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5CE7E" w14:textId="77777777" w:rsidR="009B7572" w:rsidRPr="00307B34" w:rsidRDefault="009B7572" w:rsidP="009B7572">
      <w:pPr>
        <w:jc w:val="center"/>
        <w:rPr>
          <w:rFonts w:ascii="Times New Roman" w:hAnsi="Times New Roman" w:cs="Times New Roman"/>
          <w:sz w:val="28"/>
          <w:szCs w:val="28"/>
          <w:lang w:val="kk-KZ"/>
        </w:rPr>
      </w:pPr>
      <w:bookmarkStart w:id="0" w:name="_Hlk229238370"/>
      <w:bookmarkEnd w:id="0"/>
      <w:r w:rsidRPr="00307B34">
        <w:rPr>
          <w:rFonts w:ascii="Times New Roman" w:hAnsi="Times New Roman" w:cs="Times New Roman"/>
          <w:sz w:val="28"/>
          <w:szCs w:val="28"/>
          <w:lang w:val="kk-KZ"/>
        </w:rPr>
        <w:t>Қ.И. Сәтбаев атындағы Қазақ ұлттық техникалық зерттеу университеті</w:t>
      </w:r>
    </w:p>
    <w:p w14:paraId="33BF7E5B" w14:textId="77777777" w:rsidR="009B7572" w:rsidRPr="00307B34" w:rsidRDefault="009B7572" w:rsidP="009B7572">
      <w:pPr>
        <w:rPr>
          <w:rFonts w:ascii="Times New Roman" w:hAnsi="Times New Roman" w:cs="Times New Roman"/>
          <w:sz w:val="28"/>
          <w:szCs w:val="28"/>
        </w:rPr>
      </w:pPr>
    </w:p>
    <w:p w14:paraId="545F46F1" w14:textId="77777777" w:rsidR="009B7572" w:rsidRPr="00307B34" w:rsidRDefault="009B7572" w:rsidP="009B7572">
      <w:pPr>
        <w:rPr>
          <w:rFonts w:ascii="Times New Roman" w:hAnsi="Times New Roman" w:cs="Times New Roman"/>
          <w:sz w:val="28"/>
          <w:szCs w:val="28"/>
        </w:rPr>
      </w:pPr>
    </w:p>
    <w:p w14:paraId="66317C3E" w14:textId="19E0C4A1" w:rsidR="009B7572" w:rsidRPr="00307B34" w:rsidRDefault="009B7572" w:rsidP="009B7572">
      <w:pPr>
        <w:spacing w:after="0"/>
        <w:rPr>
          <w:rFonts w:ascii="Times New Roman" w:hAnsi="Times New Roman" w:cs="Times New Roman"/>
          <w:sz w:val="28"/>
          <w:szCs w:val="28"/>
          <w:lang w:val="kk-KZ"/>
        </w:rPr>
      </w:pPr>
      <w:r w:rsidRPr="00307B34">
        <w:rPr>
          <w:rFonts w:ascii="Times New Roman" w:hAnsi="Times New Roman" w:cs="Times New Roman"/>
          <w:sz w:val="28"/>
          <w:szCs w:val="28"/>
        </w:rPr>
        <w:t>ӘОЖ</w:t>
      </w:r>
      <w:r w:rsidRPr="00307B34">
        <w:rPr>
          <w:rFonts w:ascii="Times New Roman" w:hAnsi="Times New Roman" w:cs="Times New Roman"/>
          <w:sz w:val="28"/>
          <w:szCs w:val="28"/>
          <w:lang w:val="kk-KZ"/>
        </w:rPr>
        <w:t xml:space="preserve"> </w:t>
      </w:r>
      <w:r w:rsidR="00B0551E">
        <w:rPr>
          <w:rFonts w:ascii="Times New Roman" w:hAnsi="Times New Roman" w:cs="Times New Roman"/>
          <w:sz w:val="28"/>
          <w:szCs w:val="28"/>
          <w:lang w:val="kk-KZ"/>
        </w:rPr>
        <w:t>669.793.3 (043)</w:t>
      </w:r>
      <w:r w:rsidRPr="00307B34">
        <w:rPr>
          <w:rFonts w:ascii="Times New Roman" w:hAnsi="Times New Roman" w:cs="Times New Roman"/>
          <w:sz w:val="28"/>
          <w:szCs w:val="28"/>
          <w:lang w:val="kk-KZ"/>
        </w:rPr>
        <w:t xml:space="preserve">                                                             Қолжазба құқығында</w:t>
      </w:r>
    </w:p>
    <w:p w14:paraId="1378378F" w14:textId="77777777" w:rsidR="009B7572" w:rsidRPr="00307B34" w:rsidRDefault="009B7572" w:rsidP="009B7572">
      <w:pPr>
        <w:spacing w:after="0"/>
        <w:rPr>
          <w:rFonts w:ascii="Times New Roman" w:hAnsi="Times New Roman" w:cs="Times New Roman"/>
          <w:sz w:val="28"/>
          <w:szCs w:val="28"/>
        </w:rPr>
      </w:pPr>
    </w:p>
    <w:p w14:paraId="05F8250C" w14:textId="77777777" w:rsidR="009B7572" w:rsidRPr="00307B34" w:rsidRDefault="009B7572" w:rsidP="009B7572">
      <w:pPr>
        <w:spacing w:after="0"/>
        <w:rPr>
          <w:rFonts w:ascii="Times New Roman" w:hAnsi="Times New Roman" w:cs="Times New Roman"/>
          <w:sz w:val="28"/>
          <w:szCs w:val="28"/>
        </w:rPr>
      </w:pPr>
    </w:p>
    <w:p w14:paraId="1BB1E466" w14:textId="77777777" w:rsidR="009B7572" w:rsidRPr="00307B34" w:rsidRDefault="009B7572" w:rsidP="009B7572">
      <w:pPr>
        <w:spacing w:after="0"/>
        <w:rPr>
          <w:rFonts w:ascii="Times New Roman" w:hAnsi="Times New Roman" w:cs="Times New Roman"/>
          <w:sz w:val="28"/>
          <w:szCs w:val="28"/>
        </w:rPr>
      </w:pPr>
    </w:p>
    <w:p w14:paraId="1293E8E3" w14:textId="77777777" w:rsidR="009B7572" w:rsidRPr="00307B34" w:rsidRDefault="009B7572" w:rsidP="009B7572">
      <w:pPr>
        <w:spacing w:after="0"/>
        <w:rPr>
          <w:rFonts w:ascii="Times New Roman" w:hAnsi="Times New Roman" w:cs="Times New Roman"/>
          <w:sz w:val="28"/>
          <w:szCs w:val="28"/>
        </w:rPr>
      </w:pPr>
    </w:p>
    <w:p w14:paraId="4F59F90C" w14:textId="77777777" w:rsidR="009B7572" w:rsidRPr="00307B34" w:rsidRDefault="009B7572" w:rsidP="009B7572">
      <w:pPr>
        <w:spacing w:after="0"/>
        <w:jc w:val="center"/>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ОРЫНБАЕВ БАУЫРЖАН МҰНАРБАЙҰЛЫ</w:t>
      </w:r>
    </w:p>
    <w:p w14:paraId="49B41E1F" w14:textId="77777777" w:rsidR="009B7572" w:rsidRPr="00307B34" w:rsidRDefault="009B7572" w:rsidP="009B7572">
      <w:pPr>
        <w:jc w:val="center"/>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Титан өндірісінің қалдықтарынан скандий концентратын алу технологиясын теориялық негіздеу және әзірлеу</w:t>
      </w:r>
    </w:p>
    <w:p w14:paraId="1DF46028" w14:textId="4418BB11" w:rsidR="009B7572" w:rsidRPr="00EA2EF0" w:rsidRDefault="00EA2EF0" w:rsidP="009B7572">
      <w:pPr>
        <w:jc w:val="center"/>
        <w:rPr>
          <w:rFonts w:ascii="Times New Roman" w:hAnsi="Times New Roman" w:cs="Times New Roman"/>
          <w:bCs/>
          <w:sz w:val="28"/>
          <w:szCs w:val="28"/>
        </w:rPr>
      </w:pPr>
      <w:r w:rsidRPr="00EA2EF0">
        <w:rPr>
          <w:rFonts w:ascii="Times New Roman" w:hAnsi="Times New Roman" w:cs="Times New Roman"/>
          <w:bCs/>
          <w:sz w:val="28"/>
          <w:szCs w:val="28"/>
        </w:rPr>
        <w:t>8</w:t>
      </w:r>
      <w:r w:rsidRPr="00EA2EF0">
        <w:rPr>
          <w:rFonts w:ascii="Times New Roman" w:hAnsi="Times New Roman" w:cs="Times New Roman"/>
          <w:bCs/>
          <w:sz w:val="28"/>
          <w:szCs w:val="28"/>
          <w:lang w:val="en-US"/>
        </w:rPr>
        <w:t>D</w:t>
      </w:r>
      <w:r w:rsidRPr="00EA2EF0">
        <w:rPr>
          <w:rFonts w:ascii="Times New Roman" w:hAnsi="Times New Roman" w:cs="Times New Roman"/>
          <w:bCs/>
          <w:sz w:val="28"/>
          <w:szCs w:val="28"/>
        </w:rPr>
        <w:t>07204</w:t>
      </w:r>
      <w:r w:rsidR="009B7572" w:rsidRPr="00EA2EF0">
        <w:rPr>
          <w:rFonts w:ascii="Times New Roman" w:hAnsi="Times New Roman" w:cs="Times New Roman"/>
          <w:bCs/>
          <w:sz w:val="28"/>
          <w:szCs w:val="28"/>
        </w:rPr>
        <w:t xml:space="preserve"> – «Металлургия</w:t>
      </w:r>
      <w:r w:rsidRPr="00EA2EF0">
        <w:rPr>
          <w:rFonts w:ascii="Times New Roman" w:hAnsi="Times New Roman" w:cs="Times New Roman"/>
          <w:bCs/>
          <w:sz w:val="28"/>
          <w:szCs w:val="28"/>
          <w:lang w:val="kk-KZ"/>
        </w:rPr>
        <w:t>лық инженерия</w:t>
      </w:r>
      <w:r w:rsidR="009B7572" w:rsidRPr="00EA2EF0">
        <w:rPr>
          <w:rFonts w:ascii="Times New Roman" w:hAnsi="Times New Roman" w:cs="Times New Roman"/>
          <w:bCs/>
          <w:sz w:val="28"/>
          <w:szCs w:val="28"/>
        </w:rPr>
        <w:t xml:space="preserve">» </w:t>
      </w:r>
    </w:p>
    <w:p w14:paraId="4319B0A7" w14:textId="77777777" w:rsidR="009B7572" w:rsidRPr="00307B34" w:rsidRDefault="009B7572" w:rsidP="009B7572">
      <w:pPr>
        <w:jc w:val="center"/>
        <w:rPr>
          <w:rFonts w:ascii="Times New Roman" w:hAnsi="Times New Roman" w:cs="Times New Roman"/>
          <w:sz w:val="28"/>
          <w:szCs w:val="28"/>
        </w:rPr>
      </w:pPr>
      <w:r w:rsidRPr="00307B34">
        <w:rPr>
          <w:rFonts w:ascii="Times New Roman" w:hAnsi="Times New Roman" w:cs="Times New Roman"/>
          <w:sz w:val="28"/>
          <w:szCs w:val="28"/>
        </w:rPr>
        <w:t xml:space="preserve">Философия </w:t>
      </w:r>
      <w:proofErr w:type="spellStart"/>
      <w:r w:rsidRPr="00307B34">
        <w:rPr>
          <w:rFonts w:ascii="Times New Roman" w:hAnsi="Times New Roman" w:cs="Times New Roman"/>
          <w:sz w:val="28"/>
          <w:szCs w:val="28"/>
        </w:rPr>
        <w:t>докторы</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PhD</w:t>
      </w:r>
      <w:proofErr w:type="spellEnd"/>
      <w:r w:rsidRPr="00307B34">
        <w:rPr>
          <w:rFonts w:ascii="Times New Roman" w:hAnsi="Times New Roman" w:cs="Times New Roman"/>
          <w:sz w:val="28"/>
          <w:szCs w:val="28"/>
        </w:rPr>
        <w:t xml:space="preserve">) </w:t>
      </w:r>
    </w:p>
    <w:p w14:paraId="4B9AD381" w14:textId="77777777" w:rsidR="009B7572" w:rsidRPr="00307B34" w:rsidRDefault="009B7572" w:rsidP="009B7572">
      <w:pPr>
        <w:jc w:val="center"/>
        <w:rPr>
          <w:rFonts w:ascii="Times New Roman" w:hAnsi="Times New Roman" w:cs="Times New Roman"/>
          <w:sz w:val="28"/>
          <w:szCs w:val="28"/>
        </w:rPr>
      </w:pPr>
      <w:proofErr w:type="spellStart"/>
      <w:r w:rsidRPr="00307B34">
        <w:rPr>
          <w:rFonts w:ascii="Times New Roman" w:hAnsi="Times New Roman" w:cs="Times New Roman"/>
          <w:sz w:val="28"/>
          <w:szCs w:val="28"/>
        </w:rPr>
        <w:t>дәрежесін</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алу</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үшін</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дайындалған</w:t>
      </w:r>
      <w:proofErr w:type="spellEnd"/>
      <w:r w:rsidRPr="00307B34">
        <w:rPr>
          <w:rFonts w:ascii="Times New Roman" w:hAnsi="Times New Roman" w:cs="Times New Roman"/>
          <w:sz w:val="28"/>
          <w:szCs w:val="28"/>
        </w:rPr>
        <w:t xml:space="preserve"> диссертация</w:t>
      </w:r>
    </w:p>
    <w:p w14:paraId="0DB0D7BB" w14:textId="77777777" w:rsidR="009B7572" w:rsidRPr="00307B34" w:rsidRDefault="009B7572" w:rsidP="009B7572">
      <w:pPr>
        <w:jc w:val="right"/>
        <w:rPr>
          <w:rFonts w:ascii="Times New Roman" w:hAnsi="Times New Roman" w:cs="Times New Roman"/>
          <w:sz w:val="28"/>
          <w:szCs w:val="28"/>
        </w:rPr>
      </w:pPr>
      <w:proofErr w:type="spellStart"/>
      <w:r w:rsidRPr="00307B34">
        <w:rPr>
          <w:rFonts w:ascii="Times New Roman" w:hAnsi="Times New Roman" w:cs="Times New Roman"/>
          <w:sz w:val="28"/>
          <w:szCs w:val="28"/>
        </w:rPr>
        <w:t>Ғылыми</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кеңесшілер</w:t>
      </w:r>
      <w:proofErr w:type="spellEnd"/>
      <w:r w:rsidRPr="00307B34">
        <w:rPr>
          <w:rFonts w:ascii="Times New Roman" w:hAnsi="Times New Roman" w:cs="Times New Roman"/>
          <w:sz w:val="28"/>
          <w:szCs w:val="28"/>
        </w:rPr>
        <w:t>:</w:t>
      </w:r>
    </w:p>
    <w:p w14:paraId="3EDB7B8C" w14:textId="77777777" w:rsidR="004B246F" w:rsidRPr="00307B34" w:rsidRDefault="004B246F" w:rsidP="004B246F">
      <w:pPr>
        <w:spacing w:after="0" w:line="240" w:lineRule="auto"/>
        <w:jc w:val="right"/>
        <w:rPr>
          <w:rFonts w:ascii="Times New Roman" w:hAnsi="Times New Roman" w:cs="Times New Roman"/>
          <w:sz w:val="28"/>
          <w:szCs w:val="28"/>
          <w:lang w:val="kk-KZ"/>
        </w:rPr>
      </w:pPr>
      <w:r w:rsidRPr="00307B34">
        <w:rPr>
          <w:rFonts w:ascii="Times New Roman" w:hAnsi="Times New Roman" w:cs="Times New Roman"/>
          <w:sz w:val="28"/>
          <w:szCs w:val="28"/>
          <w:lang w:val="kk-KZ"/>
        </w:rPr>
        <w:t>Отандық ғылыми кеңесші:</w:t>
      </w:r>
    </w:p>
    <w:p w14:paraId="051F8AAC" w14:textId="77777777" w:rsidR="004B246F" w:rsidRPr="00307B34" w:rsidRDefault="004B246F" w:rsidP="004B246F">
      <w:pPr>
        <w:spacing w:after="0" w:line="240" w:lineRule="auto"/>
        <w:jc w:val="right"/>
        <w:rPr>
          <w:rFonts w:ascii="Times New Roman" w:hAnsi="Times New Roman" w:cs="Times New Roman"/>
          <w:sz w:val="28"/>
          <w:szCs w:val="28"/>
          <w:lang w:val="kk-KZ"/>
        </w:rPr>
      </w:pPr>
      <w:r w:rsidRPr="00307B34">
        <w:rPr>
          <w:rFonts w:ascii="Times New Roman" w:hAnsi="Times New Roman" w:cs="Times New Roman"/>
          <w:sz w:val="28"/>
          <w:szCs w:val="28"/>
          <w:lang w:val="kk-KZ"/>
        </w:rPr>
        <w:t>PhD, қауымдастырылған профессор</w:t>
      </w:r>
    </w:p>
    <w:p w14:paraId="26178FAC" w14:textId="77777777" w:rsidR="004B246F" w:rsidRDefault="004B246F" w:rsidP="004B246F">
      <w:pPr>
        <w:spacing w:after="0" w:line="240" w:lineRule="auto"/>
        <w:jc w:val="right"/>
        <w:rPr>
          <w:rFonts w:ascii="Times New Roman" w:hAnsi="Times New Roman" w:cs="Times New Roman"/>
          <w:sz w:val="28"/>
          <w:szCs w:val="28"/>
          <w:lang w:val="kk-KZ"/>
        </w:rPr>
      </w:pPr>
      <w:r w:rsidRPr="00307B34">
        <w:rPr>
          <w:rFonts w:ascii="Times New Roman" w:hAnsi="Times New Roman" w:cs="Times New Roman"/>
          <w:sz w:val="28"/>
          <w:szCs w:val="28"/>
          <w:lang w:val="kk-KZ"/>
        </w:rPr>
        <w:t>Байгенженов Ө.С</w:t>
      </w:r>
    </w:p>
    <w:p w14:paraId="5F514F79" w14:textId="77777777" w:rsidR="00EA2EF0" w:rsidRPr="00307B34" w:rsidRDefault="00EA2EF0" w:rsidP="004B246F">
      <w:pPr>
        <w:spacing w:after="0" w:line="240" w:lineRule="auto"/>
        <w:jc w:val="right"/>
        <w:rPr>
          <w:rFonts w:ascii="Times New Roman" w:hAnsi="Times New Roman" w:cs="Times New Roman"/>
          <w:sz w:val="28"/>
          <w:szCs w:val="28"/>
          <w:lang w:val="kk-KZ"/>
        </w:rPr>
      </w:pPr>
    </w:p>
    <w:p w14:paraId="58D09531" w14:textId="77777777" w:rsidR="00EA2EF0" w:rsidRPr="00307B34" w:rsidRDefault="00EA2EF0" w:rsidP="00EA2EF0">
      <w:pPr>
        <w:spacing w:after="0" w:line="240" w:lineRule="auto"/>
        <w:jc w:val="right"/>
        <w:rPr>
          <w:rFonts w:ascii="Times New Roman" w:hAnsi="Times New Roman" w:cs="Times New Roman"/>
          <w:sz w:val="28"/>
          <w:szCs w:val="28"/>
          <w:lang w:val="kk-KZ"/>
        </w:rPr>
      </w:pPr>
      <w:r w:rsidRPr="00307B34">
        <w:rPr>
          <w:rFonts w:ascii="Times New Roman" w:hAnsi="Times New Roman" w:cs="Times New Roman"/>
          <w:sz w:val="28"/>
          <w:szCs w:val="28"/>
          <w:lang w:val="kk-KZ"/>
        </w:rPr>
        <w:t>Отандық ғылыми қосымша кеңесші:</w:t>
      </w:r>
    </w:p>
    <w:p w14:paraId="70EF933F" w14:textId="6E51D938" w:rsidR="004B246F" w:rsidRDefault="00451538" w:rsidP="004B246F">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Т.ғ.к., аға ғылыми қызметкер</w:t>
      </w:r>
    </w:p>
    <w:p w14:paraId="13AD9ECC" w14:textId="45A48681" w:rsidR="00451538" w:rsidRPr="00451538" w:rsidRDefault="00451538" w:rsidP="00451538">
      <w:pPr>
        <w:spacing w:after="0" w:line="240" w:lineRule="auto"/>
        <w:jc w:val="right"/>
        <w:rPr>
          <w:rFonts w:ascii="Times New Roman" w:hAnsi="Times New Roman" w:cs="Times New Roman"/>
          <w:sz w:val="28"/>
          <w:szCs w:val="28"/>
          <w:lang w:val="kk-KZ"/>
        </w:rPr>
      </w:pPr>
      <w:proofErr w:type="spellStart"/>
      <w:r w:rsidRPr="00451538">
        <w:rPr>
          <w:rFonts w:ascii="Times New Roman" w:hAnsi="Times New Roman" w:cs="Times New Roman"/>
          <w:sz w:val="28"/>
          <w:szCs w:val="28"/>
        </w:rPr>
        <w:t>Ультаракова</w:t>
      </w:r>
      <w:proofErr w:type="spellEnd"/>
      <w:r w:rsidRPr="00451538">
        <w:rPr>
          <w:rFonts w:ascii="Times New Roman" w:hAnsi="Times New Roman" w:cs="Times New Roman"/>
          <w:sz w:val="28"/>
          <w:szCs w:val="28"/>
        </w:rPr>
        <w:t xml:space="preserve"> А</w:t>
      </w:r>
      <w:r w:rsidRPr="00451538">
        <w:rPr>
          <w:rFonts w:ascii="Times New Roman" w:hAnsi="Times New Roman" w:cs="Times New Roman"/>
          <w:sz w:val="28"/>
          <w:szCs w:val="28"/>
          <w:lang w:val="kk-KZ"/>
        </w:rPr>
        <w:t>.</w:t>
      </w:r>
      <w:r w:rsidRPr="00451538">
        <w:rPr>
          <w:rFonts w:ascii="Times New Roman" w:hAnsi="Times New Roman" w:cs="Times New Roman"/>
          <w:sz w:val="28"/>
          <w:szCs w:val="28"/>
        </w:rPr>
        <w:t>А</w:t>
      </w:r>
      <w:r w:rsidRPr="00451538">
        <w:rPr>
          <w:rFonts w:ascii="Times New Roman" w:hAnsi="Times New Roman" w:cs="Times New Roman"/>
          <w:sz w:val="28"/>
          <w:szCs w:val="28"/>
          <w:lang w:val="kk-KZ"/>
        </w:rPr>
        <w:t>.</w:t>
      </w:r>
    </w:p>
    <w:p w14:paraId="0C9736E4" w14:textId="77777777" w:rsidR="00451538" w:rsidRPr="00307B34" w:rsidRDefault="00451538" w:rsidP="004B246F">
      <w:pPr>
        <w:spacing w:after="0" w:line="240" w:lineRule="auto"/>
        <w:jc w:val="right"/>
        <w:rPr>
          <w:rFonts w:ascii="Times New Roman" w:hAnsi="Times New Roman" w:cs="Times New Roman"/>
          <w:sz w:val="28"/>
          <w:szCs w:val="28"/>
          <w:lang w:val="kk-KZ"/>
        </w:rPr>
      </w:pPr>
    </w:p>
    <w:p w14:paraId="1496F2B8" w14:textId="77777777" w:rsidR="004B246F" w:rsidRPr="00307B34" w:rsidRDefault="004B246F" w:rsidP="004B246F">
      <w:pPr>
        <w:spacing w:after="0" w:line="240" w:lineRule="auto"/>
        <w:jc w:val="right"/>
        <w:rPr>
          <w:rFonts w:ascii="Times New Roman" w:hAnsi="Times New Roman" w:cs="Times New Roman"/>
          <w:sz w:val="28"/>
          <w:szCs w:val="28"/>
          <w:lang w:val="kk-KZ"/>
        </w:rPr>
      </w:pPr>
      <w:r w:rsidRPr="00307B34">
        <w:rPr>
          <w:rFonts w:ascii="Times New Roman" w:hAnsi="Times New Roman" w:cs="Times New Roman"/>
          <w:sz w:val="28"/>
          <w:szCs w:val="28"/>
          <w:lang w:val="kk-KZ"/>
        </w:rPr>
        <w:t>Шетелдік ғылыми кеңесші:</w:t>
      </w:r>
    </w:p>
    <w:p w14:paraId="7DEA35F0" w14:textId="77777777" w:rsidR="004B246F" w:rsidRPr="00307B34" w:rsidRDefault="004B246F" w:rsidP="004B246F">
      <w:pPr>
        <w:spacing w:after="0" w:line="240" w:lineRule="auto"/>
        <w:jc w:val="right"/>
        <w:rPr>
          <w:rFonts w:ascii="Times New Roman" w:hAnsi="Times New Roman" w:cs="Times New Roman"/>
          <w:sz w:val="28"/>
          <w:szCs w:val="28"/>
          <w:lang w:val="kk-KZ"/>
        </w:rPr>
      </w:pPr>
      <w:r w:rsidRPr="00307B34">
        <w:rPr>
          <w:rFonts w:ascii="Times New Roman" w:hAnsi="Times New Roman" w:cs="Times New Roman"/>
          <w:sz w:val="28"/>
          <w:szCs w:val="28"/>
          <w:lang w:val="kk-KZ"/>
        </w:rPr>
        <w:t>PhD, қауымдастырылған профессор</w:t>
      </w:r>
    </w:p>
    <w:p w14:paraId="67F1472B" w14:textId="5643B922" w:rsidR="009B7572" w:rsidRPr="00307B34" w:rsidRDefault="004B246F" w:rsidP="00B2678B">
      <w:pPr>
        <w:spacing w:after="0" w:line="240" w:lineRule="auto"/>
        <w:jc w:val="right"/>
        <w:rPr>
          <w:rFonts w:ascii="Times New Roman" w:hAnsi="Times New Roman" w:cs="Times New Roman"/>
          <w:sz w:val="28"/>
          <w:szCs w:val="28"/>
          <w:lang w:val="kk-KZ"/>
        </w:rPr>
      </w:pPr>
      <w:r w:rsidRPr="00307B34">
        <w:rPr>
          <w:rFonts w:ascii="Times New Roman" w:hAnsi="Times New Roman" w:cs="Times New Roman"/>
          <w:sz w:val="28"/>
          <w:szCs w:val="28"/>
          <w:lang w:val="kk-KZ"/>
        </w:rPr>
        <w:t>Мехмет Д.Т (Түркия)</w:t>
      </w:r>
    </w:p>
    <w:p w14:paraId="2E441E67" w14:textId="77777777" w:rsidR="009B7572" w:rsidRPr="00307B34" w:rsidRDefault="009B7572" w:rsidP="009B7572">
      <w:pPr>
        <w:jc w:val="right"/>
        <w:rPr>
          <w:rFonts w:ascii="Times New Roman" w:hAnsi="Times New Roman" w:cs="Times New Roman"/>
          <w:sz w:val="28"/>
          <w:szCs w:val="28"/>
          <w:lang w:val="kk-KZ"/>
        </w:rPr>
      </w:pPr>
    </w:p>
    <w:p w14:paraId="064F30D6" w14:textId="77777777" w:rsidR="009B7572" w:rsidRPr="00307B34" w:rsidRDefault="009B7572" w:rsidP="009B7572">
      <w:pPr>
        <w:jc w:val="right"/>
        <w:rPr>
          <w:rFonts w:ascii="Times New Roman" w:hAnsi="Times New Roman" w:cs="Times New Roman"/>
          <w:sz w:val="28"/>
          <w:szCs w:val="28"/>
          <w:lang w:val="kk-KZ"/>
        </w:rPr>
      </w:pPr>
    </w:p>
    <w:p w14:paraId="271125EF" w14:textId="77777777" w:rsidR="009B7572" w:rsidRPr="00307B34" w:rsidRDefault="009B7572" w:rsidP="009B7572">
      <w:pPr>
        <w:jc w:val="right"/>
        <w:rPr>
          <w:rFonts w:ascii="Times New Roman" w:hAnsi="Times New Roman" w:cs="Times New Roman"/>
          <w:sz w:val="28"/>
          <w:szCs w:val="28"/>
          <w:lang w:val="kk-KZ"/>
        </w:rPr>
      </w:pPr>
    </w:p>
    <w:p w14:paraId="57E91166" w14:textId="77777777" w:rsidR="009B7572" w:rsidRPr="00307B34" w:rsidRDefault="009B7572" w:rsidP="009B7572">
      <w:pPr>
        <w:jc w:val="right"/>
        <w:rPr>
          <w:rFonts w:ascii="Times New Roman" w:hAnsi="Times New Roman" w:cs="Times New Roman"/>
          <w:sz w:val="28"/>
          <w:szCs w:val="28"/>
          <w:lang w:val="kk-KZ"/>
        </w:rPr>
      </w:pPr>
    </w:p>
    <w:p w14:paraId="234D4C26" w14:textId="77777777" w:rsidR="009B7572" w:rsidRPr="00307B34" w:rsidRDefault="009B7572" w:rsidP="009B7572">
      <w:pPr>
        <w:jc w:val="right"/>
        <w:rPr>
          <w:rFonts w:ascii="Times New Roman" w:hAnsi="Times New Roman" w:cs="Times New Roman"/>
          <w:sz w:val="28"/>
          <w:szCs w:val="28"/>
          <w:lang w:val="kk-KZ"/>
        </w:rPr>
      </w:pPr>
    </w:p>
    <w:p w14:paraId="60457DD8" w14:textId="77777777" w:rsidR="00EA2EF0" w:rsidRDefault="00EA2EF0" w:rsidP="009B7572">
      <w:pPr>
        <w:jc w:val="right"/>
        <w:rPr>
          <w:rFonts w:ascii="Times New Roman" w:hAnsi="Times New Roman" w:cs="Times New Roman"/>
          <w:sz w:val="28"/>
          <w:szCs w:val="28"/>
          <w:lang w:val="kk-KZ"/>
        </w:rPr>
      </w:pPr>
    </w:p>
    <w:p w14:paraId="18E583DD" w14:textId="38006431" w:rsidR="00961B15" w:rsidRPr="00307B34" w:rsidRDefault="00961B15" w:rsidP="009B7572">
      <w:pPr>
        <w:jc w:val="right"/>
        <w:rPr>
          <w:rFonts w:ascii="Times New Roman" w:hAnsi="Times New Roman" w:cs="Times New Roman"/>
          <w:sz w:val="28"/>
          <w:szCs w:val="28"/>
          <w:lang w:val="kk-KZ"/>
        </w:rPr>
      </w:pPr>
    </w:p>
    <w:p w14:paraId="2C9EAA25" w14:textId="77777777" w:rsidR="009B7572" w:rsidRPr="00307B34" w:rsidRDefault="009B7572" w:rsidP="009B7572">
      <w:pPr>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Қазақстан Республикасы</w:t>
      </w:r>
    </w:p>
    <w:p w14:paraId="095F39AF" w14:textId="0F81BBBC" w:rsidR="00F12C76" w:rsidRPr="00307B34" w:rsidRDefault="009B7572" w:rsidP="009B7572">
      <w:pPr>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Алматы, 2026</w:t>
      </w:r>
    </w:p>
    <w:p w14:paraId="1EB480B9" w14:textId="77777777" w:rsidR="00CD5C7A" w:rsidRPr="00307B34" w:rsidRDefault="00CD5C7A" w:rsidP="00CD5C7A">
      <w:pPr>
        <w:jc w:val="center"/>
        <w:rPr>
          <w:rFonts w:ascii="Times New Roman" w:hAnsi="Times New Roman" w:cs="Times New Roman"/>
          <w:b/>
          <w:bCs/>
          <w:sz w:val="28"/>
          <w:szCs w:val="28"/>
        </w:rPr>
      </w:pPr>
      <w:r w:rsidRPr="00307B34">
        <w:rPr>
          <w:rFonts w:ascii="Times New Roman" w:hAnsi="Times New Roman" w:cs="Times New Roman"/>
          <w:b/>
          <w:bCs/>
          <w:sz w:val="28"/>
          <w:szCs w:val="28"/>
        </w:rPr>
        <w:lastRenderedPageBreak/>
        <w:t>МАЗМҰНЫ</w:t>
      </w:r>
    </w:p>
    <w:tbl>
      <w:tblPr>
        <w:tblW w:w="9493" w:type="dxa"/>
        <w:tblLayout w:type="fixed"/>
        <w:tblLook w:val="04A0" w:firstRow="1" w:lastRow="0" w:firstColumn="1" w:lastColumn="0" w:noHBand="0" w:noVBand="1"/>
      </w:tblPr>
      <w:tblGrid>
        <w:gridCol w:w="8926"/>
        <w:gridCol w:w="567"/>
      </w:tblGrid>
      <w:tr w:rsidR="00CD5C7A" w:rsidRPr="00D0649D" w14:paraId="17CE9099" w14:textId="77777777" w:rsidTr="00527C22">
        <w:tc>
          <w:tcPr>
            <w:tcW w:w="8926" w:type="dxa"/>
          </w:tcPr>
          <w:p w14:paraId="0DBAF561" w14:textId="0E334BC5" w:rsidR="00CD5C7A" w:rsidRPr="00D0649D" w:rsidRDefault="00CD5C7A" w:rsidP="003C2FFD">
            <w:pPr>
              <w:spacing w:after="0" w:line="240" w:lineRule="auto"/>
              <w:rPr>
                <w:rFonts w:ascii="Times New Roman" w:hAnsi="Times New Roman" w:cs="Times New Roman"/>
                <w:b/>
                <w:bCs/>
                <w:sz w:val="28"/>
                <w:szCs w:val="28"/>
                <w:lang w:val="kk-KZ"/>
              </w:rPr>
            </w:pPr>
            <w:r w:rsidRPr="00D0649D">
              <w:rPr>
                <w:rFonts w:ascii="Times New Roman" w:hAnsi="Times New Roman" w:cs="Times New Roman"/>
                <w:b/>
                <w:bCs/>
                <w:sz w:val="28"/>
                <w:szCs w:val="28"/>
              </w:rPr>
              <w:t>НОРМАТИВТІК СІЛТЕМЕЛЕР</w:t>
            </w:r>
            <w:r w:rsidR="00D0649D" w:rsidRPr="00D0649D">
              <w:rPr>
                <w:rFonts w:ascii="Times New Roman" w:hAnsi="Times New Roman" w:cs="Times New Roman"/>
                <w:b/>
                <w:bCs/>
                <w:sz w:val="28"/>
                <w:szCs w:val="28"/>
                <w:lang w:val="kk-KZ"/>
              </w:rPr>
              <w:t xml:space="preserve"> </w:t>
            </w:r>
            <w:r w:rsidRPr="00D0649D">
              <w:rPr>
                <w:rFonts w:ascii="Times New Roman" w:hAnsi="Times New Roman" w:cs="Times New Roman"/>
                <w:b/>
                <w:bCs/>
                <w:sz w:val="28"/>
                <w:szCs w:val="28"/>
                <w:lang w:val="kk-KZ"/>
              </w:rPr>
              <w:t>...............................................................</w:t>
            </w:r>
          </w:p>
        </w:tc>
        <w:tc>
          <w:tcPr>
            <w:tcW w:w="567" w:type="dxa"/>
          </w:tcPr>
          <w:p w14:paraId="5864383E" w14:textId="77777777" w:rsidR="00CD5C7A" w:rsidRPr="00D0649D" w:rsidRDefault="00CD5C7A" w:rsidP="003C2FFD">
            <w:pPr>
              <w:spacing w:after="0" w:line="240" w:lineRule="auto"/>
              <w:ind w:left="-113"/>
              <w:rPr>
                <w:rFonts w:ascii="Times New Roman" w:hAnsi="Times New Roman" w:cs="Times New Roman"/>
                <w:b/>
                <w:bCs/>
                <w:sz w:val="28"/>
                <w:szCs w:val="28"/>
              </w:rPr>
            </w:pPr>
            <w:r w:rsidRPr="00D0649D">
              <w:rPr>
                <w:rFonts w:ascii="Times New Roman" w:hAnsi="Times New Roman" w:cs="Times New Roman"/>
                <w:b/>
                <w:bCs/>
                <w:sz w:val="28"/>
                <w:szCs w:val="28"/>
              </w:rPr>
              <w:t>4</w:t>
            </w:r>
          </w:p>
        </w:tc>
      </w:tr>
      <w:tr w:rsidR="00CD5C7A" w:rsidRPr="00D0649D" w14:paraId="7581E829" w14:textId="77777777" w:rsidTr="00527C22">
        <w:tc>
          <w:tcPr>
            <w:tcW w:w="8926" w:type="dxa"/>
          </w:tcPr>
          <w:p w14:paraId="6A8DEA89" w14:textId="60EE7604" w:rsidR="00CD5C7A" w:rsidRPr="00D0649D" w:rsidRDefault="00CD5C7A" w:rsidP="003C2FFD">
            <w:pPr>
              <w:spacing w:after="0" w:line="240" w:lineRule="auto"/>
              <w:rPr>
                <w:rFonts w:ascii="Times New Roman" w:hAnsi="Times New Roman" w:cs="Times New Roman"/>
                <w:b/>
                <w:bCs/>
                <w:sz w:val="28"/>
                <w:szCs w:val="28"/>
              </w:rPr>
            </w:pPr>
            <w:r w:rsidRPr="00D0649D">
              <w:rPr>
                <w:rFonts w:ascii="Times New Roman" w:hAnsi="Times New Roman" w:cs="Times New Roman"/>
                <w:b/>
                <w:bCs/>
                <w:sz w:val="28"/>
                <w:szCs w:val="28"/>
              </w:rPr>
              <w:t>БЕЛГІЛЕНУЛЕР МЕН ҚЫСҚАРТУЛАР</w:t>
            </w:r>
            <w:r w:rsidRPr="00D0649D">
              <w:rPr>
                <w:rFonts w:ascii="Times New Roman" w:hAnsi="Times New Roman" w:cs="Times New Roman"/>
                <w:b/>
                <w:bCs/>
                <w:sz w:val="28"/>
                <w:szCs w:val="28"/>
                <w:lang w:val="kk-KZ"/>
              </w:rPr>
              <w:t xml:space="preserve"> ...............................................</w:t>
            </w:r>
          </w:p>
        </w:tc>
        <w:tc>
          <w:tcPr>
            <w:tcW w:w="567" w:type="dxa"/>
          </w:tcPr>
          <w:p w14:paraId="616B895F" w14:textId="77777777" w:rsidR="00CD5C7A" w:rsidRPr="00D0649D" w:rsidRDefault="00CD5C7A" w:rsidP="003C2FFD">
            <w:pPr>
              <w:spacing w:after="0" w:line="240" w:lineRule="auto"/>
              <w:ind w:left="-113"/>
              <w:rPr>
                <w:rFonts w:ascii="Times New Roman" w:hAnsi="Times New Roman" w:cs="Times New Roman"/>
                <w:b/>
                <w:bCs/>
                <w:sz w:val="28"/>
                <w:szCs w:val="28"/>
              </w:rPr>
            </w:pPr>
            <w:r w:rsidRPr="00D0649D">
              <w:rPr>
                <w:rFonts w:ascii="Times New Roman" w:hAnsi="Times New Roman" w:cs="Times New Roman"/>
                <w:b/>
                <w:bCs/>
                <w:sz w:val="28"/>
                <w:szCs w:val="28"/>
              </w:rPr>
              <w:t>5</w:t>
            </w:r>
          </w:p>
        </w:tc>
      </w:tr>
      <w:tr w:rsidR="00CD5C7A" w:rsidRPr="00D0649D" w14:paraId="4C3F46E7" w14:textId="77777777" w:rsidTr="00527C22">
        <w:tc>
          <w:tcPr>
            <w:tcW w:w="8926" w:type="dxa"/>
          </w:tcPr>
          <w:p w14:paraId="13B46741" w14:textId="77777777" w:rsidR="00CD5C7A" w:rsidRPr="00D0649D" w:rsidRDefault="00CD5C7A" w:rsidP="003C2FFD">
            <w:pPr>
              <w:spacing w:after="0" w:line="240" w:lineRule="auto"/>
              <w:rPr>
                <w:rFonts w:ascii="Times New Roman" w:hAnsi="Times New Roman" w:cs="Times New Roman"/>
                <w:b/>
                <w:bCs/>
                <w:sz w:val="28"/>
                <w:szCs w:val="28"/>
              </w:rPr>
            </w:pPr>
            <w:r w:rsidRPr="00D0649D">
              <w:rPr>
                <w:rFonts w:ascii="Times New Roman" w:hAnsi="Times New Roman" w:cs="Times New Roman"/>
                <w:b/>
                <w:bCs/>
                <w:sz w:val="28"/>
                <w:szCs w:val="28"/>
              </w:rPr>
              <w:t>КІРІСПЕ</w:t>
            </w:r>
            <w:r w:rsidRPr="00D0649D">
              <w:rPr>
                <w:rFonts w:ascii="Times New Roman" w:hAnsi="Times New Roman" w:cs="Times New Roman"/>
                <w:b/>
                <w:bCs/>
                <w:sz w:val="28"/>
                <w:szCs w:val="28"/>
                <w:lang w:val="kk-KZ"/>
              </w:rPr>
              <w:t>...........................................................................................................</w:t>
            </w:r>
          </w:p>
        </w:tc>
        <w:tc>
          <w:tcPr>
            <w:tcW w:w="567" w:type="dxa"/>
          </w:tcPr>
          <w:p w14:paraId="0AE9F3EB" w14:textId="77777777" w:rsidR="00CD5C7A" w:rsidRPr="00D0649D" w:rsidRDefault="00CD5C7A" w:rsidP="003C2FFD">
            <w:pPr>
              <w:spacing w:after="0" w:line="240" w:lineRule="auto"/>
              <w:ind w:left="-113"/>
              <w:rPr>
                <w:rFonts w:ascii="Times New Roman" w:hAnsi="Times New Roman" w:cs="Times New Roman"/>
                <w:b/>
                <w:bCs/>
                <w:sz w:val="28"/>
                <w:szCs w:val="28"/>
              </w:rPr>
            </w:pPr>
            <w:r w:rsidRPr="00D0649D">
              <w:rPr>
                <w:rFonts w:ascii="Times New Roman" w:hAnsi="Times New Roman" w:cs="Times New Roman"/>
                <w:b/>
                <w:bCs/>
                <w:sz w:val="28"/>
                <w:szCs w:val="28"/>
              </w:rPr>
              <w:t>6</w:t>
            </w:r>
          </w:p>
        </w:tc>
      </w:tr>
      <w:tr w:rsidR="00CD5C7A" w:rsidRPr="00D0649D" w14:paraId="12F9C5D2" w14:textId="77777777" w:rsidTr="00527C22">
        <w:tc>
          <w:tcPr>
            <w:tcW w:w="8926" w:type="dxa"/>
          </w:tcPr>
          <w:p w14:paraId="328FDF2A" w14:textId="20992287" w:rsidR="00CD5C7A" w:rsidRPr="00D0649D" w:rsidRDefault="00CD5C7A" w:rsidP="003C2FFD">
            <w:pPr>
              <w:spacing w:after="0" w:line="240" w:lineRule="auto"/>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 xml:space="preserve">1 </w:t>
            </w:r>
            <w:r w:rsidRPr="00D0649D">
              <w:rPr>
                <w:rFonts w:ascii="Times New Roman" w:hAnsi="Times New Roman" w:cs="Times New Roman"/>
                <w:b/>
                <w:bCs/>
                <w:sz w:val="28"/>
                <w:szCs w:val="28"/>
              </w:rPr>
              <w:t>ЗЕРТТЕУ БАҒЫТЫН ТАҢДАУ ЖӘНЕ НЕГІЗДЕУ</w:t>
            </w:r>
            <w:r w:rsidR="00D0649D" w:rsidRPr="00D0649D">
              <w:rPr>
                <w:rFonts w:ascii="Times New Roman" w:hAnsi="Times New Roman" w:cs="Times New Roman"/>
                <w:b/>
                <w:bCs/>
                <w:sz w:val="28"/>
                <w:szCs w:val="28"/>
                <w:lang w:val="kk-KZ"/>
              </w:rPr>
              <w:t>..........................</w:t>
            </w:r>
          </w:p>
        </w:tc>
        <w:tc>
          <w:tcPr>
            <w:tcW w:w="567" w:type="dxa"/>
          </w:tcPr>
          <w:p w14:paraId="54712087"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15</w:t>
            </w:r>
          </w:p>
        </w:tc>
      </w:tr>
      <w:tr w:rsidR="00CD5C7A" w:rsidRPr="00D0649D" w14:paraId="620321D6" w14:textId="77777777" w:rsidTr="00527C22">
        <w:tc>
          <w:tcPr>
            <w:tcW w:w="8926" w:type="dxa"/>
          </w:tcPr>
          <w:p w14:paraId="1326B68C" w14:textId="7FA1C178" w:rsidR="00CD5C7A" w:rsidRPr="00D0649D" w:rsidRDefault="00CD5C7A" w:rsidP="003C2FFD">
            <w:pPr>
              <w:pStyle w:val="a7"/>
              <w:numPr>
                <w:ilvl w:val="1"/>
                <w:numId w:val="15"/>
              </w:numPr>
              <w:spacing w:after="0"/>
              <w:rPr>
                <w:rFonts w:cs="Times New Roman"/>
                <w:szCs w:val="28"/>
                <w:lang w:val="kk-KZ"/>
              </w:rPr>
            </w:pPr>
            <w:r w:rsidRPr="00D0649D">
              <w:rPr>
                <w:rFonts w:cs="Times New Roman"/>
                <w:szCs w:val="28"/>
                <w:lang w:val="kk-KZ"/>
              </w:rPr>
              <w:t>Скандийдің өнірісі, шикізаттық қоры және экономикасы</w:t>
            </w:r>
            <w:r w:rsidR="00D0649D" w:rsidRPr="00D0649D">
              <w:rPr>
                <w:rFonts w:cs="Times New Roman"/>
                <w:szCs w:val="28"/>
                <w:lang w:val="kk-KZ"/>
              </w:rPr>
              <w:t xml:space="preserve"> </w:t>
            </w:r>
            <w:r w:rsidR="00D0649D" w:rsidRPr="00D0649D">
              <w:rPr>
                <w:rFonts w:cs="Times New Roman"/>
                <w:b/>
                <w:bCs/>
                <w:szCs w:val="28"/>
                <w:lang w:val="kk-KZ"/>
              </w:rPr>
              <w:t>.....................</w:t>
            </w:r>
          </w:p>
        </w:tc>
        <w:tc>
          <w:tcPr>
            <w:tcW w:w="567" w:type="dxa"/>
          </w:tcPr>
          <w:p w14:paraId="4F35E79C"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15</w:t>
            </w:r>
          </w:p>
        </w:tc>
      </w:tr>
      <w:tr w:rsidR="00CD5C7A" w:rsidRPr="00D0649D" w14:paraId="22E8F53A" w14:textId="77777777" w:rsidTr="00527C22">
        <w:tc>
          <w:tcPr>
            <w:tcW w:w="8926" w:type="dxa"/>
          </w:tcPr>
          <w:p w14:paraId="2D360A9A" w14:textId="39DD993E" w:rsidR="00CD5C7A" w:rsidRPr="00D0649D" w:rsidRDefault="00CD5C7A" w:rsidP="003C2FFD">
            <w:pPr>
              <w:spacing w:after="0" w:line="240" w:lineRule="auto"/>
              <w:jc w:val="both"/>
              <w:rPr>
                <w:rFonts w:ascii="Times New Roman" w:hAnsi="Times New Roman" w:cs="Times New Roman"/>
                <w:sz w:val="28"/>
                <w:szCs w:val="28"/>
                <w:lang w:val="kk-KZ"/>
              </w:rPr>
            </w:pPr>
            <w:r w:rsidRPr="00D0649D">
              <w:rPr>
                <w:rFonts w:ascii="Times New Roman" w:hAnsi="Times New Roman" w:cs="Times New Roman"/>
                <w:sz w:val="28"/>
                <w:szCs w:val="28"/>
                <w:lang w:val="kk-KZ"/>
              </w:rPr>
              <w:t>1.2 Скандийдің қаттыоксидті отын элементтерінде қолданылуы</w:t>
            </w:r>
            <w:r w:rsidR="00D0649D" w:rsidRPr="00D0649D">
              <w:rPr>
                <w:rFonts w:ascii="Times New Roman" w:hAnsi="Times New Roman" w:cs="Times New Roman"/>
                <w:sz w:val="28"/>
                <w:szCs w:val="28"/>
                <w:lang w:val="kk-KZ"/>
              </w:rPr>
              <w:t xml:space="preserve"> </w:t>
            </w:r>
            <w:r w:rsidR="00D0649D" w:rsidRPr="00D0649D">
              <w:rPr>
                <w:rFonts w:ascii="Times New Roman" w:hAnsi="Times New Roman" w:cs="Times New Roman"/>
                <w:b/>
                <w:bCs/>
                <w:sz w:val="28"/>
                <w:szCs w:val="28"/>
                <w:lang w:val="kk-KZ"/>
              </w:rPr>
              <w:t>...............</w:t>
            </w:r>
          </w:p>
        </w:tc>
        <w:tc>
          <w:tcPr>
            <w:tcW w:w="567" w:type="dxa"/>
          </w:tcPr>
          <w:p w14:paraId="0D417317"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17</w:t>
            </w:r>
          </w:p>
        </w:tc>
      </w:tr>
      <w:tr w:rsidR="00CD5C7A" w:rsidRPr="00D0649D" w14:paraId="1EB25A79" w14:textId="77777777" w:rsidTr="00527C22">
        <w:tc>
          <w:tcPr>
            <w:tcW w:w="8926" w:type="dxa"/>
          </w:tcPr>
          <w:p w14:paraId="5E146A91" w14:textId="26CAFD81" w:rsidR="00CD5C7A" w:rsidRPr="00D0649D" w:rsidRDefault="00CD5C7A" w:rsidP="003C2FFD">
            <w:pPr>
              <w:spacing w:after="0" w:line="240" w:lineRule="auto"/>
              <w:rPr>
                <w:rFonts w:ascii="Times New Roman" w:hAnsi="Times New Roman" w:cs="Times New Roman"/>
                <w:sz w:val="28"/>
                <w:szCs w:val="28"/>
              </w:rPr>
            </w:pPr>
            <w:r w:rsidRPr="00D0649D">
              <w:rPr>
                <w:rFonts w:ascii="Times New Roman" w:hAnsi="Times New Roman" w:cs="Times New Roman"/>
                <w:sz w:val="28"/>
                <w:szCs w:val="28"/>
                <w:lang w:val="kk-KZ"/>
              </w:rPr>
              <w:t>1.3 Скандийдің алюминий қорытпаларында қолданылуы</w:t>
            </w:r>
            <w:r w:rsidR="00D0649D" w:rsidRPr="00D0649D">
              <w:rPr>
                <w:rFonts w:ascii="Times New Roman" w:hAnsi="Times New Roman" w:cs="Times New Roman"/>
                <w:sz w:val="28"/>
                <w:szCs w:val="28"/>
                <w:lang w:val="kk-KZ"/>
              </w:rPr>
              <w:t xml:space="preserve"> </w:t>
            </w:r>
            <w:r w:rsidR="00D0649D" w:rsidRPr="00D0649D">
              <w:rPr>
                <w:rFonts w:ascii="Times New Roman" w:hAnsi="Times New Roman" w:cs="Times New Roman"/>
                <w:b/>
                <w:bCs/>
                <w:sz w:val="28"/>
                <w:szCs w:val="28"/>
                <w:lang w:val="kk-KZ"/>
              </w:rPr>
              <w:t>..........................</w:t>
            </w:r>
          </w:p>
        </w:tc>
        <w:tc>
          <w:tcPr>
            <w:tcW w:w="567" w:type="dxa"/>
          </w:tcPr>
          <w:p w14:paraId="504914DE"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18</w:t>
            </w:r>
          </w:p>
        </w:tc>
      </w:tr>
      <w:tr w:rsidR="00CD5C7A" w:rsidRPr="00D0649D" w14:paraId="74BC4A58" w14:textId="77777777" w:rsidTr="00527C22">
        <w:tc>
          <w:tcPr>
            <w:tcW w:w="8926" w:type="dxa"/>
          </w:tcPr>
          <w:p w14:paraId="3B4594EC" w14:textId="49D5C4D1" w:rsidR="00CD5C7A" w:rsidRPr="00D0649D" w:rsidRDefault="00CD5C7A" w:rsidP="003C2FFD">
            <w:pPr>
              <w:pStyle w:val="ae"/>
              <w:spacing w:before="0" w:beforeAutospacing="0" w:after="0" w:afterAutospacing="0"/>
              <w:rPr>
                <w:sz w:val="28"/>
                <w:szCs w:val="28"/>
                <w:lang w:val="kk-KZ"/>
              </w:rPr>
            </w:pPr>
            <w:r w:rsidRPr="00D0649D">
              <w:rPr>
                <w:sz w:val="28"/>
                <w:szCs w:val="28"/>
                <w:lang w:val="kk-KZ"/>
              </w:rPr>
              <w:t>1.4 Скандийді уран шикізатынан бөліп алу</w:t>
            </w:r>
            <w:r w:rsidR="00D0649D" w:rsidRPr="00D0649D">
              <w:rPr>
                <w:sz w:val="28"/>
                <w:szCs w:val="28"/>
                <w:lang w:val="kk-KZ"/>
              </w:rPr>
              <w:t xml:space="preserve"> </w:t>
            </w:r>
            <w:r w:rsidR="00D0649D" w:rsidRPr="00D0649D">
              <w:rPr>
                <w:b/>
                <w:bCs/>
                <w:sz w:val="28"/>
                <w:szCs w:val="28"/>
                <w:lang w:val="kk-KZ"/>
              </w:rPr>
              <w:t>..................................................</w:t>
            </w:r>
          </w:p>
        </w:tc>
        <w:tc>
          <w:tcPr>
            <w:tcW w:w="567" w:type="dxa"/>
          </w:tcPr>
          <w:p w14:paraId="776EE7B7"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21</w:t>
            </w:r>
          </w:p>
        </w:tc>
      </w:tr>
      <w:tr w:rsidR="00CD5C7A" w:rsidRPr="00D0649D" w14:paraId="5ED22FC3" w14:textId="77777777" w:rsidTr="00527C22">
        <w:tc>
          <w:tcPr>
            <w:tcW w:w="8926" w:type="dxa"/>
          </w:tcPr>
          <w:p w14:paraId="767CFD57" w14:textId="513F78CA" w:rsidR="00CD5C7A" w:rsidRPr="00D0649D" w:rsidRDefault="00CD5C7A" w:rsidP="003C2FFD">
            <w:pPr>
              <w:spacing w:after="0" w:line="240" w:lineRule="auto"/>
              <w:jc w:val="both"/>
              <w:rPr>
                <w:rFonts w:ascii="Times New Roman" w:hAnsi="Times New Roman" w:cs="Times New Roman"/>
                <w:sz w:val="28"/>
                <w:szCs w:val="28"/>
                <w:lang w:val="kk-KZ"/>
              </w:rPr>
            </w:pPr>
            <w:r w:rsidRPr="00D0649D">
              <w:rPr>
                <w:rFonts w:ascii="Times New Roman" w:hAnsi="Times New Roman" w:cs="Times New Roman"/>
                <w:sz w:val="28"/>
                <w:szCs w:val="28"/>
                <w:lang w:val="kk-KZ"/>
              </w:rPr>
              <w:t>1.5 Электростанция күлдерінен скандийді бөліп алу</w:t>
            </w:r>
            <w:r w:rsidR="00D0649D" w:rsidRPr="00D0649D">
              <w:rPr>
                <w:rFonts w:ascii="Times New Roman" w:hAnsi="Times New Roman" w:cs="Times New Roman"/>
                <w:sz w:val="28"/>
                <w:szCs w:val="28"/>
                <w:lang w:val="kk-KZ"/>
              </w:rPr>
              <w:t xml:space="preserve"> </w:t>
            </w:r>
            <w:r w:rsidR="00D0649D" w:rsidRPr="00D0649D">
              <w:rPr>
                <w:rFonts w:ascii="Times New Roman" w:hAnsi="Times New Roman" w:cs="Times New Roman"/>
                <w:b/>
                <w:bCs/>
                <w:sz w:val="28"/>
                <w:szCs w:val="28"/>
                <w:lang w:val="kk-KZ"/>
              </w:rPr>
              <w:t>...................................</w:t>
            </w:r>
          </w:p>
        </w:tc>
        <w:tc>
          <w:tcPr>
            <w:tcW w:w="567" w:type="dxa"/>
          </w:tcPr>
          <w:p w14:paraId="340FD7AF"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23</w:t>
            </w:r>
          </w:p>
        </w:tc>
      </w:tr>
      <w:tr w:rsidR="00CD5C7A" w:rsidRPr="00D0649D" w14:paraId="59469752" w14:textId="77777777" w:rsidTr="00527C22">
        <w:tc>
          <w:tcPr>
            <w:tcW w:w="8926" w:type="dxa"/>
          </w:tcPr>
          <w:p w14:paraId="407F27DA" w14:textId="5AB0B069" w:rsidR="00CD5C7A" w:rsidRPr="00D0649D" w:rsidRDefault="00CD5C7A" w:rsidP="003C2FFD">
            <w:pPr>
              <w:spacing w:after="0" w:line="240" w:lineRule="auto"/>
              <w:jc w:val="both"/>
              <w:rPr>
                <w:rFonts w:ascii="Times New Roman" w:hAnsi="Times New Roman" w:cs="Times New Roman"/>
                <w:sz w:val="28"/>
                <w:szCs w:val="28"/>
                <w:lang w:val="kk-KZ"/>
              </w:rPr>
            </w:pPr>
            <w:r w:rsidRPr="00D0649D">
              <w:rPr>
                <w:rFonts w:ascii="Times New Roman" w:hAnsi="Times New Roman" w:cs="Times New Roman"/>
                <w:sz w:val="28"/>
                <w:szCs w:val="28"/>
                <w:lang w:val="kk-KZ"/>
              </w:rPr>
              <w:t>1.6 Фосфориттерді өңдеудің техногендік қалдықтарынан скандийді бөліп алу</w:t>
            </w:r>
            <w:r w:rsidR="00D0649D" w:rsidRPr="00D0649D">
              <w:rPr>
                <w:rFonts w:ascii="Times New Roman" w:hAnsi="Times New Roman" w:cs="Times New Roman"/>
                <w:sz w:val="28"/>
                <w:szCs w:val="28"/>
                <w:lang w:val="kk-KZ"/>
              </w:rPr>
              <w:t xml:space="preserve"> </w:t>
            </w:r>
            <w:r w:rsidR="00D0649D" w:rsidRPr="00D0649D">
              <w:rPr>
                <w:rFonts w:ascii="Times New Roman" w:hAnsi="Times New Roman" w:cs="Times New Roman"/>
                <w:b/>
                <w:bCs/>
                <w:sz w:val="28"/>
                <w:szCs w:val="28"/>
                <w:lang w:val="kk-KZ"/>
              </w:rPr>
              <w:t>.....................................................................................................................</w:t>
            </w:r>
          </w:p>
        </w:tc>
        <w:tc>
          <w:tcPr>
            <w:tcW w:w="567" w:type="dxa"/>
          </w:tcPr>
          <w:p w14:paraId="43BCAB3D" w14:textId="77777777" w:rsidR="00D0649D" w:rsidRPr="00D0649D" w:rsidRDefault="00D0649D" w:rsidP="003C2FFD">
            <w:pPr>
              <w:spacing w:after="0" w:line="240" w:lineRule="auto"/>
              <w:ind w:left="-113"/>
              <w:rPr>
                <w:rFonts w:ascii="Times New Roman" w:hAnsi="Times New Roman" w:cs="Times New Roman"/>
                <w:b/>
                <w:bCs/>
                <w:sz w:val="28"/>
                <w:szCs w:val="28"/>
                <w:lang w:val="kk-KZ"/>
              </w:rPr>
            </w:pPr>
          </w:p>
          <w:p w14:paraId="6928B221" w14:textId="40CAEB96"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25</w:t>
            </w:r>
          </w:p>
        </w:tc>
      </w:tr>
      <w:tr w:rsidR="00CD5C7A" w:rsidRPr="00D0649D" w14:paraId="70973360" w14:textId="77777777" w:rsidTr="00527C22">
        <w:tc>
          <w:tcPr>
            <w:tcW w:w="8926" w:type="dxa"/>
          </w:tcPr>
          <w:p w14:paraId="0427FDE2" w14:textId="722173AB" w:rsidR="00CD5C7A" w:rsidRPr="00D0649D" w:rsidRDefault="00CD5C7A" w:rsidP="003C2FFD">
            <w:pPr>
              <w:spacing w:after="0" w:line="240" w:lineRule="auto"/>
              <w:jc w:val="both"/>
              <w:rPr>
                <w:rFonts w:ascii="Times New Roman" w:hAnsi="Times New Roman" w:cs="Times New Roman"/>
                <w:sz w:val="28"/>
                <w:szCs w:val="28"/>
                <w:lang w:val="kk-KZ"/>
              </w:rPr>
            </w:pPr>
            <w:r w:rsidRPr="00D0649D">
              <w:rPr>
                <w:rFonts w:ascii="Times New Roman" w:hAnsi="Times New Roman" w:cs="Times New Roman"/>
                <w:sz w:val="28"/>
                <w:szCs w:val="28"/>
                <w:lang w:val="kk-KZ"/>
              </w:rPr>
              <w:t>1.7 Глинозем өндірісінің қызыл шламынан скандийді бөліп алу</w:t>
            </w:r>
            <w:r w:rsidR="00D0649D" w:rsidRPr="00D0649D">
              <w:rPr>
                <w:rFonts w:ascii="Times New Roman" w:hAnsi="Times New Roman" w:cs="Times New Roman"/>
                <w:b/>
                <w:bCs/>
                <w:sz w:val="28"/>
                <w:szCs w:val="28"/>
                <w:lang w:val="kk-KZ"/>
              </w:rPr>
              <w:t>.................</w:t>
            </w:r>
          </w:p>
        </w:tc>
        <w:tc>
          <w:tcPr>
            <w:tcW w:w="567" w:type="dxa"/>
          </w:tcPr>
          <w:p w14:paraId="0D437975"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27</w:t>
            </w:r>
          </w:p>
        </w:tc>
      </w:tr>
      <w:tr w:rsidR="00CD5C7A" w:rsidRPr="00D0649D" w14:paraId="33D60ECF" w14:textId="77777777" w:rsidTr="00527C22">
        <w:tc>
          <w:tcPr>
            <w:tcW w:w="8926" w:type="dxa"/>
          </w:tcPr>
          <w:p w14:paraId="739ADAB7" w14:textId="45E385B5" w:rsidR="00CD5C7A" w:rsidRPr="00D0649D" w:rsidRDefault="00CD5C7A" w:rsidP="003C2FFD">
            <w:pPr>
              <w:pStyle w:val="ae"/>
              <w:tabs>
                <w:tab w:val="left" w:pos="1335"/>
              </w:tabs>
              <w:spacing w:before="0" w:beforeAutospacing="0" w:after="0" w:afterAutospacing="0"/>
              <w:rPr>
                <w:sz w:val="28"/>
                <w:szCs w:val="28"/>
                <w:lang w:val="kk-KZ"/>
              </w:rPr>
            </w:pPr>
            <w:r w:rsidRPr="00D0649D">
              <w:rPr>
                <w:sz w:val="28"/>
                <w:szCs w:val="28"/>
                <w:lang w:val="kk-KZ"/>
              </w:rPr>
              <w:t>1.8 Титан өндірісінің қалдықтарынан скандийді бөліп алу</w:t>
            </w:r>
            <w:r w:rsidR="00D0649D" w:rsidRPr="00D0649D">
              <w:rPr>
                <w:b/>
                <w:bCs/>
                <w:sz w:val="28"/>
                <w:szCs w:val="28"/>
                <w:lang w:val="kk-KZ"/>
              </w:rPr>
              <w:t>.........................</w:t>
            </w:r>
          </w:p>
        </w:tc>
        <w:tc>
          <w:tcPr>
            <w:tcW w:w="567" w:type="dxa"/>
          </w:tcPr>
          <w:p w14:paraId="16C58D9A"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32</w:t>
            </w:r>
          </w:p>
        </w:tc>
      </w:tr>
      <w:tr w:rsidR="00CD5C7A" w:rsidRPr="00D0649D" w14:paraId="6BEFC4A3" w14:textId="77777777" w:rsidTr="00527C22">
        <w:tc>
          <w:tcPr>
            <w:tcW w:w="8926" w:type="dxa"/>
          </w:tcPr>
          <w:p w14:paraId="3602E814" w14:textId="186CD9F6" w:rsidR="00CD5C7A" w:rsidRPr="00D0649D" w:rsidRDefault="00CD5C7A" w:rsidP="003C2FFD">
            <w:pPr>
              <w:pStyle w:val="ae"/>
              <w:tabs>
                <w:tab w:val="left" w:pos="1335"/>
              </w:tabs>
              <w:spacing w:before="0" w:beforeAutospacing="0" w:after="0" w:afterAutospacing="0"/>
              <w:rPr>
                <w:sz w:val="28"/>
                <w:szCs w:val="28"/>
                <w:lang w:val="kk-KZ"/>
              </w:rPr>
            </w:pPr>
            <w:r w:rsidRPr="00D0649D">
              <w:rPr>
                <w:sz w:val="28"/>
                <w:szCs w:val="28"/>
                <w:lang w:val="kk-KZ"/>
              </w:rPr>
              <w:t>1 тарау бойынша қорытынды</w:t>
            </w:r>
            <w:r w:rsidR="00D0649D" w:rsidRPr="00D0649D">
              <w:rPr>
                <w:b/>
                <w:bCs/>
                <w:sz w:val="28"/>
                <w:szCs w:val="28"/>
                <w:lang w:val="kk-KZ"/>
              </w:rPr>
              <w:t>..........................................................................</w:t>
            </w:r>
          </w:p>
        </w:tc>
        <w:tc>
          <w:tcPr>
            <w:tcW w:w="567" w:type="dxa"/>
          </w:tcPr>
          <w:p w14:paraId="288E08AE" w14:textId="68311ECA" w:rsidR="004774FE" w:rsidRPr="00D0649D" w:rsidRDefault="00CD5C7A" w:rsidP="004774FE">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35</w:t>
            </w:r>
          </w:p>
        </w:tc>
      </w:tr>
      <w:tr w:rsidR="004774FE" w:rsidRPr="00D0649D" w14:paraId="0D90104F" w14:textId="77777777" w:rsidTr="00527C22">
        <w:tc>
          <w:tcPr>
            <w:tcW w:w="8926" w:type="dxa"/>
          </w:tcPr>
          <w:p w14:paraId="05597DE8" w14:textId="1052F0AB" w:rsidR="004774FE" w:rsidRPr="004774FE" w:rsidRDefault="004774FE" w:rsidP="004774FE">
            <w:pPr>
              <w:spacing w:after="0" w:line="240" w:lineRule="auto"/>
              <w:jc w:val="both"/>
              <w:rPr>
                <w:rFonts w:ascii="Times New Roman" w:hAnsi="Times New Roman" w:cs="Times New Roman"/>
                <w:b/>
                <w:bCs/>
                <w:sz w:val="28"/>
                <w:szCs w:val="28"/>
              </w:rPr>
            </w:pPr>
            <w:r w:rsidRPr="00F8392E">
              <w:rPr>
                <w:rFonts w:ascii="Times New Roman" w:hAnsi="Times New Roman" w:cs="Times New Roman"/>
                <w:b/>
                <w:bCs/>
                <w:sz w:val="28"/>
                <w:szCs w:val="28"/>
              </w:rPr>
              <w:t>2 ЗЕРТТЕУ ЖҮРГІЗУ ӘДІСТЕМЕЛЕРІ Ж</w:t>
            </w:r>
            <w:r w:rsidRPr="00F8392E">
              <w:rPr>
                <w:rFonts w:ascii="Times New Roman" w:hAnsi="Times New Roman" w:cs="Times New Roman"/>
                <w:b/>
                <w:bCs/>
                <w:sz w:val="28"/>
                <w:szCs w:val="28"/>
                <w:lang w:val="kk-KZ"/>
              </w:rPr>
              <w:t xml:space="preserve">ӘНЕ </w:t>
            </w:r>
            <w:r w:rsidRPr="00F8392E">
              <w:rPr>
                <w:rFonts w:ascii="Times New Roman" w:hAnsi="Times New Roman" w:cs="Times New Roman"/>
                <w:b/>
                <w:bCs/>
                <w:sz w:val="28"/>
                <w:szCs w:val="28"/>
              </w:rPr>
              <w:t>ТАЛДАУ ӘДІСТЕРІ</w:t>
            </w:r>
          </w:p>
        </w:tc>
        <w:tc>
          <w:tcPr>
            <w:tcW w:w="567" w:type="dxa"/>
          </w:tcPr>
          <w:p w14:paraId="553FD9B6" w14:textId="43BC1840" w:rsidR="004774FE" w:rsidRPr="00D0649D" w:rsidRDefault="004774FE" w:rsidP="004774FE">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37</w:t>
            </w:r>
          </w:p>
        </w:tc>
      </w:tr>
      <w:tr w:rsidR="004774FE" w:rsidRPr="00D0649D" w14:paraId="0F46FD4F" w14:textId="77777777" w:rsidTr="00527C22">
        <w:tc>
          <w:tcPr>
            <w:tcW w:w="8926" w:type="dxa"/>
          </w:tcPr>
          <w:p w14:paraId="0DAFB49B" w14:textId="60F6AECE" w:rsidR="004774FE" w:rsidRPr="00D0649D" w:rsidRDefault="004774FE" w:rsidP="004774FE">
            <w:pPr>
              <w:spacing w:after="0" w:line="240" w:lineRule="auto"/>
              <w:jc w:val="both"/>
              <w:rPr>
                <w:sz w:val="28"/>
                <w:szCs w:val="28"/>
                <w:lang w:val="kk-KZ"/>
              </w:rPr>
            </w:pPr>
            <w:r w:rsidRPr="004774FE">
              <w:rPr>
                <w:rFonts w:ascii="Times New Roman" w:hAnsi="Times New Roman" w:cs="Times New Roman"/>
                <w:sz w:val="28"/>
                <w:szCs w:val="28"/>
                <w:lang w:val="kk-KZ"/>
              </w:rPr>
              <w:t xml:space="preserve">2.1 </w:t>
            </w:r>
            <w:proofErr w:type="spellStart"/>
            <w:r w:rsidRPr="004774FE">
              <w:rPr>
                <w:rFonts w:ascii="Times New Roman" w:hAnsi="Times New Roman" w:cs="Times New Roman"/>
                <w:sz w:val="28"/>
                <w:szCs w:val="28"/>
              </w:rPr>
              <w:t>Талдау</w:t>
            </w:r>
            <w:proofErr w:type="spellEnd"/>
            <w:r w:rsidRPr="004774FE">
              <w:rPr>
                <w:rFonts w:ascii="Times New Roman" w:hAnsi="Times New Roman" w:cs="Times New Roman"/>
                <w:sz w:val="28"/>
                <w:szCs w:val="28"/>
              </w:rPr>
              <w:t xml:space="preserve"> </w:t>
            </w:r>
            <w:proofErr w:type="spellStart"/>
            <w:r w:rsidRPr="004774FE">
              <w:rPr>
                <w:rFonts w:ascii="Times New Roman" w:hAnsi="Times New Roman" w:cs="Times New Roman"/>
                <w:sz w:val="28"/>
                <w:szCs w:val="28"/>
              </w:rPr>
              <w:t>әдістері</w:t>
            </w:r>
            <w:proofErr w:type="spellEnd"/>
            <w:r w:rsidRPr="004774FE">
              <w:rPr>
                <w:rFonts w:ascii="Times New Roman" w:hAnsi="Times New Roman" w:cs="Times New Roman"/>
                <w:sz w:val="28"/>
                <w:szCs w:val="28"/>
              </w:rPr>
              <w:t xml:space="preserve"> </w:t>
            </w:r>
            <w:proofErr w:type="spellStart"/>
            <w:r w:rsidRPr="004774FE">
              <w:rPr>
                <w:rFonts w:ascii="Times New Roman" w:hAnsi="Times New Roman" w:cs="Times New Roman"/>
                <w:sz w:val="28"/>
                <w:szCs w:val="28"/>
              </w:rPr>
              <w:t>және</w:t>
            </w:r>
            <w:proofErr w:type="spellEnd"/>
            <w:r w:rsidRPr="004774FE">
              <w:rPr>
                <w:rFonts w:ascii="Times New Roman" w:hAnsi="Times New Roman" w:cs="Times New Roman"/>
                <w:sz w:val="28"/>
                <w:szCs w:val="28"/>
              </w:rPr>
              <w:t xml:space="preserve"> </w:t>
            </w:r>
            <w:proofErr w:type="spellStart"/>
            <w:r w:rsidRPr="004774FE">
              <w:rPr>
                <w:rFonts w:ascii="Times New Roman" w:hAnsi="Times New Roman" w:cs="Times New Roman"/>
                <w:sz w:val="28"/>
                <w:szCs w:val="28"/>
              </w:rPr>
              <w:t>құрал</w:t>
            </w:r>
            <w:proofErr w:type="spellEnd"/>
            <w:r w:rsidRPr="004774FE">
              <w:rPr>
                <w:rFonts w:ascii="Times New Roman" w:hAnsi="Times New Roman" w:cs="Times New Roman"/>
                <w:sz w:val="28"/>
                <w:szCs w:val="28"/>
              </w:rPr>
              <w:t xml:space="preserve"> – </w:t>
            </w:r>
            <w:proofErr w:type="spellStart"/>
            <w:r w:rsidRPr="004774FE">
              <w:rPr>
                <w:rFonts w:ascii="Times New Roman" w:hAnsi="Times New Roman" w:cs="Times New Roman"/>
                <w:sz w:val="28"/>
                <w:szCs w:val="28"/>
              </w:rPr>
              <w:t>жабдықтар</w:t>
            </w:r>
            <w:proofErr w:type="spellEnd"/>
            <w:r w:rsidRPr="00D0649D">
              <w:rPr>
                <w:b/>
                <w:bCs/>
                <w:sz w:val="28"/>
                <w:szCs w:val="28"/>
                <w:lang w:val="kk-KZ"/>
              </w:rPr>
              <w:t>...............................................</w:t>
            </w:r>
          </w:p>
        </w:tc>
        <w:tc>
          <w:tcPr>
            <w:tcW w:w="567" w:type="dxa"/>
          </w:tcPr>
          <w:p w14:paraId="28B05203" w14:textId="62D2B239" w:rsidR="004774FE" w:rsidRPr="00D0649D" w:rsidRDefault="004774FE" w:rsidP="004774FE">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37</w:t>
            </w:r>
          </w:p>
        </w:tc>
      </w:tr>
      <w:tr w:rsidR="004774FE" w:rsidRPr="00D0649D" w14:paraId="6D65E073" w14:textId="77777777" w:rsidTr="00527C22">
        <w:tc>
          <w:tcPr>
            <w:tcW w:w="8926" w:type="dxa"/>
          </w:tcPr>
          <w:p w14:paraId="2719C68C" w14:textId="0D6F1E49" w:rsidR="004774FE" w:rsidRPr="004774FE" w:rsidRDefault="004774FE" w:rsidP="003C2FFD">
            <w:pPr>
              <w:pStyle w:val="ae"/>
              <w:tabs>
                <w:tab w:val="left" w:pos="1335"/>
              </w:tabs>
              <w:spacing w:before="0" w:beforeAutospacing="0" w:after="0" w:afterAutospacing="0"/>
              <w:rPr>
                <w:sz w:val="28"/>
                <w:szCs w:val="28"/>
                <w:lang w:val="kk-KZ"/>
              </w:rPr>
            </w:pPr>
            <w:r w:rsidRPr="004774FE">
              <w:rPr>
                <w:sz w:val="28"/>
                <w:szCs w:val="28"/>
                <w:lang w:val="kk-KZ"/>
              </w:rPr>
              <w:t>2.2 Тәж</w:t>
            </w:r>
            <w:r w:rsidR="00212325">
              <w:rPr>
                <w:sz w:val="28"/>
                <w:szCs w:val="28"/>
                <w:lang w:val="kk-KZ"/>
              </w:rPr>
              <w:t>і</w:t>
            </w:r>
            <w:r w:rsidRPr="004774FE">
              <w:rPr>
                <w:sz w:val="28"/>
                <w:szCs w:val="28"/>
                <w:lang w:val="kk-KZ"/>
              </w:rPr>
              <w:t>рибелер жүргізу әдістемесі</w:t>
            </w:r>
            <w:r w:rsidRPr="00D0649D">
              <w:rPr>
                <w:b/>
                <w:bCs/>
                <w:sz w:val="28"/>
                <w:szCs w:val="28"/>
                <w:lang w:val="kk-KZ"/>
              </w:rPr>
              <w:t>...............................................................</w:t>
            </w:r>
          </w:p>
        </w:tc>
        <w:tc>
          <w:tcPr>
            <w:tcW w:w="567" w:type="dxa"/>
          </w:tcPr>
          <w:p w14:paraId="22E2AF25" w14:textId="543FD06F" w:rsidR="004774FE" w:rsidRPr="00D0649D" w:rsidRDefault="004774FE" w:rsidP="004774FE">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37</w:t>
            </w:r>
          </w:p>
        </w:tc>
      </w:tr>
      <w:tr w:rsidR="004774FE" w:rsidRPr="00D0649D" w14:paraId="76A26C97" w14:textId="77777777" w:rsidTr="00527C22">
        <w:tc>
          <w:tcPr>
            <w:tcW w:w="8926" w:type="dxa"/>
          </w:tcPr>
          <w:p w14:paraId="6EF60F06" w14:textId="1C7BD0B7" w:rsidR="004774FE" w:rsidRPr="004774FE" w:rsidRDefault="004774FE" w:rsidP="004774FE">
            <w:pPr>
              <w:spacing w:after="0" w:line="240" w:lineRule="auto"/>
              <w:jc w:val="both"/>
              <w:rPr>
                <w:rFonts w:ascii="Times New Roman" w:hAnsi="Times New Roman" w:cs="Times New Roman"/>
                <w:sz w:val="28"/>
                <w:szCs w:val="28"/>
              </w:rPr>
            </w:pPr>
            <w:r w:rsidRPr="004774FE">
              <w:rPr>
                <w:rFonts w:ascii="Times New Roman" w:hAnsi="Times New Roman" w:cs="Times New Roman"/>
                <w:sz w:val="28"/>
                <w:szCs w:val="28"/>
              </w:rPr>
              <w:t xml:space="preserve">2 </w:t>
            </w:r>
            <w:proofErr w:type="spellStart"/>
            <w:r w:rsidRPr="004774FE">
              <w:rPr>
                <w:rFonts w:ascii="Times New Roman" w:hAnsi="Times New Roman" w:cs="Times New Roman"/>
                <w:sz w:val="28"/>
                <w:szCs w:val="28"/>
              </w:rPr>
              <w:t>тарау</w:t>
            </w:r>
            <w:proofErr w:type="spellEnd"/>
            <w:r w:rsidRPr="004774FE">
              <w:rPr>
                <w:rFonts w:ascii="Times New Roman" w:hAnsi="Times New Roman" w:cs="Times New Roman"/>
                <w:sz w:val="28"/>
                <w:szCs w:val="28"/>
              </w:rPr>
              <w:t xml:space="preserve"> бойынша қорытынды</w:t>
            </w:r>
            <w:r w:rsidRPr="00D0649D">
              <w:rPr>
                <w:b/>
                <w:bCs/>
                <w:sz w:val="28"/>
                <w:szCs w:val="28"/>
                <w:lang w:val="kk-KZ"/>
              </w:rPr>
              <w:t>......................................................................</w:t>
            </w:r>
          </w:p>
        </w:tc>
        <w:tc>
          <w:tcPr>
            <w:tcW w:w="567" w:type="dxa"/>
          </w:tcPr>
          <w:p w14:paraId="70AB4C7E" w14:textId="68651AA1" w:rsidR="004774FE" w:rsidRDefault="004774FE" w:rsidP="004774FE">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38</w:t>
            </w:r>
          </w:p>
        </w:tc>
      </w:tr>
      <w:tr w:rsidR="00CD5C7A" w:rsidRPr="00D0649D" w14:paraId="60A7A564" w14:textId="77777777" w:rsidTr="00527C22">
        <w:tc>
          <w:tcPr>
            <w:tcW w:w="8926" w:type="dxa"/>
          </w:tcPr>
          <w:p w14:paraId="6857A1B7" w14:textId="6780697F" w:rsidR="00CD5C7A" w:rsidRPr="00D0649D" w:rsidRDefault="004774FE" w:rsidP="003C2FFD">
            <w:pPr>
              <w:pStyle w:val="ae"/>
              <w:spacing w:before="0" w:beforeAutospacing="0" w:after="0" w:afterAutospacing="0"/>
              <w:jc w:val="both"/>
              <w:rPr>
                <w:b/>
                <w:bCs/>
                <w:sz w:val="28"/>
                <w:szCs w:val="28"/>
                <w:lang w:val="kk-KZ"/>
              </w:rPr>
            </w:pPr>
            <w:r>
              <w:rPr>
                <w:b/>
                <w:bCs/>
                <w:sz w:val="28"/>
                <w:szCs w:val="28"/>
                <w:lang w:val="kk-KZ"/>
              </w:rPr>
              <w:t>3</w:t>
            </w:r>
            <w:r w:rsidR="00CD5C7A" w:rsidRPr="00D0649D">
              <w:rPr>
                <w:b/>
                <w:bCs/>
                <w:sz w:val="28"/>
                <w:szCs w:val="28"/>
                <w:lang w:val="kk-KZ"/>
              </w:rPr>
              <w:t xml:space="preserve"> ТИТАН ХЛОРАТОРЫНЫҢ ҚОЛДАНЫЛҒАН БАЛҚЫМАНЫҢ ҚҰРАМЫН ФИЗИКА-ХИМИЯЛЫҚ ЗЕРТТЕУ</w:t>
            </w:r>
            <w:r w:rsidR="00D0649D" w:rsidRPr="00D0649D">
              <w:rPr>
                <w:b/>
                <w:bCs/>
                <w:sz w:val="28"/>
                <w:szCs w:val="28"/>
                <w:lang w:val="kk-KZ"/>
              </w:rPr>
              <w:t>......................................</w:t>
            </w:r>
          </w:p>
        </w:tc>
        <w:tc>
          <w:tcPr>
            <w:tcW w:w="567" w:type="dxa"/>
          </w:tcPr>
          <w:p w14:paraId="04E3D71B"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33BFD052" w14:textId="1B4AA210"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3</w:t>
            </w:r>
            <w:r w:rsidR="004774FE">
              <w:rPr>
                <w:rFonts w:ascii="Times New Roman" w:hAnsi="Times New Roman" w:cs="Times New Roman"/>
                <w:b/>
                <w:bCs/>
                <w:sz w:val="28"/>
                <w:szCs w:val="28"/>
                <w:lang w:val="kk-KZ"/>
              </w:rPr>
              <w:t>9</w:t>
            </w:r>
          </w:p>
        </w:tc>
      </w:tr>
      <w:tr w:rsidR="00CD5C7A" w:rsidRPr="00D0649D" w14:paraId="64D8FF38" w14:textId="77777777" w:rsidTr="00527C22">
        <w:tc>
          <w:tcPr>
            <w:tcW w:w="8926" w:type="dxa"/>
          </w:tcPr>
          <w:p w14:paraId="1A80D1BC" w14:textId="12942E86" w:rsidR="00CD5C7A" w:rsidRPr="00D0649D" w:rsidRDefault="004774FE" w:rsidP="003C2FFD">
            <w:pPr>
              <w:pStyle w:val="ae"/>
              <w:spacing w:before="0" w:beforeAutospacing="0" w:after="0" w:afterAutospacing="0"/>
              <w:jc w:val="both"/>
              <w:rPr>
                <w:b/>
                <w:bCs/>
                <w:sz w:val="28"/>
                <w:szCs w:val="28"/>
                <w:lang w:val="kk-KZ"/>
              </w:rPr>
            </w:pPr>
            <w:r>
              <w:rPr>
                <w:sz w:val="28"/>
                <w:szCs w:val="28"/>
                <w:lang w:val="kk-KZ"/>
              </w:rPr>
              <w:t>3</w:t>
            </w:r>
            <w:r w:rsidR="00CD5C7A" w:rsidRPr="00D0649D">
              <w:rPr>
                <w:sz w:val="28"/>
                <w:szCs w:val="28"/>
                <w:lang w:val="kk-KZ"/>
              </w:rPr>
              <w:t xml:space="preserve"> тарау бойынша қорытынды</w:t>
            </w:r>
            <w:r w:rsidR="00D0649D" w:rsidRPr="00D0649D">
              <w:rPr>
                <w:b/>
                <w:bCs/>
                <w:sz w:val="28"/>
                <w:szCs w:val="28"/>
                <w:lang w:val="kk-KZ"/>
              </w:rPr>
              <w:t>..........................................................................</w:t>
            </w:r>
          </w:p>
        </w:tc>
        <w:tc>
          <w:tcPr>
            <w:tcW w:w="567" w:type="dxa"/>
          </w:tcPr>
          <w:p w14:paraId="5AFADC0F" w14:textId="22B74DAB"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4</w:t>
            </w:r>
            <w:r w:rsidR="004774FE">
              <w:rPr>
                <w:rFonts w:ascii="Times New Roman" w:hAnsi="Times New Roman" w:cs="Times New Roman"/>
                <w:b/>
                <w:bCs/>
                <w:sz w:val="28"/>
                <w:szCs w:val="28"/>
                <w:lang w:val="kk-KZ"/>
              </w:rPr>
              <w:t>3</w:t>
            </w:r>
          </w:p>
        </w:tc>
      </w:tr>
      <w:tr w:rsidR="00CD5C7A" w:rsidRPr="00D0649D" w14:paraId="6BFE4139" w14:textId="77777777" w:rsidTr="00527C22">
        <w:tc>
          <w:tcPr>
            <w:tcW w:w="8926" w:type="dxa"/>
          </w:tcPr>
          <w:p w14:paraId="73C3E407" w14:textId="36509FC4" w:rsidR="00CD5C7A" w:rsidRPr="00D0649D" w:rsidRDefault="004774FE" w:rsidP="003C2FFD">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CD5C7A" w:rsidRPr="00D0649D">
              <w:rPr>
                <w:rFonts w:ascii="Times New Roman" w:hAnsi="Times New Roman" w:cs="Times New Roman"/>
                <w:b/>
                <w:bCs/>
                <w:sz w:val="28"/>
                <w:szCs w:val="28"/>
                <w:lang w:val="kk-KZ"/>
              </w:rPr>
              <w:t xml:space="preserve"> ТХҚБ-НЫ ШАЙМАЛАУ ПРОЦЕСІН ЗЕРТТЕУ ЖӘНЕ СОРБЕНТТІ ТАҢДАУДЫ ТЕРМОДИНАМИКАЛЫҚ НЕГІЗДЕУ</w:t>
            </w:r>
            <w:r w:rsidR="00D0649D" w:rsidRPr="00D0649D">
              <w:rPr>
                <w:rFonts w:ascii="Times New Roman" w:hAnsi="Times New Roman" w:cs="Times New Roman"/>
                <w:b/>
                <w:bCs/>
                <w:sz w:val="28"/>
                <w:szCs w:val="28"/>
                <w:lang w:val="kk-KZ"/>
              </w:rPr>
              <w:t>....</w:t>
            </w:r>
          </w:p>
        </w:tc>
        <w:tc>
          <w:tcPr>
            <w:tcW w:w="567" w:type="dxa"/>
          </w:tcPr>
          <w:p w14:paraId="3D0FD4D5"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2364C5A0" w14:textId="071E1F9B"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4</w:t>
            </w:r>
            <w:r w:rsidR="004774FE">
              <w:rPr>
                <w:rFonts w:ascii="Times New Roman" w:hAnsi="Times New Roman" w:cs="Times New Roman"/>
                <w:b/>
                <w:bCs/>
                <w:sz w:val="28"/>
                <w:szCs w:val="28"/>
                <w:lang w:val="kk-KZ"/>
              </w:rPr>
              <w:t>6</w:t>
            </w:r>
          </w:p>
        </w:tc>
      </w:tr>
      <w:tr w:rsidR="00CD5C7A" w:rsidRPr="00D0649D" w14:paraId="7C993C3A" w14:textId="77777777" w:rsidTr="00527C22">
        <w:tc>
          <w:tcPr>
            <w:tcW w:w="8926" w:type="dxa"/>
          </w:tcPr>
          <w:p w14:paraId="14190718" w14:textId="42091405"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CD5C7A" w:rsidRPr="00D0649D">
              <w:rPr>
                <w:rFonts w:ascii="Times New Roman" w:hAnsi="Times New Roman" w:cs="Times New Roman"/>
                <w:sz w:val="28"/>
                <w:szCs w:val="28"/>
                <w:lang w:val="kk-KZ"/>
              </w:rPr>
              <w:t>.1 Хлоридті қалдықтарды шаймалау процесінің термодинамикалық зерттеулері</w:t>
            </w:r>
            <w:r w:rsidR="00D0649D" w:rsidRPr="00D0649D">
              <w:rPr>
                <w:rFonts w:ascii="Times New Roman" w:hAnsi="Times New Roman" w:cs="Times New Roman"/>
                <w:b/>
                <w:bCs/>
                <w:sz w:val="28"/>
                <w:szCs w:val="28"/>
                <w:lang w:val="kk-KZ"/>
              </w:rPr>
              <w:t>........................................................................................................</w:t>
            </w:r>
          </w:p>
        </w:tc>
        <w:tc>
          <w:tcPr>
            <w:tcW w:w="567" w:type="dxa"/>
          </w:tcPr>
          <w:p w14:paraId="1F31E00A"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576C9B93" w14:textId="6997EB65"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4</w:t>
            </w:r>
            <w:r w:rsidR="004774FE">
              <w:rPr>
                <w:rFonts w:ascii="Times New Roman" w:hAnsi="Times New Roman" w:cs="Times New Roman"/>
                <w:b/>
                <w:bCs/>
                <w:sz w:val="28"/>
                <w:szCs w:val="28"/>
                <w:lang w:val="kk-KZ"/>
              </w:rPr>
              <w:t>6</w:t>
            </w:r>
          </w:p>
        </w:tc>
      </w:tr>
      <w:tr w:rsidR="00CD5C7A" w:rsidRPr="00D0649D" w14:paraId="2DAD7CFF" w14:textId="77777777" w:rsidTr="00527C22">
        <w:tc>
          <w:tcPr>
            <w:tcW w:w="8926" w:type="dxa"/>
          </w:tcPr>
          <w:p w14:paraId="1DA87781" w14:textId="052917AA"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CD5C7A" w:rsidRPr="00D0649D">
              <w:rPr>
                <w:rFonts w:ascii="Times New Roman" w:hAnsi="Times New Roman" w:cs="Times New Roman"/>
                <w:sz w:val="28"/>
                <w:szCs w:val="28"/>
                <w:lang w:val="kk-KZ"/>
              </w:rPr>
              <w:t>.2 Хлоридті қалдықтарды шаймалау процесін зерттеу</w:t>
            </w:r>
            <w:r w:rsidR="00D0649D" w:rsidRPr="00D0649D">
              <w:rPr>
                <w:rFonts w:ascii="Times New Roman" w:hAnsi="Times New Roman" w:cs="Times New Roman"/>
                <w:b/>
                <w:bCs/>
                <w:sz w:val="28"/>
                <w:szCs w:val="28"/>
                <w:lang w:val="kk-KZ"/>
              </w:rPr>
              <w:t>..............................</w:t>
            </w:r>
          </w:p>
        </w:tc>
        <w:tc>
          <w:tcPr>
            <w:tcW w:w="567" w:type="dxa"/>
          </w:tcPr>
          <w:p w14:paraId="62FD6235" w14:textId="2D7607C4"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4</w:t>
            </w:r>
            <w:r w:rsidR="004774FE">
              <w:rPr>
                <w:rFonts w:ascii="Times New Roman" w:hAnsi="Times New Roman" w:cs="Times New Roman"/>
                <w:b/>
                <w:bCs/>
                <w:sz w:val="28"/>
                <w:szCs w:val="28"/>
                <w:lang w:val="kk-KZ"/>
              </w:rPr>
              <w:t>9</w:t>
            </w:r>
          </w:p>
        </w:tc>
      </w:tr>
      <w:tr w:rsidR="00CD5C7A" w:rsidRPr="00D0649D" w14:paraId="406AE5C0" w14:textId="77777777" w:rsidTr="00527C22">
        <w:tc>
          <w:tcPr>
            <w:tcW w:w="8926" w:type="dxa"/>
          </w:tcPr>
          <w:p w14:paraId="73A11222" w14:textId="48F44B39" w:rsidR="00CD5C7A" w:rsidRPr="00D0649D" w:rsidRDefault="004774FE" w:rsidP="003C2FFD">
            <w:pPr>
              <w:pStyle w:val="ae"/>
              <w:spacing w:before="0" w:beforeAutospacing="0" w:after="0" w:afterAutospacing="0"/>
              <w:rPr>
                <w:sz w:val="28"/>
                <w:szCs w:val="28"/>
                <w:lang w:val="kk-KZ"/>
              </w:rPr>
            </w:pPr>
            <w:r>
              <w:rPr>
                <w:sz w:val="28"/>
                <w:szCs w:val="28"/>
                <w:lang w:val="kk-KZ"/>
              </w:rPr>
              <w:t>4</w:t>
            </w:r>
            <w:r w:rsidR="00CD5C7A" w:rsidRPr="00D0649D">
              <w:rPr>
                <w:sz w:val="28"/>
                <w:szCs w:val="28"/>
                <w:lang w:val="kk-KZ"/>
              </w:rPr>
              <w:t>.2.1 Қ:С қатынасының ТХҚБ-ны шаймалау процесіне әсері</w:t>
            </w:r>
            <w:r w:rsidR="00D0649D" w:rsidRPr="00D0649D">
              <w:rPr>
                <w:b/>
                <w:bCs/>
                <w:sz w:val="28"/>
                <w:szCs w:val="28"/>
                <w:lang w:val="kk-KZ"/>
              </w:rPr>
              <w:t>.....................</w:t>
            </w:r>
          </w:p>
        </w:tc>
        <w:tc>
          <w:tcPr>
            <w:tcW w:w="567" w:type="dxa"/>
          </w:tcPr>
          <w:p w14:paraId="054197D8" w14:textId="38123657"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4</w:t>
            </w:r>
            <w:r w:rsidR="004774FE">
              <w:rPr>
                <w:rFonts w:ascii="Times New Roman" w:hAnsi="Times New Roman" w:cs="Times New Roman"/>
                <w:b/>
                <w:bCs/>
                <w:sz w:val="28"/>
                <w:szCs w:val="28"/>
                <w:lang w:val="kk-KZ"/>
              </w:rPr>
              <w:t>9</w:t>
            </w:r>
          </w:p>
        </w:tc>
      </w:tr>
      <w:tr w:rsidR="00CD5C7A" w:rsidRPr="00D0649D" w14:paraId="07E45ADA" w14:textId="77777777" w:rsidTr="00527C22">
        <w:tc>
          <w:tcPr>
            <w:tcW w:w="8926" w:type="dxa"/>
          </w:tcPr>
          <w:p w14:paraId="5FFCDE00" w14:textId="0D8FC205" w:rsidR="00CD5C7A" w:rsidRPr="00D0649D" w:rsidRDefault="004774FE" w:rsidP="003C2FF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r w:rsidR="00CD5C7A" w:rsidRPr="00D0649D">
              <w:rPr>
                <w:rFonts w:ascii="Times New Roman" w:hAnsi="Times New Roman" w:cs="Times New Roman"/>
                <w:sz w:val="28"/>
                <w:szCs w:val="28"/>
                <w:lang w:val="kk-KZ"/>
              </w:rPr>
              <w:t>.2.2 Тұз қышқылының концентрациясының ТХҚБ шаймалау процесіне әсері</w:t>
            </w:r>
            <w:r w:rsidR="00D0649D" w:rsidRPr="00D0649D">
              <w:rPr>
                <w:rFonts w:ascii="Times New Roman" w:hAnsi="Times New Roman" w:cs="Times New Roman"/>
                <w:b/>
                <w:bCs/>
                <w:sz w:val="28"/>
                <w:szCs w:val="28"/>
                <w:lang w:val="kk-KZ"/>
              </w:rPr>
              <w:t>................................................................................................................</w:t>
            </w:r>
            <w:r w:rsidR="00A56608" w:rsidRPr="00D0649D">
              <w:rPr>
                <w:rFonts w:ascii="Times New Roman" w:hAnsi="Times New Roman" w:cs="Times New Roman"/>
                <w:b/>
                <w:bCs/>
                <w:sz w:val="28"/>
                <w:szCs w:val="28"/>
                <w:lang w:val="kk-KZ"/>
              </w:rPr>
              <w:t>...</w:t>
            </w:r>
            <w:r w:rsidR="003C2FFD" w:rsidRPr="00D0649D">
              <w:rPr>
                <w:rFonts w:ascii="Times New Roman" w:hAnsi="Times New Roman" w:cs="Times New Roman"/>
                <w:b/>
                <w:bCs/>
                <w:sz w:val="28"/>
                <w:szCs w:val="28"/>
                <w:lang w:val="kk-KZ"/>
              </w:rPr>
              <w:t xml:space="preserve"> </w:t>
            </w:r>
          </w:p>
        </w:tc>
        <w:tc>
          <w:tcPr>
            <w:tcW w:w="567" w:type="dxa"/>
          </w:tcPr>
          <w:p w14:paraId="02DD8B62"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0838D8DD" w14:textId="5AE2B21F" w:rsidR="00CD5C7A" w:rsidRPr="00D0649D" w:rsidRDefault="004774FE" w:rsidP="003C2FFD">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50</w:t>
            </w:r>
          </w:p>
        </w:tc>
      </w:tr>
      <w:tr w:rsidR="00CD5C7A" w:rsidRPr="00D0649D" w14:paraId="679BA1D8" w14:textId="77777777" w:rsidTr="00527C22">
        <w:tc>
          <w:tcPr>
            <w:tcW w:w="8926" w:type="dxa"/>
          </w:tcPr>
          <w:p w14:paraId="5E7E0904" w14:textId="234BD851" w:rsidR="00CD5C7A" w:rsidRPr="00D0649D" w:rsidRDefault="004774FE" w:rsidP="003C2FFD">
            <w:pPr>
              <w:pStyle w:val="ae"/>
              <w:spacing w:before="0" w:beforeAutospacing="0" w:after="0" w:afterAutospacing="0"/>
              <w:rPr>
                <w:sz w:val="28"/>
                <w:szCs w:val="28"/>
                <w:lang w:val="kk-KZ"/>
              </w:rPr>
            </w:pPr>
            <w:r>
              <w:rPr>
                <w:sz w:val="28"/>
                <w:szCs w:val="28"/>
                <w:lang w:val="kk-KZ"/>
              </w:rPr>
              <w:t>4</w:t>
            </w:r>
            <w:r w:rsidR="00CD5C7A" w:rsidRPr="00D0649D">
              <w:rPr>
                <w:sz w:val="28"/>
                <w:szCs w:val="28"/>
                <w:lang w:val="kk-KZ"/>
              </w:rPr>
              <w:t>.2.3 Уақыттың ТХҚБ-ны шаймалау процесіне әсері</w:t>
            </w:r>
            <w:r w:rsidR="00A56608" w:rsidRPr="00D0649D">
              <w:rPr>
                <w:b/>
                <w:bCs/>
                <w:sz w:val="28"/>
                <w:szCs w:val="28"/>
                <w:lang w:val="kk-KZ"/>
              </w:rPr>
              <w:t>..................................</w:t>
            </w:r>
          </w:p>
        </w:tc>
        <w:tc>
          <w:tcPr>
            <w:tcW w:w="567" w:type="dxa"/>
          </w:tcPr>
          <w:p w14:paraId="242CD95E" w14:textId="044AB410" w:rsidR="00CD5C7A" w:rsidRPr="00D0649D" w:rsidRDefault="005123E5" w:rsidP="003C2FFD">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5</w:t>
            </w:r>
            <w:r w:rsidR="004774FE">
              <w:rPr>
                <w:rFonts w:ascii="Times New Roman" w:hAnsi="Times New Roman" w:cs="Times New Roman"/>
                <w:b/>
                <w:bCs/>
                <w:sz w:val="28"/>
                <w:szCs w:val="28"/>
                <w:lang w:val="kk-KZ"/>
              </w:rPr>
              <w:t>2</w:t>
            </w:r>
          </w:p>
        </w:tc>
      </w:tr>
      <w:tr w:rsidR="00CD5C7A" w:rsidRPr="00D0649D" w14:paraId="3BD5CD72" w14:textId="77777777" w:rsidTr="00527C22">
        <w:tc>
          <w:tcPr>
            <w:tcW w:w="8926" w:type="dxa"/>
          </w:tcPr>
          <w:p w14:paraId="589CCC3C" w14:textId="7DF23BC5"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CD5C7A" w:rsidRPr="00D0649D">
              <w:rPr>
                <w:rFonts w:ascii="Times New Roman" w:hAnsi="Times New Roman" w:cs="Times New Roman"/>
                <w:sz w:val="28"/>
                <w:szCs w:val="28"/>
                <w:lang w:val="kk-KZ"/>
              </w:rPr>
              <w:t>.2.4 Араластыру жылдамдығының ТХҚБ шаймалау процесіне әсері</w:t>
            </w:r>
            <w:r w:rsidR="00A56608" w:rsidRPr="00D0649D">
              <w:rPr>
                <w:rFonts w:ascii="Times New Roman" w:hAnsi="Times New Roman" w:cs="Times New Roman"/>
                <w:b/>
                <w:bCs/>
                <w:sz w:val="28"/>
                <w:szCs w:val="28"/>
                <w:lang w:val="kk-KZ"/>
              </w:rPr>
              <w:t>........</w:t>
            </w:r>
          </w:p>
        </w:tc>
        <w:tc>
          <w:tcPr>
            <w:tcW w:w="567" w:type="dxa"/>
          </w:tcPr>
          <w:p w14:paraId="125401CD" w14:textId="0414BE2E"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5</w:t>
            </w:r>
            <w:r w:rsidR="004774FE">
              <w:rPr>
                <w:rFonts w:ascii="Times New Roman" w:hAnsi="Times New Roman" w:cs="Times New Roman"/>
                <w:b/>
                <w:bCs/>
                <w:sz w:val="28"/>
                <w:szCs w:val="28"/>
                <w:lang w:val="kk-KZ"/>
              </w:rPr>
              <w:t>3</w:t>
            </w:r>
          </w:p>
        </w:tc>
      </w:tr>
      <w:tr w:rsidR="00CD5C7A" w:rsidRPr="00D0649D" w14:paraId="5083CC83" w14:textId="77777777" w:rsidTr="00527C22">
        <w:tc>
          <w:tcPr>
            <w:tcW w:w="8926" w:type="dxa"/>
          </w:tcPr>
          <w:p w14:paraId="14375C31" w14:textId="21BE78B0" w:rsidR="00CD5C7A" w:rsidRPr="00D0649D" w:rsidRDefault="004774FE" w:rsidP="003C2FF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r w:rsidR="00CD5C7A" w:rsidRPr="00D0649D">
              <w:rPr>
                <w:rFonts w:ascii="Times New Roman" w:hAnsi="Times New Roman" w:cs="Times New Roman"/>
                <w:sz w:val="28"/>
                <w:szCs w:val="28"/>
                <w:lang w:val="kk-KZ"/>
              </w:rPr>
              <w:t>.2.5 ТХҚБ шаймалау процесіне температураның әсері</w:t>
            </w:r>
            <w:r w:rsidR="00A56608" w:rsidRPr="00D0649D">
              <w:rPr>
                <w:rFonts w:ascii="Times New Roman" w:hAnsi="Times New Roman" w:cs="Times New Roman"/>
                <w:b/>
                <w:bCs/>
                <w:sz w:val="28"/>
                <w:szCs w:val="28"/>
                <w:lang w:val="kk-KZ"/>
              </w:rPr>
              <w:t>..............................</w:t>
            </w:r>
          </w:p>
        </w:tc>
        <w:tc>
          <w:tcPr>
            <w:tcW w:w="567" w:type="dxa"/>
          </w:tcPr>
          <w:p w14:paraId="2AD88C1C" w14:textId="6C419C49"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5</w:t>
            </w:r>
            <w:r w:rsidR="004774FE">
              <w:rPr>
                <w:rFonts w:ascii="Times New Roman" w:hAnsi="Times New Roman" w:cs="Times New Roman"/>
                <w:b/>
                <w:bCs/>
                <w:sz w:val="28"/>
                <w:szCs w:val="28"/>
                <w:lang w:val="kk-KZ"/>
              </w:rPr>
              <w:t>4</w:t>
            </w:r>
          </w:p>
        </w:tc>
      </w:tr>
      <w:tr w:rsidR="00CD5C7A" w:rsidRPr="00D0649D" w14:paraId="1A152165" w14:textId="77777777" w:rsidTr="00527C22">
        <w:tc>
          <w:tcPr>
            <w:tcW w:w="8926" w:type="dxa"/>
          </w:tcPr>
          <w:p w14:paraId="6B499C39" w14:textId="5404D8B6"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CD5C7A" w:rsidRPr="00D0649D">
              <w:rPr>
                <w:rFonts w:ascii="Times New Roman" w:hAnsi="Times New Roman" w:cs="Times New Roman"/>
                <w:sz w:val="28"/>
                <w:szCs w:val="28"/>
                <w:lang w:val="kk-KZ"/>
              </w:rPr>
              <w:t>.3 Кинетикалық модельдердің салыстырмалы талдауы</w:t>
            </w:r>
            <w:r w:rsidR="00A56608" w:rsidRPr="00D0649D">
              <w:rPr>
                <w:rFonts w:ascii="Times New Roman" w:hAnsi="Times New Roman" w:cs="Times New Roman"/>
                <w:b/>
                <w:bCs/>
                <w:sz w:val="28"/>
                <w:szCs w:val="28"/>
                <w:lang w:val="kk-KZ"/>
              </w:rPr>
              <w:t>..............................</w:t>
            </w:r>
          </w:p>
        </w:tc>
        <w:tc>
          <w:tcPr>
            <w:tcW w:w="567" w:type="dxa"/>
          </w:tcPr>
          <w:p w14:paraId="01FB205C" w14:textId="1F31945C"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5</w:t>
            </w:r>
            <w:r w:rsidR="004774FE">
              <w:rPr>
                <w:rFonts w:ascii="Times New Roman" w:hAnsi="Times New Roman" w:cs="Times New Roman"/>
                <w:b/>
                <w:bCs/>
                <w:sz w:val="28"/>
                <w:szCs w:val="28"/>
                <w:lang w:val="kk-KZ"/>
              </w:rPr>
              <w:t>6</w:t>
            </w:r>
          </w:p>
        </w:tc>
      </w:tr>
      <w:tr w:rsidR="00CD5C7A" w:rsidRPr="00D0649D" w14:paraId="3A11C08E" w14:textId="77777777" w:rsidTr="00527C22">
        <w:tc>
          <w:tcPr>
            <w:tcW w:w="8926" w:type="dxa"/>
          </w:tcPr>
          <w:p w14:paraId="37AEED78" w14:textId="6B44313A" w:rsidR="00CD5C7A" w:rsidRPr="00D0649D" w:rsidRDefault="004774FE" w:rsidP="003C2FFD">
            <w:pPr>
              <w:spacing w:after="0" w:line="240" w:lineRule="auto"/>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4</w:t>
            </w:r>
            <w:r w:rsidR="00CD5C7A" w:rsidRPr="00D0649D">
              <w:rPr>
                <w:rFonts w:ascii="Times New Roman" w:hAnsi="Times New Roman" w:cs="Times New Roman"/>
                <w:sz w:val="28"/>
                <w:szCs w:val="28"/>
                <w:lang w:val="kk-KZ"/>
              </w:rPr>
              <w:t xml:space="preserve"> тарау бойынша қорытынды</w:t>
            </w:r>
            <w:r w:rsidR="00A56608" w:rsidRPr="00D0649D">
              <w:rPr>
                <w:rFonts w:ascii="Times New Roman" w:hAnsi="Times New Roman" w:cs="Times New Roman"/>
                <w:b/>
                <w:bCs/>
                <w:sz w:val="28"/>
                <w:szCs w:val="28"/>
                <w:lang w:val="kk-KZ"/>
              </w:rPr>
              <w:t>...........................................................................</w:t>
            </w:r>
          </w:p>
        </w:tc>
        <w:tc>
          <w:tcPr>
            <w:tcW w:w="567" w:type="dxa"/>
          </w:tcPr>
          <w:p w14:paraId="4CD8F3E7" w14:textId="46F0D80A"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5</w:t>
            </w:r>
            <w:r w:rsidR="004774FE">
              <w:rPr>
                <w:rFonts w:ascii="Times New Roman" w:hAnsi="Times New Roman" w:cs="Times New Roman"/>
                <w:b/>
                <w:bCs/>
                <w:sz w:val="28"/>
                <w:szCs w:val="28"/>
                <w:lang w:val="kk-KZ"/>
              </w:rPr>
              <w:t>9</w:t>
            </w:r>
          </w:p>
        </w:tc>
      </w:tr>
      <w:tr w:rsidR="00CD5C7A" w:rsidRPr="00D0649D" w14:paraId="34E549F0" w14:textId="77777777" w:rsidTr="00527C22">
        <w:tc>
          <w:tcPr>
            <w:tcW w:w="8926" w:type="dxa"/>
          </w:tcPr>
          <w:p w14:paraId="5614E70B" w14:textId="3C89F034"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5</w:t>
            </w:r>
            <w:r w:rsidR="00CD5C7A" w:rsidRPr="00D0649D">
              <w:rPr>
                <w:rFonts w:ascii="Times New Roman" w:hAnsi="Times New Roman" w:cs="Times New Roman"/>
                <w:b/>
                <w:bCs/>
                <w:sz w:val="28"/>
                <w:szCs w:val="28"/>
                <w:lang w:val="kk-KZ"/>
              </w:rPr>
              <w:t xml:space="preserve"> ТХҚБ-ны тұз қышқылымен шаймалау нәтижесінде алынған хлоридті ерітінділерінен скандийді сорбциялық әдіспен бөліп алу</w:t>
            </w:r>
            <w:r w:rsidR="00A56608" w:rsidRPr="00D0649D">
              <w:rPr>
                <w:rFonts w:ascii="Times New Roman" w:hAnsi="Times New Roman" w:cs="Times New Roman"/>
                <w:b/>
                <w:bCs/>
                <w:sz w:val="28"/>
                <w:szCs w:val="28"/>
                <w:lang w:val="kk-KZ"/>
              </w:rPr>
              <w:t>.......</w:t>
            </w:r>
          </w:p>
        </w:tc>
        <w:tc>
          <w:tcPr>
            <w:tcW w:w="567" w:type="dxa"/>
          </w:tcPr>
          <w:p w14:paraId="7AF07A91"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769B0A41" w14:textId="660DD958" w:rsidR="00CD5C7A" w:rsidRPr="00D0649D" w:rsidRDefault="004774FE" w:rsidP="003C2FFD">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61</w:t>
            </w:r>
          </w:p>
        </w:tc>
      </w:tr>
      <w:tr w:rsidR="00CD5C7A" w:rsidRPr="00D0649D" w14:paraId="0201515F" w14:textId="77777777" w:rsidTr="00527C22">
        <w:tc>
          <w:tcPr>
            <w:tcW w:w="8926" w:type="dxa"/>
          </w:tcPr>
          <w:p w14:paraId="5B524C6F" w14:textId="1483E06C" w:rsidR="00CD5C7A" w:rsidRPr="00D0649D" w:rsidRDefault="004774FE" w:rsidP="003C2FF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r w:rsidR="00CD5C7A" w:rsidRPr="00D0649D">
              <w:rPr>
                <w:rFonts w:ascii="Times New Roman" w:hAnsi="Times New Roman" w:cs="Times New Roman"/>
                <w:sz w:val="28"/>
                <w:szCs w:val="28"/>
                <w:lang w:val="kk-KZ"/>
              </w:rPr>
              <w:t>.1 Сорбенттерді таңдау және селективтілігі бойынша бағалау</w:t>
            </w:r>
            <w:r w:rsidR="00A56608" w:rsidRPr="00D0649D">
              <w:rPr>
                <w:rFonts w:ascii="Times New Roman" w:hAnsi="Times New Roman" w:cs="Times New Roman"/>
                <w:b/>
                <w:bCs/>
                <w:sz w:val="28"/>
                <w:szCs w:val="28"/>
                <w:lang w:val="kk-KZ"/>
              </w:rPr>
              <w:t>.................</w:t>
            </w:r>
          </w:p>
        </w:tc>
        <w:tc>
          <w:tcPr>
            <w:tcW w:w="567" w:type="dxa"/>
          </w:tcPr>
          <w:p w14:paraId="7F4B2CC4" w14:textId="79E8BE0E" w:rsidR="00CD5C7A" w:rsidRPr="00D0649D" w:rsidRDefault="004774FE" w:rsidP="003C2FFD">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61</w:t>
            </w:r>
          </w:p>
        </w:tc>
      </w:tr>
      <w:tr w:rsidR="00CD5C7A" w:rsidRPr="00D0649D" w14:paraId="3EC477CC" w14:textId="77777777" w:rsidTr="00527C22">
        <w:tc>
          <w:tcPr>
            <w:tcW w:w="8926" w:type="dxa"/>
          </w:tcPr>
          <w:p w14:paraId="079B47DD" w14:textId="7ADFF08A"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CD5C7A" w:rsidRPr="00D0649D">
              <w:rPr>
                <w:rFonts w:ascii="Times New Roman" w:hAnsi="Times New Roman" w:cs="Times New Roman"/>
                <w:sz w:val="28"/>
                <w:szCs w:val="28"/>
                <w:lang w:val="kk-KZ"/>
              </w:rPr>
              <w:t>.2 Скандий және ерітіндегі ілеспе элементтерге сорбент массасы мен ерітінді көлемі қатынасының әсері</w:t>
            </w:r>
            <w:r w:rsidR="00A56608" w:rsidRPr="00D0649D">
              <w:rPr>
                <w:rFonts w:ascii="Times New Roman" w:hAnsi="Times New Roman" w:cs="Times New Roman"/>
                <w:b/>
                <w:bCs/>
                <w:sz w:val="28"/>
                <w:szCs w:val="28"/>
                <w:lang w:val="kk-KZ"/>
              </w:rPr>
              <w:t>.................................................................</w:t>
            </w:r>
          </w:p>
        </w:tc>
        <w:tc>
          <w:tcPr>
            <w:tcW w:w="567" w:type="dxa"/>
          </w:tcPr>
          <w:p w14:paraId="6B208C0D"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5AA9CA58" w14:textId="4BF6E145"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6</w:t>
            </w:r>
            <w:r w:rsidR="004774FE">
              <w:rPr>
                <w:rFonts w:ascii="Times New Roman" w:hAnsi="Times New Roman" w:cs="Times New Roman"/>
                <w:b/>
                <w:bCs/>
                <w:sz w:val="28"/>
                <w:szCs w:val="28"/>
                <w:lang w:val="kk-KZ"/>
              </w:rPr>
              <w:t>7</w:t>
            </w:r>
          </w:p>
        </w:tc>
      </w:tr>
      <w:tr w:rsidR="00CD5C7A" w:rsidRPr="00D0649D" w14:paraId="53F736BB" w14:textId="77777777" w:rsidTr="00527C22">
        <w:tc>
          <w:tcPr>
            <w:tcW w:w="8926" w:type="dxa"/>
          </w:tcPr>
          <w:p w14:paraId="1234A12F" w14:textId="2BCC6DA9"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CD5C7A" w:rsidRPr="00D0649D">
              <w:rPr>
                <w:rFonts w:ascii="Times New Roman" w:hAnsi="Times New Roman" w:cs="Times New Roman"/>
                <w:sz w:val="28"/>
                <w:szCs w:val="28"/>
                <w:lang w:val="kk-KZ"/>
              </w:rPr>
              <w:t>.3 Скандий және ерітіндегі ілеспе элементтер сорбциясынына температураның әсері</w:t>
            </w:r>
            <w:r w:rsidR="00A56608">
              <w:rPr>
                <w:rFonts w:ascii="Times New Roman" w:hAnsi="Times New Roman" w:cs="Times New Roman"/>
                <w:sz w:val="28"/>
                <w:szCs w:val="28"/>
                <w:lang w:val="kk-KZ"/>
              </w:rPr>
              <w:t xml:space="preserve"> </w:t>
            </w:r>
            <w:r w:rsidR="00A56608" w:rsidRPr="00D0649D">
              <w:rPr>
                <w:rFonts w:ascii="Times New Roman" w:hAnsi="Times New Roman" w:cs="Times New Roman"/>
                <w:b/>
                <w:bCs/>
                <w:sz w:val="28"/>
                <w:szCs w:val="28"/>
                <w:lang w:val="kk-KZ"/>
              </w:rPr>
              <w:t>......................................................................................</w:t>
            </w:r>
          </w:p>
        </w:tc>
        <w:tc>
          <w:tcPr>
            <w:tcW w:w="567" w:type="dxa"/>
          </w:tcPr>
          <w:p w14:paraId="081833E9"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238C2F16" w14:textId="35034ACC" w:rsidR="00CD5C7A" w:rsidRPr="00D0649D" w:rsidRDefault="004774FE" w:rsidP="003C2FFD">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70</w:t>
            </w:r>
          </w:p>
        </w:tc>
      </w:tr>
      <w:tr w:rsidR="00CD5C7A" w:rsidRPr="00D0649D" w14:paraId="688FD942" w14:textId="77777777" w:rsidTr="00527C22">
        <w:tc>
          <w:tcPr>
            <w:tcW w:w="8926" w:type="dxa"/>
          </w:tcPr>
          <w:p w14:paraId="4DFB98AC" w14:textId="2ADA4573" w:rsidR="00CD5C7A" w:rsidRPr="00D0649D" w:rsidRDefault="004774FE" w:rsidP="003C2FFD">
            <w:pPr>
              <w:spacing w:after="0" w:line="240" w:lineRule="auto"/>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5</w:t>
            </w:r>
            <w:r w:rsidR="00CD5C7A" w:rsidRPr="00D0649D">
              <w:rPr>
                <w:rFonts w:ascii="Times New Roman" w:hAnsi="Times New Roman" w:cs="Times New Roman"/>
                <w:sz w:val="28"/>
                <w:szCs w:val="28"/>
                <w:lang w:val="kk-KZ"/>
              </w:rPr>
              <w:t xml:space="preserve">.4 Скандий және ерітіндегі ілеспе элементтер сорбциясынына </w:t>
            </w:r>
            <w:r w:rsidR="00CD5C7A" w:rsidRPr="00D0649D">
              <w:rPr>
                <w:rFonts w:ascii="Times New Roman" w:eastAsia="Times New Roman" w:hAnsi="Times New Roman" w:cs="Times New Roman"/>
                <w:sz w:val="28"/>
                <w:szCs w:val="28"/>
                <w:lang w:val="kk-KZ" w:eastAsia="ru-RU"/>
              </w:rPr>
              <w:t>pH параметрі</w:t>
            </w:r>
            <w:r w:rsidR="00CD5C7A" w:rsidRPr="00D0649D">
              <w:rPr>
                <w:rFonts w:ascii="Times New Roman" w:hAnsi="Times New Roman" w:cs="Times New Roman"/>
                <w:sz w:val="28"/>
                <w:szCs w:val="28"/>
                <w:lang w:val="kk-KZ"/>
              </w:rPr>
              <w:t>нің әсері</w:t>
            </w:r>
            <w:r w:rsidR="00A56608">
              <w:rPr>
                <w:rFonts w:ascii="Times New Roman" w:hAnsi="Times New Roman" w:cs="Times New Roman"/>
                <w:sz w:val="28"/>
                <w:szCs w:val="28"/>
                <w:lang w:val="kk-KZ"/>
              </w:rPr>
              <w:t xml:space="preserve"> </w:t>
            </w:r>
            <w:r w:rsidR="00A56608" w:rsidRPr="00D0649D">
              <w:rPr>
                <w:rFonts w:ascii="Times New Roman" w:hAnsi="Times New Roman" w:cs="Times New Roman"/>
                <w:b/>
                <w:bCs/>
                <w:sz w:val="28"/>
                <w:szCs w:val="28"/>
                <w:lang w:val="kk-KZ"/>
              </w:rPr>
              <w:t>............................................................................................</w:t>
            </w:r>
          </w:p>
        </w:tc>
        <w:tc>
          <w:tcPr>
            <w:tcW w:w="567" w:type="dxa"/>
          </w:tcPr>
          <w:p w14:paraId="481CD82C"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159DFA16" w14:textId="2D511D4F" w:rsidR="00CD5C7A" w:rsidRPr="00D0649D" w:rsidRDefault="005123E5" w:rsidP="003C2FFD">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7</w:t>
            </w:r>
            <w:r w:rsidR="004774FE">
              <w:rPr>
                <w:rFonts w:ascii="Times New Roman" w:hAnsi="Times New Roman" w:cs="Times New Roman"/>
                <w:b/>
                <w:bCs/>
                <w:sz w:val="28"/>
                <w:szCs w:val="28"/>
                <w:lang w:val="kk-KZ"/>
              </w:rPr>
              <w:t>2</w:t>
            </w:r>
          </w:p>
        </w:tc>
      </w:tr>
      <w:tr w:rsidR="00CD5C7A" w:rsidRPr="00D0649D" w14:paraId="375FF7EA" w14:textId="77777777" w:rsidTr="00527C22">
        <w:tc>
          <w:tcPr>
            <w:tcW w:w="8926" w:type="dxa"/>
          </w:tcPr>
          <w:p w14:paraId="718EACD0" w14:textId="37A5910E"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5</w:t>
            </w:r>
            <w:r w:rsidR="00CD5C7A" w:rsidRPr="00D0649D">
              <w:rPr>
                <w:rFonts w:ascii="Times New Roman" w:hAnsi="Times New Roman" w:cs="Times New Roman"/>
                <w:sz w:val="28"/>
                <w:szCs w:val="28"/>
                <w:lang w:val="kk-KZ"/>
              </w:rPr>
              <w:t>.5 Тұз қышқылды ерітіндіден Purosorb SAC140H және Purolite C-150H сорбенттерімен скандийдің сорбция механизміне зерттеу</w:t>
            </w:r>
            <w:r w:rsidR="00A56608">
              <w:rPr>
                <w:rFonts w:ascii="Times New Roman" w:hAnsi="Times New Roman" w:cs="Times New Roman"/>
                <w:sz w:val="28"/>
                <w:szCs w:val="28"/>
                <w:lang w:val="kk-KZ"/>
              </w:rPr>
              <w:t xml:space="preserve"> </w:t>
            </w:r>
            <w:r w:rsidR="00A56608" w:rsidRPr="00D0649D">
              <w:rPr>
                <w:rFonts w:ascii="Times New Roman" w:hAnsi="Times New Roman" w:cs="Times New Roman"/>
                <w:b/>
                <w:bCs/>
                <w:sz w:val="28"/>
                <w:szCs w:val="28"/>
                <w:lang w:val="kk-KZ"/>
              </w:rPr>
              <w:t>..........................</w:t>
            </w:r>
          </w:p>
        </w:tc>
        <w:tc>
          <w:tcPr>
            <w:tcW w:w="567" w:type="dxa"/>
          </w:tcPr>
          <w:p w14:paraId="0988A0BA"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598AA81B" w14:textId="42DB412D"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7</w:t>
            </w:r>
            <w:r w:rsidR="004774FE">
              <w:rPr>
                <w:rFonts w:ascii="Times New Roman" w:hAnsi="Times New Roman" w:cs="Times New Roman"/>
                <w:b/>
                <w:bCs/>
                <w:sz w:val="28"/>
                <w:szCs w:val="28"/>
                <w:lang w:val="kk-KZ"/>
              </w:rPr>
              <w:t>6</w:t>
            </w:r>
          </w:p>
        </w:tc>
      </w:tr>
      <w:tr w:rsidR="00CD5C7A" w:rsidRPr="00D0649D" w14:paraId="121C1E85" w14:textId="77777777" w:rsidTr="00527C22">
        <w:tc>
          <w:tcPr>
            <w:tcW w:w="8926" w:type="dxa"/>
          </w:tcPr>
          <w:p w14:paraId="77B69941" w14:textId="35BA260D"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CD5C7A" w:rsidRPr="00D0649D">
              <w:rPr>
                <w:rFonts w:ascii="Times New Roman" w:hAnsi="Times New Roman" w:cs="Times New Roman"/>
                <w:sz w:val="28"/>
                <w:szCs w:val="28"/>
                <w:lang w:val="kk-KZ"/>
              </w:rPr>
              <w:t>.6 Тұз қышқылды ерітіндіден Purosorb SAC140H және Purolite C-150H сорбенттерімен скандийдің сорбция кинетикасын зерттеу</w:t>
            </w:r>
            <w:r w:rsidR="00A56608">
              <w:rPr>
                <w:rFonts w:ascii="Times New Roman" w:hAnsi="Times New Roman" w:cs="Times New Roman"/>
                <w:sz w:val="28"/>
                <w:szCs w:val="28"/>
                <w:lang w:val="kk-KZ"/>
              </w:rPr>
              <w:t xml:space="preserve"> </w:t>
            </w:r>
            <w:r w:rsidR="00A56608" w:rsidRPr="00D0649D">
              <w:rPr>
                <w:rFonts w:ascii="Times New Roman" w:hAnsi="Times New Roman" w:cs="Times New Roman"/>
                <w:b/>
                <w:bCs/>
                <w:sz w:val="28"/>
                <w:szCs w:val="28"/>
                <w:lang w:val="kk-KZ"/>
              </w:rPr>
              <w:t>..........................</w:t>
            </w:r>
          </w:p>
        </w:tc>
        <w:tc>
          <w:tcPr>
            <w:tcW w:w="567" w:type="dxa"/>
          </w:tcPr>
          <w:p w14:paraId="33225D3B"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485F7BC5" w14:textId="5D1FD63D" w:rsidR="00CD5C7A" w:rsidRPr="00D0649D" w:rsidRDefault="004774FE" w:rsidP="003C2FFD">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81</w:t>
            </w:r>
          </w:p>
        </w:tc>
      </w:tr>
      <w:tr w:rsidR="00CD5C7A" w:rsidRPr="00D0649D" w14:paraId="051CC9F1" w14:textId="77777777" w:rsidTr="00527C22">
        <w:tc>
          <w:tcPr>
            <w:tcW w:w="8926" w:type="dxa"/>
          </w:tcPr>
          <w:p w14:paraId="5BCB81A6" w14:textId="02C8CEFD"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CD5C7A" w:rsidRPr="00D0649D">
              <w:rPr>
                <w:rFonts w:ascii="Times New Roman" w:hAnsi="Times New Roman" w:cs="Times New Roman"/>
                <w:sz w:val="28"/>
                <w:szCs w:val="28"/>
                <w:lang w:val="kk-KZ"/>
              </w:rPr>
              <w:t>.7 Тұз қышқылды ерітіндіден Purolite C 150H сорбенттімен дин</w:t>
            </w:r>
            <w:r w:rsidR="00736AD0">
              <w:rPr>
                <w:rFonts w:ascii="Times New Roman" w:hAnsi="Times New Roman" w:cs="Times New Roman"/>
                <w:sz w:val="28"/>
                <w:szCs w:val="28"/>
                <w:lang w:val="kk-KZ"/>
              </w:rPr>
              <w:t>а</w:t>
            </w:r>
            <w:r w:rsidR="00CD5C7A" w:rsidRPr="00D0649D">
              <w:rPr>
                <w:rFonts w:ascii="Times New Roman" w:hAnsi="Times New Roman" w:cs="Times New Roman"/>
                <w:sz w:val="28"/>
                <w:szCs w:val="28"/>
                <w:lang w:val="kk-KZ"/>
              </w:rPr>
              <w:t>микалық жағдайда скандийді бөліп алу</w:t>
            </w:r>
            <w:r w:rsidR="00A56608" w:rsidRPr="00D0649D">
              <w:rPr>
                <w:rFonts w:ascii="Times New Roman" w:hAnsi="Times New Roman" w:cs="Times New Roman"/>
                <w:b/>
                <w:bCs/>
                <w:sz w:val="28"/>
                <w:szCs w:val="28"/>
                <w:lang w:val="kk-KZ"/>
              </w:rPr>
              <w:t>.................................................</w:t>
            </w:r>
          </w:p>
        </w:tc>
        <w:tc>
          <w:tcPr>
            <w:tcW w:w="567" w:type="dxa"/>
          </w:tcPr>
          <w:p w14:paraId="29399306"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20CA1F3A" w14:textId="22C000CE"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8</w:t>
            </w:r>
            <w:r w:rsidR="004774FE">
              <w:rPr>
                <w:rFonts w:ascii="Times New Roman" w:hAnsi="Times New Roman" w:cs="Times New Roman"/>
                <w:b/>
                <w:bCs/>
                <w:sz w:val="28"/>
                <w:szCs w:val="28"/>
                <w:lang w:val="kk-KZ"/>
              </w:rPr>
              <w:t>5</w:t>
            </w:r>
          </w:p>
        </w:tc>
      </w:tr>
      <w:tr w:rsidR="00CD5C7A" w:rsidRPr="00D0649D" w14:paraId="64D9AE67" w14:textId="77777777" w:rsidTr="00527C22">
        <w:tc>
          <w:tcPr>
            <w:tcW w:w="8926" w:type="dxa"/>
          </w:tcPr>
          <w:p w14:paraId="3C7BDC2C" w14:textId="04FE410F" w:rsidR="00CD5C7A" w:rsidRPr="004774FE" w:rsidRDefault="004774FE" w:rsidP="003C2FFD">
            <w:pPr>
              <w:spacing w:after="0" w:line="240" w:lineRule="auto"/>
              <w:rPr>
                <w:rFonts w:ascii="Times New Roman" w:hAnsi="Times New Roman" w:cs="Times New Roman"/>
                <w:sz w:val="28"/>
                <w:szCs w:val="28"/>
                <w:lang w:val="kk-KZ"/>
              </w:rPr>
            </w:pPr>
            <w:r w:rsidRPr="004774FE">
              <w:rPr>
                <w:rFonts w:ascii="Times New Roman" w:hAnsi="Times New Roman" w:cs="Times New Roman"/>
                <w:sz w:val="28"/>
                <w:szCs w:val="28"/>
                <w:lang w:val="kk-KZ"/>
              </w:rPr>
              <w:t>5</w:t>
            </w:r>
            <w:r w:rsidR="00CD5C7A" w:rsidRPr="004774FE">
              <w:rPr>
                <w:rFonts w:ascii="Times New Roman" w:hAnsi="Times New Roman" w:cs="Times New Roman"/>
                <w:sz w:val="28"/>
                <w:szCs w:val="28"/>
                <w:lang w:val="kk-KZ"/>
              </w:rPr>
              <w:t>.8 Purolite C150H катионитінен скандийдің десорбциясын зерттеу</w:t>
            </w:r>
            <w:r w:rsidR="00212325" w:rsidRPr="00D0649D">
              <w:rPr>
                <w:rFonts w:ascii="Times New Roman" w:hAnsi="Times New Roman" w:cs="Times New Roman"/>
                <w:b/>
                <w:bCs/>
                <w:sz w:val="28"/>
                <w:szCs w:val="28"/>
                <w:lang w:val="kk-KZ"/>
              </w:rPr>
              <w:t>..........</w:t>
            </w:r>
          </w:p>
        </w:tc>
        <w:tc>
          <w:tcPr>
            <w:tcW w:w="567" w:type="dxa"/>
          </w:tcPr>
          <w:p w14:paraId="76BA519B" w14:textId="7D54A0F8"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8</w:t>
            </w:r>
            <w:r w:rsidR="004774FE">
              <w:rPr>
                <w:rFonts w:ascii="Times New Roman" w:hAnsi="Times New Roman" w:cs="Times New Roman"/>
                <w:b/>
                <w:bCs/>
                <w:sz w:val="28"/>
                <w:szCs w:val="28"/>
                <w:lang w:val="kk-KZ"/>
              </w:rPr>
              <w:t>7</w:t>
            </w:r>
          </w:p>
        </w:tc>
      </w:tr>
      <w:tr w:rsidR="00CD5C7A" w:rsidRPr="00D0649D" w14:paraId="2BF815B5" w14:textId="77777777" w:rsidTr="00527C22">
        <w:tc>
          <w:tcPr>
            <w:tcW w:w="8926" w:type="dxa"/>
          </w:tcPr>
          <w:p w14:paraId="0E049271" w14:textId="5BBF5CB6" w:rsidR="00CD5C7A" w:rsidRPr="00D0649D" w:rsidRDefault="004774FE" w:rsidP="003C2FF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00CD5C7A" w:rsidRPr="00D0649D">
              <w:rPr>
                <w:rFonts w:ascii="Times New Roman" w:hAnsi="Times New Roman" w:cs="Times New Roman"/>
                <w:sz w:val="28"/>
                <w:szCs w:val="28"/>
                <w:lang w:val="kk-KZ"/>
              </w:rPr>
              <w:t>тарау бойынша қорытынды</w:t>
            </w:r>
            <w:r w:rsidR="00A56608">
              <w:rPr>
                <w:rFonts w:ascii="Times New Roman" w:hAnsi="Times New Roman" w:cs="Times New Roman"/>
                <w:sz w:val="28"/>
                <w:szCs w:val="28"/>
                <w:lang w:val="kk-KZ"/>
              </w:rPr>
              <w:t xml:space="preserve"> </w:t>
            </w:r>
            <w:r w:rsidR="00A56608" w:rsidRPr="00D0649D">
              <w:rPr>
                <w:rFonts w:ascii="Times New Roman" w:hAnsi="Times New Roman" w:cs="Times New Roman"/>
                <w:b/>
                <w:bCs/>
                <w:sz w:val="28"/>
                <w:szCs w:val="28"/>
                <w:lang w:val="kk-KZ"/>
              </w:rPr>
              <w:t>.........................................................................</w:t>
            </w:r>
          </w:p>
        </w:tc>
        <w:tc>
          <w:tcPr>
            <w:tcW w:w="567" w:type="dxa"/>
          </w:tcPr>
          <w:p w14:paraId="6072B78A" w14:textId="2CB81E78"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8</w:t>
            </w:r>
            <w:r w:rsidR="004774FE">
              <w:rPr>
                <w:rFonts w:ascii="Times New Roman" w:hAnsi="Times New Roman" w:cs="Times New Roman"/>
                <w:b/>
                <w:bCs/>
                <w:sz w:val="28"/>
                <w:szCs w:val="28"/>
                <w:lang w:val="kk-KZ"/>
              </w:rPr>
              <w:t>8</w:t>
            </w:r>
          </w:p>
        </w:tc>
      </w:tr>
      <w:tr w:rsidR="00CD5C7A" w:rsidRPr="00D0649D" w14:paraId="2902219C" w14:textId="77777777" w:rsidTr="00527C22">
        <w:tc>
          <w:tcPr>
            <w:tcW w:w="8926" w:type="dxa"/>
          </w:tcPr>
          <w:p w14:paraId="67657BCC" w14:textId="63C60DF0" w:rsidR="00CD5C7A" w:rsidRPr="00D0649D" w:rsidRDefault="004774FE" w:rsidP="003C2FFD">
            <w:pPr>
              <w:pStyle w:val="ae"/>
              <w:spacing w:before="0" w:beforeAutospacing="0" w:after="0" w:afterAutospacing="0"/>
              <w:jc w:val="both"/>
              <w:rPr>
                <w:sz w:val="28"/>
                <w:szCs w:val="28"/>
                <w:lang w:val="kk-KZ"/>
              </w:rPr>
            </w:pPr>
            <w:r>
              <w:rPr>
                <w:rStyle w:val="af"/>
                <w:rFonts w:eastAsiaTheme="majorEastAsia"/>
                <w:sz w:val="28"/>
                <w:szCs w:val="28"/>
                <w:lang w:val="kk-KZ"/>
              </w:rPr>
              <w:t>6</w:t>
            </w:r>
            <w:r w:rsidR="00CD5C7A" w:rsidRPr="00D0649D">
              <w:rPr>
                <w:rStyle w:val="af"/>
                <w:rFonts w:eastAsiaTheme="majorEastAsia"/>
                <w:sz w:val="28"/>
                <w:szCs w:val="28"/>
                <w:lang w:val="kk-KZ"/>
              </w:rPr>
              <w:t xml:space="preserve"> ӘЗІРЛЕНГЕН ТЕХНОЛОГИЯНЫ СЫНАҚТАН ӨТКІЗУ ЖӘНЕ ТИТАНОМАГНИЙ ӨНДІРІСІНІҢ ТИТАН ХЛОРАТОРЛАРЫНЫҢ ПАЙДАЛАНЫЛҒАН БАЛҚЫМАСЫНАН СКАНДИЙ КОНЦЕНТРАТЫН АЛУДЫҢ ТЕХНИКО-ЭКОНОМИКАЛЫҚ БАҒАСЫ</w:t>
            </w:r>
            <w:r w:rsidR="003C2FFD">
              <w:rPr>
                <w:rStyle w:val="af"/>
                <w:rFonts w:eastAsiaTheme="majorEastAsia"/>
                <w:sz w:val="28"/>
                <w:szCs w:val="28"/>
                <w:lang w:val="kk-KZ"/>
              </w:rPr>
              <w:t xml:space="preserve"> </w:t>
            </w:r>
            <w:r w:rsidR="003C2FFD" w:rsidRPr="00D0649D">
              <w:rPr>
                <w:b/>
                <w:bCs/>
                <w:sz w:val="28"/>
                <w:szCs w:val="28"/>
                <w:lang w:val="kk-KZ"/>
              </w:rPr>
              <w:t>...................................................................</w:t>
            </w:r>
          </w:p>
        </w:tc>
        <w:tc>
          <w:tcPr>
            <w:tcW w:w="567" w:type="dxa"/>
          </w:tcPr>
          <w:p w14:paraId="3B4B200B"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4C192528"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7BB33D3B"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2640E823" w14:textId="77777777" w:rsidR="00CD5C7A" w:rsidRPr="00D0649D" w:rsidRDefault="00CD5C7A" w:rsidP="003C2FFD">
            <w:pPr>
              <w:spacing w:after="0" w:line="240" w:lineRule="auto"/>
              <w:ind w:left="-113"/>
              <w:rPr>
                <w:rFonts w:ascii="Times New Roman" w:hAnsi="Times New Roman" w:cs="Times New Roman"/>
                <w:b/>
                <w:bCs/>
                <w:sz w:val="28"/>
                <w:szCs w:val="28"/>
                <w:lang w:val="kk-KZ"/>
              </w:rPr>
            </w:pPr>
          </w:p>
          <w:p w14:paraId="2316492E" w14:textId="6A6D755A" w:rsidR="00CD5C7A" w:rsidRPr="00D0649D" w:rsidRDefault="004774FE" w:rsidP="003C2FFD">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91</w:t>
            </w:r>
          </w:p>
        </w:tc>
      </w:tr>
      <w:tr w:rsidR="00CD5C7A" w:rsidRPr="00D0649D" w14:paraId="5B2BC980" w14:textId="77777777" w:rsidTr="00527C22">
        <w:tc>
          <w:tcPr>
            <w:tcW w:w="8926" w:type="dxa"/>
          </w:tcPr>
          <w:p w14:paraId="51D0247A" w14:textId="7AE4C4A5" w:rsidR="00CD5C7A" w:rsidRPr="00D0649D" w:rsidRDefault="004774FE" w:rsidP="003C2FFD">
            <w:pPr>
              <w:pStyle w:val="ae"/>
              <w:spacing w:before="0" w:beforeAutospacing="0" w:after="0" w:afterAutospacing="0"/>
              <w:jc w:val="both"/>
              <w:rPr>
                <w:rStyle w:val="af"/>
                <w:b w:val="0"/>
                <w:bCs w:val="0"/>
                <w:sz w:val="28"/>
                <w:szCs w:val="28"/>
                <w:lang w:val="kk-KZ"/>
              </w:rPr>
            </w:pPr>
            <w:r>
              <w:rPr>
                <w:rStyle w:val="af"/>
                <w:rFonts w:eastAsiaTheme="majorEastAsia"/>
                <w:b w:val="0"/>
                <w:bCs w:val="0"/>
                <w:sz w:val="28"/>
                <w:szCs w:val="28"/>
                <w:lang w:val="kk-KZ"/>
              </w:rPr>
              <w:t xml:space="preserve">6 </w:t>
            </w:r>
            <w:r w:rsidR="00CD5C7A" w:rsidRPr="00D0649D">
              <w:rPr>
                <w:rStyle w:val="af"/>
                <w:rFonts w:eastAsiaTheme="majorEastAsia"/>
                <w:b w:val="0"/>
                <w:bCs w:val="0"/>
                <w:sz w:val="28"/>
                <w:szCs w:val="28"/>
                <w:lang w:val="kk-KZ"/>
              </w:rPr>
              <w:t>тарау бойынша қорытынды</w:t>
            </w:r>
            <w:r w:rsidR="003C2FFD">
              <w:rPr>
                <w:rStyle w:val="af"/>
                <w:rFonts w:eastAsiaTheme="majorEastAsia"/>
                <w:b w:val="0"/>
                <w:bCs w:val="0"/>
                <w:sz w:val="28"/>
                <w:szCs w:val="28"/>
                <w:lang w:val="kk-KZ"/>
              </w:rPr>
              <w:t xml:space="preserve"> </w:t>
            </w:r>
            <w:r w:rsidR="003C2FFD" w:rsidRPr="00D0649D">
              <w:rPr>
                <w:b/>
                <w:bCs/>
                <w:sz w:val="28"/>
                <w:szCs w:val="28"/>
                <w:lang w:val="kk-KZ"/>
              </w:rPr>
              <w:t>.........................................................................</w:t>
            </w:r>
          </w:p>
        </w:tc>
        <w:tc>
          <w:tcPr>
            <w:tcW w:w="567" w:type="dxa"/>
          </w:tcPr>
          <w:p w14:paraId="39144F1C" w14:textId="31194327"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9</w:t>
            </w:r>
            <w:r w:rsidR="004774FE">
              <w:rPr>
                <w:rFonts w:ascii="Times New Roman" w:hAnsi="Times New Roman" w:cs="Times New Roman"/>
                <w:b/>
                <w:bCs/>
                <w:sz w:val="28"/>
                <w:szCs w:val="28"/>
                <w:lang w:val="kk-KZ"/>
              </w:rPr>
              <w:t>6</w:t>
            </w:r>
          </w:p>
        </w:tc>
      </w:tr>
      <w:tr w:rsidR="00CD5C7A" w:rsidRPr="00D0649D" w14:paraId="2C772B0C" w14:textId="77777777" w:rsidTr="00527C22">
        <w:tc>
          <w:tcPr>
            <w:tcW w:w="8926" w:type="dxa"/>
          </w:tcPr>
          <w:p w14:paraId="39DE15A8" w14:textId="3A24CCED" w:rsidR="00CD5C7A" w:rsidRPr="00D0649D" w:rsidRDefault="00CD5C7A" w:rsidP="003C2FFD">
            <w:pPr>
              <w:pStyle w:val="ae"/>
              <w:spacing w:before="0" w:beforeAutospacing="0" w:after="0" w:afterAutospacing="0"/>
              <w:jc w:val="both"/>
              <w:rPr>
                <w:rStyle w:val="af"/>
                <w:rFonts w:eastAsiaTheme="majorEastAsia"/>
                <w:b w:val="0"/>
                <w:bCs w:val="0"/>
                <w:sz w:val="28"/>
                <w:szCs w:val="28"/>
                <w:lang w:val="kk-KZ"/>
              </w:rPr>
            </w:pPr>
            <w:r w:rsidRPr="00D0649D">
              <w:rPr>
                <w:rStyle w:val="af"/>
                <w:rFonts w:eastAsiaTheme="majorEastAsia"/>
                <w:b w:val="0"/>
                <w:bCs w:val="0"/>
                <w:sz w:val="28"/>
                <w:szCs w:val="28"/>
                <w:lang w:val="kk-KZ"/>
              </w:rPr>
              <w:t>ҚОРЫТЫНДЫ</w:t>
            </w:r>
            <w:r w:rsidR="003C2FFD">
              <w:rPr>
                <w:rStyle w:val="af"/>
                <w:rFonts w:eastAsiaTheme="majorEastAsia"/>
                <w:b w:val="0"/>
                <w:bCs w:val="0"/>
                <w:sz w:val="28"/>
                <w:szCs w:val="28"/>
                <w:lang w:val="kk-KZ"/>
              </w:rPr>
              <w:t xml:space="preserve"> </w:t>
            </w:r>
            <w:r w:rsidR="003C2FFD" w:rsidRPr="00D0649D">
              <w:rPr>
                <w:b/>
                <w:bCs/>
                <w:sz w:val="28"/>
                <w:szCs w:val="28"/>
                <w:lang w:val="kk-KZ"/>
              </w:rPr>
              <w:t>.................................................................................................</w:t>
            </w:r>
          </w:p>
        </w:tc>
        <w:tc>
          <w:tcPr>
            <w:tcW w:w="567" w:type="dxa"/>
          </w:tcPr>
          <w:p w14:paraId="17F1A5ED" w14:textId="66B30D5B"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9</w:t>
            </w:r>
            <w:r w:rsidR="004774FE">
              <w:rPr>
                <w:rFonts w:ascii="Times New Roman" w:hAnsi="Times New Roman" w:cs="Times New Roman"/>
                <w:b/>
                <w:bCs/>
                <w:sz w:val="28"/>
                <w:szCs w:val="28"/>
                <w:lang w:val="kk-KZ"/>
              </w:rPr>
              <w:t>7</w:t>
            </w:r>
          </w:p>
        </w:tc>
      </w:tr>
      <w:tr w:rsidR="00CD5C7A" w:rsidRPr="00D0649D" w14:paraId="0E333551" w14:textId="77777777" w:rsidTr="00527C22">
        <w:tc>
          <w:tcPr>
            <w:tcW w:w="8926" w:type="dxa"/>
          </w:tcPr>
          <w:p w14:paraId="72BB3CCE" w14:textId="50078410" w:rsidR="00CD5C7A" w:rsidRPr="003C2FFD" w:rsidRDefault="00CD5C7A" w:rsidP="003C2FFD">
            <w:pPr>
              <w:spacing w:after="0" w:line="240" w:lineRule="auto"/>
              <w:rPr>
                <w:rStyle w:val="af"/>
                <w:rFonts w:ascii="Times New Roman" w:hAnsi="Times New Roman" w:cs="Times New Roman"/>
                <w:b w:val="0"/>
                <w:bCs w:val="0"/>
                <w:sz w:val="28"/>
                <w:szCs w:val="28"/>
                <w:lang w:val="kk-KZ"/>
              </w:rPr>
            </w:pPr>
            <w:r w:rsidRPr="00D0649D">
              <w:rPr>
                <w:rFonts w:ascii="Times New Roman" w:hAnsi="Times New Roman" w:cs="Times New Roman"/>
                <w:sz w:val="28"/>
                <w:szCs w:val="28"/>
              </w:rPr>
              <w:t>ҚОЛДАНЫЛҒАН ӘДЕБИЕТТЕР ТІЗІМІ</w:t>
            </w:r>
            <w:r w:rsidR="003C2FFD">
              <w:rPr>
                <w:rFonts w:ascii="Times New Roman" w:hAnsi="Times New Roman" w:cs="Times New Roman"/>
                <w:sz w:val="28"/>
                <w:szCs w:val="28"/>
                <w:lang w:val="kk-KZ"/>
              </w:rPr>
              <w:t xml:space="preserve"> </w:t>
            </w:r>
            <w:r w:rsidR="003C2FFD" w:rsidRPr="00D0649D">
              <w:rPr>
                <w:rFonts w:ascii="Times New Roman" w:hAnsi="Times New Roman" w:cs="Times New Roman"/>
                <w:b/>
                <w:bCs/>
                <w:sz w:val="28"/>
                <w:szCs w:val="28"/>
                <w:lang w:val="kk-KZ"/>
              </w:rPr>
              <w:t>.....................................................</w:t>
            </w:r>
          </w:p>
        </w:tc>
        <w:tc>
          <w:tcPr>
            <w:tcW w:w="567" w:type="dxa"/>
          </w:tcPr>
          <w:p w14:paraId="141895B0" w14:textId="15933913" w:rsidR="00CD5C7A" w:rsidRPr="00D0649D" w:rsidRDefault="004774FE" w:rsidP="003C2FFD">
            <w:pPr>
              <w:spacing w:after="0" w:line="240" w:lineRule="auto"/>
              <w:ind w:left="-113"/>
              <w:rPr>
                <w:rFonts w:ascii="Times New Roman" w:hAnsi="Times New Roman" w:cs="Times New Roman"/>
                <w:b/>
                <w:bCs/>
                <w:sz w:val="28"/>
                <w:szCs w:val="28"/>
                <w:lang w:val="kk-KZ"/>
              </w:rPr>
            </w:pPr>
            <w:r>
              <w:rPr>
                <w:rFonts w:ascii="Times New Roman" w:hAnsi="Times New Roman" w:cs="Times New Roman"/>
                <w:b/>
                <w:bCs/>
                <w:sz w:val="28"/>
                <w:szCs w:val="28"/>
                <w:lang w:val="kk-KZ"/>
              </w:rPr>
              <w:t>100</w:t>
            </w:r>
          </w:p>
        </w:tc>
      </w:tr>
      <w:tr w:rsidR="00CD5C7A" w:rsidRPr="00D0649D" w14:paraId="7111D41A" w14:textId="77777777" w:rsidTr="00527C22">
        <w:tc>
          <w:tcPr>
            <w:tcW w:w="8926" w:type="dxa"/>
          </w:tcPr>
          <w:p w14:paraId="5D9116A0" w14:textId="2EDBF4A5" w:rsidR="00CD5C7A" w:rsidRPr="00D0649D" w:rsidRDefault="00CD5C7A" w:rsidP="003C2FFD">
            <w:pPr>
              <w:spacing w:after="0" w:line="240" w:lineRule="auto"/>
              <w:jc w:val="both"/>
              <w:rPr>
                <w:rFonts w:ascii="Times New Roman" w:hAnsi="Times New Roman" w:cs="Times New Roman"/>
                <w:sz w:val="28"/>
                <w:szCs w:val="28"/>
                <w:lang w:val="kk-KZ"/>
              </w:rPr>
            </w:pPr>
            <w:r w:rsidRPr="00D0649D">
              <w:rPr>
                <w:rFonts w:ascii="Times New Roman" w:hAnsi="Times New Roman" w:cs="Times New Roman"/>
                <w:sz w:val="28"/>
                <w:szCs w:val="28"/>
              </w:rPr>
              <w:t>ҚОСЫМША А</w:t>
            </w:r>
            <w:r w:rsidRPr="00D0649D">
              <w:rPr>
                <w:rFonts w:ascii="Times New Roman" w:hAnsi="Times New Roman" w:cs="Times New Roman"/>
                <w:sz w:val="28"/>
                <w:szCs w:val="28"/>
                <w:lang w:val="kk-KZ"/>
              </w:rPr>
              <w:t>. ТХҚБ-ны шаймалау кезінде мүмкін болатын реакциялардың нәтижелері</w:t>
            </w:r>
            <w:r w:rsidR="003C2FFD">
              <w:rPr>
                <w:rFonts w:ascii="Times New Roman" w:hAnsi="Times New Roman" w:cs="Times New Roman"/>
                <w:sz w:val="28"/>
                <w:szCs w:val="28"/>
                <w:lang w:val="kk-KZ"/>
              </w:rPr>
              <w:t xml:space="preserve"> </w:t>
            </w:r>
            <w:r w:rsidR="003C2FFD" w:rsidRPr="00D0649D">
              <w:rPr>
                <w:rFonts w:ascii="Times New Roman" w:hAnsi="Times New Roman" w:cs="Times New Roman"/>
                <w:b/>
                <w:bCs/>
                <w:sz w:val="28"/>
                <w:szCs w:val="28"/>
                <w:lang w:val="kk-KZ"/>
              </w:rPr>
              <w:t>.............................................................................</w:t>
            </w:r>
          </w:p>
        </w:tc>
        <w:tc>
          <w:tcPr>
            <w:tcW w:w="567" w:type="dxa"/>
          </w:tcPr>
          <w:p w14:paraId="43717CBC" w14:textId="77777777" w:rsidR="003C2FFD" w:rsidRDefault="003C2FFD" w:rsidP="003C2FFD">
            <w:pPr>
              <w:spacing w:after="0" w:line="240" w:lineRule="auto"/>
              <w:ind w:left="-113"/>
              <w:rPr>
                <w:rFonts w:ascii="Times New Roman" w:hAnsi="Times New Roman" w:cs="Times New Roman"/>
                <w:b/>
                <w:bCs/>
                <w:sz w:val="28"/>
                <w:szCs w:val="28"/>
                <w:lang w:val="kk-KZ"/>
              </w:rPr>
            </w:pPr>
          </w:p>
          <w:p w14:paraId="221DECCA" w14:textId="3F8A53EF" w:rsidR="00CD5C7A" w:rsidRPr="00D0649D" w:rsidRDefault="00CD5C7A" w:rsidP="003C2FFD">
            <w:pPr>
              <w:spacing w:after="0" w:line="240" w:lineRule="auto"/>
              <w:ind w:left="-113"/>
              <w:rPr>
                <w:rFonts w:ascii="Times New Roman" w:hAnsi="Times New Roman" w:cs="Times New Roman"/>
                <w:b/>
                <w:bCs/>
                <w:sz w:val="28"/>
                <w:szCs w:val="28"/>
                <w:lang w:val="kk-KZ"/>
              </w:rPr>
            </w:pPr>
            <w:r w:rsidRPr="00D0649D">
              <w:rPr>
                <w:rFonts w:ascii="Times New Roman" w:hAnsi="Times New Roman" w:cs="Times New Roman"/>
                <w:b/>
                <w:bCs/>
                <w:sz w:val="28"/>
                <w:szCs w:val="28"/>
                <w:lang w:val="kk-KZ"/>
              </w:rPr>
              <w:t>1</w:t>
            </w:r>
            <w:r w:rsidR="004774FE">
              <w:rPr>
                <w:rFonts w:ascii="Times New Roman" w:hAnsi="Times New Roman" w:cs="Times New Roman"/>
                <w:b/>
                <w:bCs/>
                <w:sz w:val="28"/>
                <w:szCs w:val="28"/>
                <w:lang w:val="kk-KZ"/>
              </w:rPr>
              <w:t>11</w:t>
            </w:r>
          </w:p>
        </w:tc>
      </w:tr>
      <w:tr w:rsidR="00CD5C7A" w:rsidRPr="00D0649D" w14:paraId="21772853" w14:textId="77777777" w:rsidTr="00527C22">
        <w:tc>
          <w:tcPr>
            <w:tcW w:w="8926" w:type="dxa"/>
          </w:tcPr>
          <w:p w14:paraId="5402D7AA" w14:textId="471CF4CC" w:rsidR="00CD5C7A" w:rsidRPr="00D0649D" w:rsidRDefault="00CD5C7A" w:rsidP="004774FE">
            <w:pPr>
              <w:spacing w:after="0"/>
              <w:jc w:val="both"/>
              <w:rPr>
                <w:rFonts w:ascii="Times New Roman" w:hAnsi="Times New Roman" w:cs="Times New Roman"/>
                <w:sz w:val="28"/>
                <w:szCs w:val="28"/>
                <w:lang w:val="kk-KZ"/>
              </w:rPr>
            </w:pPr>
            <w:r w:rsidRPr="00D0649D">
              <w:rPr>
                <w:rFonts w:ascii="Times New Roman" w:hAnsi="Times New Roman" w:cs="Times New Roman"/>
                <w:sz w:val="28"/>
                <w:szCs w:val="28"/>
              </w:rPr>
              <w:t xml:space="preserve">ҚОСЫМША </w:t>
            </w:r>
            <w:r w:rsidR="00212325">
              <w:rPr>
                <w:rFonts w:ascii="Times New Roman" w:hAnsi="Times New Roman" w:cs="Times New Roman"/>
                <w:sz w:val="28"/>
                <w:szCs w:val="28"/>
                <w:lang w:val="kk-KZ"/>
              </w:rPr>
              <w:t>Ә</w:t>
            </w:r>
            <w:r w:rsidR="00C401A5">
              <w:rPr>
                <w:rFonts w:ascii="Times New Roman" w:hAnsi="Times New Roman" w:cs="Times New Roman"/>
                <w:sz w:val="28"/>
                <w:szCs w:val="28"/>
                <w:lang w:val="kk-KZ"/>
              </w:rPr>
              <w:t xml:space="preserve"> </w:t>
            </w:r>
            <w:r w:rsidR="00C401A5" w:rsidRPr="00C401A5">
              <w:rPr>
                <w:rFonts w:ascii="Times New Roman" w:hAnsi="Times New Roman" w:cs="Times New Roman"/>
                <w:sz w:val="28"/>
                <w:szCs w:val="28"/>
                <w:lang w:val="kk-KZ"/>
              </w:rPr>
              <w:t>Оқу процесіне ғылыми-зерттеу жұмысының</w:t>
            </w:r>
            <w:r w:rsidR="004774FE">
              <w:rPr>
                <w:rFonts w:ascii="Times New Roman" w:hAnsi="Times New Roman" w:cs="Times New Roman"/>
                <w:sz w:val="28"/>
                <w:szCs w:val="28"/>
                <w:lang w:val="kk-KZ"/>
              </w:rPr>
              <w:t xml:space="preserve"> </w:t>
            </w:r>
            <w:r w:rsidR="00C401A5" w:rsidRPr="00C401A5">
              <w:rPr>
                <w:rFonts w:ascii="Times New Roman" w:hAnsi="Times New Roman" w:cs="Times New Roman"/>
                <w:sz w:val="28"/>
                <w:szCs w:val="28"/>
                <w:lang w:val="kk-KZ"/>
              </w:rPr>
              <w:t>нәтижелерін енгізу туралы Акт</w:t>
            </w:r>
            <w:r w:rsidR="004774FE" w:rsidRPr="00D0649D">
              <w:rPr>
                <w:rFonts w:ascii="Times New Roman" w:hAnsi="Times New Roman" w:cs="Times New Roman"/>
                <w:b/>
                <w:bCs/>
                <w:sz w:val="28"/>
                <w:szCs w:val="28"/>
                <w:lang w:val="kk-KZ"/>
              </w:rPr>
              <w:t>.............................................................................................</w:t>
            </w:r>
          </w:p>
        </w:tc>
        <w:tc>
          <w:tcPr>
            <w:tcW w:w="567" w:type="dxa"/>
          </w:tcPr>
          <w:p w14:paraId="0E2D3FAB" w14:textId="77777777" w:rsidR="004774FE" w:rsidRDefault="004774FE" w:rsidP="004774FE">
            <w:pPr>
              <w:spacing w:after="0" w:line="240" w:lineRule="auto"/>
              <w:ind w:left="-99"/>
              <w:rPr>
                <w:rFonts w:ascii="Times New Roman" w:hAnsi="Times New Roman" w:cs="Times New Roman"/>
                <w:b/>
                <w:bCs/>
                <w:sz w:val="28"/>
                <w:szCs w:val="28"/>
                <w:lang w:val="kk-KZ"/>
              </w:rPr>
            </w:pPr>
          </w:p>
          <w:p w14:paraId="0C187618" w14:textId="3B8C3DD7" w:rsidR="004774FE" w:rsidRPr="004774FE" w:rsidRDefault="004774FE" w:rsidP="004774FE">
            <w:pPr>
              <w:spacing w:after="0" w:line="240" w:lineRule="auto"/>
              <w:ind w:left="-99"/>
              <w:rPr>
                <w:rFonts w:ascii="Times New Roman" w:hAnsi="Times New Roman" w:cs="Times New Roman"/>
                <w:b/>
                <w:bCs/>
                <w:sz w:val="28"/>
                <w:szCs w:val="28"/>
                <w:lang w:val="kk-KZ"/>
              </w:rPr>
            </w:pPr>
            <w:r>
              <w:rPr>
                <w:rFonts w:ascii="Times New Roman" w:hAnsi="Times New Roman" w:cs="Times New Roman"/>
                <w:b/>
                <w:bCs/>
                <w:sz w:val="28"/>
                <w:szCs w:val="28"/>
                <w:lang w:val="kk-KZ"/>
              </w:rPr>
              <w:t>115</w:t>
            </w:r>
          </w:p>
        </w:tc>
      </w:tr>
    </w:tbl>
    <w:p w14:paraId="5A86FBBC" w14:textId="36BE74A6" w:rsidR="00372C1F" w:rsidRPr="00307B34" w:rsidRDefault="00372C1F" w:rsidP="00372C1F">
      <w:pPr>
        <w:rPr>
          <w:rFonts w:ascii="Times New Roman" w:hAnsi="Times New Roman" w:cs="Times New Roman"/>
          <w:b/>
          <w:bCs/>
          <w:sz w:val="28"/>
          <w:szCs w:val="28"/>
        </w:rPr>
      </w:pPr>
    </w:p>
    <w:p w14:paraId="438DD24E" w14:textId="32C9D78C" w:rsidR="004B246F" w:rsidRPr="00307B34" w:rsidRDefault="004B246F" w:rsidP="00372C1F">
      <w:pPr>
        <w:rPr>
          <w:rFonts w:ascii="Times New Roman" w:hAnsi="Times New Roman" w:cs="Times New Roman"/>
          <w:b/>
          <w:bCs/>
          <w:sz w:val="28"/>
          <w:szCs w:val="28"/>
        </w:rPr>
      </w:pPr>
    </w:p>
    <w:p w14:paraId="045EEE34" w14:textId="48E4FA49" w:rsidR="004B246F" w:rsidRPr="00307B34" w:rsidRDefault="004B246F" w:rsidP="00372C1F">
      <w:pPr>
        <w:rPr>
          <w:rFonts w:ascii="Times New Roman" w:hAnsi="Times New Roman" w:cs="Times New Roman"/>
          <w:b/>
          <w:bCs/>
          <w:sz w:val="28"/>
          <w:szCs w:val="28"/>
        </w:rPr>
      </w:pPr>
    </w:p>
    <w:p w14:paraId="1362A19B" w14:textId="49DE7E0A" w:rsidR="004B246F" w:rsidRPr="00307B34" w:rsidRDefault="004B246F" w:rsidP="00372C1F">
      <w:pPr>
        <w:rPr>
          <w:rFonts w:ascii="Times New Roman" w:hAnsi="Times New Roman" w:cs="Times New Roman"/>
          <w:b/>
          <w:bCs/>
          <w:sz w:val="28"/>
          <w:szCs w:val="28"/>
        </w:rPr>
      </w:pPr>
    </w:p>
    <w:p w14:paraId="77963174" w14:textId="57F41797" w:rsidR="004B246F" w:rsidRPr="00307B34" w:rsidRDefault="004B246F" w:rsidP="00372C1F">
      <w:pPr>
        <w:rPr>
          <w:rFonts w:ascii="Times New Roman" w:hAnsi="Times New Roman" w:cs="Times New Roman"/>
          <w:b/>
          <w:bCs/>
          <w:sz w:val="28"/>
          <w:szCs w:val="28"/>
        </w:rPr>
      </w:pPr>
    </w:p>
    <w:p w14:paraId="4A39DDC9" w14:textId="28FE515F" w:rsidR="004B246F" w:rsidRPr="00307B34" w:rsidRDefault="004B246F" w:rsidP="00372C1F">
      <w:pPr>
        <w:rPr>
          <w:rFonts w:ascii="Times New Roman" w:hAnsi="Times New Roman" w:cs="Times New Roman"/>
          <w:b/>
          <w:bCs/>
          <w:sz w:val="28"/>
          <w:szCs w:val="28"/>
        </w:rPr>
      </w:pPr>
    </w:p>
    <w:p w14:paraId="3F846BD3" w14:textId="56294DF9" w:rsidR="004B246F" w:rsidRPr="00307B34" w:rsidRDefault="004B246F" w:rsidP="00372C1F">
      <w:pPr>
        <w:rPr>
          <w:rFonts w:ascii="Times New Roman" w:hAnsi="Times New Roman" w:cs="Times New Roman"/>
          <w:b/>
          <w:bCs/>
          <w:sz w:val="28"/>
          <w:szCs w:val="28"/>
        </w:rPr>
      </w:pPr>
    </w:p>
    <w:p w14:paraId="09A13EE0" w14:textId="09F5BCB1" w:rsidR="004B246F" w:rsidRPr="00307B34" w:rsidRDefault="004B246F" w:rsidP="00372C1F">
      <w:pPr>
        <w:rPr>
          <w:rFonts w:ascii="Times New Roman" w:hAnsi="Times New Roman" w:cs="Times New Roman"/>
          <w:b/>
          <w:bCs/>
          <w:sz w:val="28"/>
          <w:szCs w:val="28"/>
        </w:rPr>
      </w:pPr>
    </w:p>
    <w:p w14:paraId="33549750" w14:textId="4F3D96B4" w:rsidR="004B246F" w:rsidRPr="00307B34" w:rsidRDefault="004B246F" w:rsidP="00372C1F">
      <w:pPr>
        <w:rPr>
          <w:rFonts w:ascii="Times New Roman" w:hAnsi="Times New Roman" w:cs="Times New Roman"/>
          <w:b/>
          <w:bCs/>
          <w:sz w:val="28"/>
          <w:szCs w:val="28"/>
        </w:rPr>
      </w:pPr>
    </w:p>
    <w:p w14:paraId="08CB4B8A" w14:textId="7A1D9FEE" w:rsidR="004B246F" w:rsidRPr="00307B34" w:rsidRDefault="004B246F" w:rsidP="00372C1F">
      <w:pPr>
        <w:rPr>
          <w:rFonts w:ascii="Times New Roman" w:hAnsi="Times New Roman" w:cs="Times New Roman"/>
          <w:b/>
          <w:bCs/>
          <w:sz w:val="28"/>
          <w:szCs w:val="28"/>
        </w:rPr>
      </w:pPr>
    </w:p>
    <w:p w14:paraId="5D8D7382" w14:textId="16951A6C" w:rsidR="004B246F" w:rsidRPr="00307B34" w:rsidRDefault="004B246F" w:rsidP="00372C1F">
      <w:pPr>
        <w:rPr>
          <w:rFonts w:ascii="Times New Roman" w:hAnsi="Times New Roman" w:cs="Times New Roman"/>
          <w:b/>
          <w:bCs/>
          <w:sz w:val="28"/>
          <w:szCs w:val="28"/>
        </w:rPr>
      </w:pPr>
    </w:p>
    <w:p w14:paraId="71234CB1" w14:textId="724209A0" w:rsidR="004B246F" w:rsidRPr="00307B34" w:rsidRDefault="004B246F" w:rsidP="00372C1F">
      <w:pPr>
        <w:rPr>
          <w:rFonts w:ascii="Times New Roman" w:hAnsi="Times New Roman" w:cs="Times New Roman"/>
          <w:b/>
          <w:bCs/>
          <w:sz w:val="28"/>
          <w:szCs w:val="28"/>
        </w:rPr>
      </w:pPr>
    </w:p>
    <w:p w14:paraId="6A782B8B" w14:textId="1F2B6D68" w:rsidR="004B246F" w:rsidRPr="00307B34" w:rsidRDefault="004B246F" w:rsidP="00372C1F">
      <w:pPr>
        <w:rPr>
          <w:rFonts w:ascii="Times New Roman" w:hAnsi="Times New Roman" w:cs="Times New Roman"/>
          <w:b/>
          <w:bCs/>
          <w:sz w:val="28"/>
          <w:szCs w:val="28"/>
        </w:rPr>
      </w:pPr>
    </w:p>
    <w:p w14:paraId="27CAD4FD" w14:textId="77777777" w:rsidR="003C2FFD" w:rsidRDefault="003C2FFD" w:rsidP="005314C3">
      <w:pPr>
        <w:rPr>
          <w:rFonts w:ascii="Times New Roman" w:hAnsi="Times New Roman" w:cs="Times New Roman"/>
          <w:b/>
          <w:bCs/>
          <w:sz w:val="28"/>
          <w:szCs w:val="28"/>
          <w:lang w:val="kk-KZ"/>
        </w:rPr>
      </w:pPr>
    </w:p>
    <w:p w14:paraId="2B3D45DC" w14:textId="77777777" w:rsidR="003C2FFD" w:rsidRDefault="003C2FFD" w:rsidP="00B2678B">
      <w:pPr>
        <w:jc w:val="center"/>
        <w:rPr>
          <w:rFonts w:ascii="Times New Roman" w:hAnsi="Times New Roman" w:cs="Times New Roman"/>
          <w:b/>
          <w:bCs/>
          <w:sz w:val="28"/>
          <w:szCs w:val="28"/>
          <w:lang w:val="kk-KZ"/>
        </w:rPr>
      </w:pPr>
    </w:p>
    <w:p w14:paraId="6E8E4ACA" w14:textId="77777777" w:rsidR="003C2FFD" w:rsidRDefault="003C2FFD" w:rsidP="00B2678B">
      <w:pPr>
        <w:jc w:val="center"/>
        <w:rPr>
          <w:rFonts w:ascii="Times New Roman" w:hAnsi="Times New Roman" w:cs="Times New Roman"/>
          <w:b/>
          <w:bCs/>
          <w:sz w:val="28"/>
          <w:szCs w:val="28"/>
          <w:lang w:val="kk-KZ"/>
        </w:rPr>
      </w:pPr>
    </w:p>
    <w:p w14:paraId="473BD7E4" w14:textId="68ADCC94" w:rsidR="00B2678B" w:rsidRPr="00307B34" w:rsidRDefault="00B2678B" w:rsidP="00B2678B">
      <w:pPr>
        <w:jc w:val="center"/>
        <w:rPr>
          <w:rFonts w:ascii="Times New Roman" w:hAnsi="Times New Roman" w:cs="Times New Roman"/>
          <w:b/>
          <w:bCs/>
          <w:sz w:val="28"/>
          <w:szCs w:val="28"/>
        </w:rPr>
      </w:pPr>
      <w:r w:rsidRPr="00307B34">
        <w:rPr>
          <w:rFonts w:ascii="Times New Roman" w:hAnsi="Times New Roman" w:cs="Times New Roman"/>
          <w:b/>
          <w:bCs/>
          <w:sz w:val="28"/>
          <w:szCs w:val="28"/>
        </w:rPr>
        <w:lastRenderedPageBreak/>
        <w:t>НОРМАТИВТІК СІЛТЕМЕЛЕР</w:t>
      </w:r>
    </w:p>
    <w:p w14:paraId="119252FD" w14:textId="5CC8904C" w:rsidR="00B2678B" w:rsidRPr="00307B34" w:rsidRDefault="00B2678B" w:rsidP="00212325">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Бұл диссертациялық жұмыста келесі стандарттарға сәйкес сілтемелер қолданылған: </w:t>
      </w:r>
    </w:p>
    <w:p w14:paraId="02107D6E" w14:textId="6DB2CC39" w:rsidR="00B2678B" w:rsidRPr="00307B34" w:rsidRDefault="00B2678B" w:rsidP="00212325">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«Дәрежелерді беру қағидаларын бекіту туралы» Қазақстан Республикасы Білім және ғылым министрінің 2011 жылғы 31 наурыздағы № 127 бұйрығы;</w:t>
      </w:r>
    </w:p>
    <w:p w14:paraId="0B919B0B" w14:textId="348FBFED" w:rsidR="00B2678B" w:rsidRPr="00307B34" w:rsidRDefault="00B2678B" w:rsidP="00212325">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 </w:t>
      </w:r>
    </w:p>
    <w:p w14:paraId="741C74AD" w14:textId="1750D28F" w:rsidR="004B246F" w:rsidRPr="00307B34" w:rsidRDefault="00B2678B" w:rsidP="00212325">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МемСт 7.32-2017 – Ақпараттық, кітапханалық және басылымдық стандарттар жүйесі. Ғылыми-зерттеу жұмысы туралы есеп. Құрылым және рәсімдеу ережелері;</w:t>
      </w:r>
    </w:p>
    <w:p w14:paraId="788F83B4" w14:textId="32350714" w:rsidR="004B246F" w:rsidRPr="00307B34" w:rsidRDefault="00B2678B" w:rsidP="00212325">
      <w:pPr>
        <w:ind w:firstLine="708"/>
        <w:jc w:val="both"/>
        <w:rPr>
          <w:rStyle w:val="af"/>
          <w:rFonts w:ascii="Times New Roman" w:hAnsi="Times New Roman" w:cs="Times New Roman"/>
          <w:sz w:val="28"/>
          <w:szCs w:val="28"/>
          <w:lang w:val="kk-KZ"/>
        </w:rPr>
      </w:pPr>
      <w:r w:rsidRPr="00307B34">
        <w:rPr>
          <w:rFonts w:ascii="Times New Roman" w:hAnsi="Times New Roman" w:cs="Times New Roman"/>
          <w:sz w:val="28"/>
          <w:szCs w:val="28"/>
          <w:lang w:val="kk-KZ"/>
        </w:rPr>
        <w:t>МемСт 10896-78 – Иониттер. Сынаққа дайындау</w:t>
      </w:r>
      <w:r w:rsidRPr="00307B34">
        <w:rPr>
          <w:rStyle w:val="af"/>
          <w:rFonts w:ascii="Times New Roman" w:hAnsi="Times New Roman" w:cs="Times New Roman"/>
          <w:sz w:val="28"/>
          <w:szCs w:val="28"/>
          <w:lang w:val="kk-KZ"/>
        </w:rPr>
        <w:t xml:space="preserve"> </w:t>
      </w:r>
    </w:p>
    <w:p w14:paraId="375D5C9D" w14:textId="680EA843" w:rsidR="00B2678B" w:rsidRPr="00307B34" w:rsidRDefault="00B2678B" w:rsidP="00B2678B">
      <w:pPr>
        <w:ind w:firstLine="708"/>
        <w:rPr>
          <w:rFonts w:ascii="Times New Roman" w:hAnsi="Times New Roman" w:cs="Times New Roman"/>
          <w:b/>
          <w:bCs/>
          <w:sz w:val="28"/>
          <w:szCs w:val="28"/>
          <w:lang w:val="kk-KZ"/>
        </w:rPr>
      </w:pPr>
    </w:p>
    <w:p w14:paraId="1559F4B9" w14:textId="370E23A4" w:rsidR="00C94A88" w:rsidRPr="00307B34" w:rsidRDefault="00C94A88" w:rsidP="00B2678B">
      <w:pPr>
        <w:ind w:firstLine="708"/>
        <w:rPr>
          <w:rFonts w:ascii="Times New Roman" w:hAnsi="Times New Roman" w:cs="Times New Roman"/>
          <w:b/>
          <w:bCs/>
          <w:sz w:val="28"/>
          <w:szCs w:val="28"/>
          <w:lang w:val="kk-KZ"/>
        </w:rPr>
      </w:pPr>
    </w:p>
    <w:p w14:paraId="347A1A87" w14:textId="4B587F9D" w:rsidR="00C94A88" w:rsidRPr="00307B34" w:rsidRDefault="00C94A88" w:rsidP="00B2678B">
      <w:pPr>
        <w:ind w:firstLine="708"/>
        <w:rPr>
          <w:rFonts w:ascii="Times New Roman" w:hAnsi="Times New Roman" w:cs="Times New Roman"/>
          <w:b/>
          <w:bCs/>
          <w:sz w:val="28"/>
          <w:szCs w:val="28"/>
          <w:lang w:val="kk-KZ"/>
        </w:rPr>
      </w:pPr>
    </w:p>
    <w:p w14:paraId="1D248A52" w14:textId="1DDB2EED" w:rsidR="00C94A88" w:rsidRPr="00307B34" w:rsidRDefault="00C94A88" w:rsidP="00B2678B">
      <w:pPr>
        <w:ind w:firstLine="708"/>
        <w:rPr>
          <w:rFonts w:ascii="Times New Roman" w:hAnsi="Times New Roman" w:cs="Times New Roman"/>
          <w:b/>
          <w:bCs/>
          <w:sz w:val="28"/>
          <w:szCs w:val="28"/>
          <w:lang w:val="kk-KZ"/>
        </w:rPr>
      </w:pPr>
    </w:p>
    <w:p w14:paraId="7CA40A58" w14:textId="3C2DC06A" w:rsidR="00C94A88" w:rsidRPr="00307B34" w:rsidRDefault="00C94A88" w:rsidP="00B2678B">
      <w:pPr>
        <w:ind w:firstLine="708"/>
        <w:rPr>
          <w:rFonts w:ascii="Times New Roman" w:hAnsi="Times New Roman" w:cs="Times New Roman"/>
          <w:b/>
          <w:bCs/>
          <w:sz w:val="28"/>
          <w:szCs w:val="28"/>
          <w:lang w:val="kk-KZ"/>
        </w:rPr>
      </w:pPr>
    </w:p>
    <w:p w14:paraId="423B7275" w14:textId="7DA2C512" w:rsidR="00C94A88" w:rsidRPr="00307B34" w:rsidRDefault="00C94A88" w:rsidP="00B2678B">
      <w:pPr>
        <w:ind w:firstLine="708"/>
        <w:rPr>
          <w:rFonts w:ascii="Times New Roman" w:hAnsi="Times New Roman" w:cs="Times New Roman"/>
          <w:b/>
          <w:bCs/>
          <w:sz w:val="28"/>
          <w:szCs w:val="28"/>
          <w:lang w:val="kk-KZ"/>
        </w:rPr>
      </w:pPr>
    </w:p>
    <w:p w14:paraId="686F4A2F" w14:textId="107DD6A7" w:rsidR="00C94A88" w:rsidRPr="00307B34" w:rsidRDefault="00C94A88" w:rsidP="00B2678B">
      <w:pPr>
        <w:ind w:firstLine="708"/>
        <w:rPr>
          <w:rFonts w:ascii="Times New Roman" w:hAnsi="Times New Roman" w:cs="Times New Roman"/>
          <w:b/>
          <w:bCs/>
          <w:sz w:val="28"/>
          <w:szCs w:val="28"/>
          <w:lang w:val="kk-KZ"/>
        </w:rPr>
      </w:pPr>
    </w:p>
    <w:p w14:paraId="46A07585" w14:textId="14C959A5" w:rsidR="00C94A88" w:rsidRPr="00307B34" w:rsidRDefault="00C94A88" w:rsidP="00B2678B">
      <w:pPr>
        <w:ind w:firstLine="708"/>
        <w:rPr>
          <w:rFonts w:ascii="Times New Roman" w:hAnsi="Times New Roman" w:cs="Times New Roman"/>
          <w:b/>
          <w:bCs/>
          <w:sz w:val="28"/>
          <w:szCs w:val="28"/>
          <w:lang w:val="kk-KZ"/>
        </w:rPr>
      </w:pPr>
    </w:p>
    <w:p w14:paraId="0B80B8C1" w14:textId="643C8539" w:rsidR="00C94A88" w:rsidRPr="00307B34" w:rsidRDefault="00C94A88" w:rsidP="00B2678B">
      <w:pPr>
        <w:ind w:firstLine="708"/>
        <w:rPr>
          <w:rFonts w:ascii="Times New Roman" w:hAnsi="Times New Roman" w:cs="Times New Roman"/>
          <w:b/>
          <w:bCs/>
          <w:sz w:val="28"/>
          <w:szCs w:val="28"/>
          <w:lang w:val="kk-KZ"/>
        </w:rPr>
      </w:pPr>
    </w:p>
    <w:p w14:paraId="00CFD5FF" w14:textId="40513589" w:rsidR="00C94A88" w:rsidRPr="00307B34" w:rsidRDefault="00C94A88" w:rsidP="00B2678B">
      <w:pPr>
        <w:ind w:firstLine="708"/>
        <w:rPr>
          <w:rFonts w:ascii="Times New Roman" w:hAnsi="Times New Roman" w:cs="Times New Roman"/>
          <w:b/>
          <w:bCs/>
          <w:sz w:val="28"/>
          <w:szCs w:val="28"/>
          <w:lang w:val="kk-KZ"/>
        </w:rPr>
      </w:pPr>
    </w:p>
    <w:p w14:paraId="067F8E75" w14:textId="6688DA98" w:rsidR="00C94A88" w:rsidRPr="00307B34" w:rsidRDefault="00C94A88" w:rsidP="00B2678B">
      <w:pPr>
        <w:ind w:firstLine="708"/>
        <w:rPr>
          <w:rFonts w:ascii="Times New Roman" w:hAnsi="Times New Roman" w:cs="Times New Roman"/>
          <w:b/>
          <w:bCs/>
          <w:sz w:val="28"/>
          <w:szCs w:val="28"/>
          <w:lang w:val="kk-KZ"/>
        </w:rPr>
      </w:pPr>
    </w:p>
    <w:p w14:paraId="2B36ECFC" w14:textId="752E4B5F" w:rsidR="00C94A88" w:rsidRPr="00307B34" w:rsidRDefault="00C94A88" w:rsidP="00B2678B">
      <w:pPr>
        <w:ind w:firstLine="708"/>
        <w:rPr>
          <w:rFonts w:ascii="Times New Roman" w:hAnsi="Times New Roman" w:cs="Times New Roman"/>
          <w:b/>
          <w:bCs/>
          <w:sz w:val="28"/>
          <w:szCs w:val="28"/>
          <w:lang w:val="kk-KZ"/>
        </w:rPr>
      </w:pPr>
    </w:p>
    <w:p w14:paraId="0C0E74D3" w14:textId="21A47921" w:rsidR="00C94A88" w:rsidRPr="00307B34" w:rsidRDefault="00C94A88" w:rsidP="00B2678B">
      <w:pPr>
        <w:ind w:firstLine="708"/>
        <w:rPr>
          <w:rFonts w:ascii="Times New Roman" w:hAnsi="Times New Roman" w:cs="Times New Roman"/>
          <w:b/>
          <w:bCs/>
          <w:sz w:val="28"/>
          <w:szCs w:val="28"/>
          <w:lang w:val="kk-KZ"/>
        </w:rPr>
      </w:pPr>
    </w:p>
    <w:p w14:paraId="3DC79C7D" w14:textId="2DCB3569" w:rsidR="00C94A88" w:rsidRPr="00307B34" w:rsidRDefault="00C94A88" w:rsidP="00B2678B">
      <w:pPr>
        <w:ind w:firstLine="708"/>
        <w:rPr>
          <w:rFonts w:ascii="Times New Roman" w:hAnsi="Times New Roman" w:cs="Times New Roman"/>
          <w:b/>
          <w:bCs/>
          <w:sz w:val="28"/>
          <w:szCs w:val="28"/>
          <w:lang w:val="kk-KZ"/>
        </w:rPr>
      </w:pPr>
    </w:p>
    <w:p w14:paraId="67CCDA5A" w14:textId="38E1AD66" w:rsidR="00C94A88" w:rsidRPr="00307B34" w:rsidRDefault="00C94A88" w:rsidP="00B2678B">
      <w:pPr>
        <w:ind w:firstLine="708"/>
        <w:rPr>
          <w:rFonts w:ascii="Times New Roman" w:hAnsi="Times New Roman" w:cs="Times New Roman"/>
          <w:b/>
          <w:bCs/>
          <w:sz w:val="28"/>
          <w:szCs w:val="28"/>
          <w:lang w:val="kk-KZ"/>
        </w:rPr>
      </w:pPr>
    </w:p>
    <w:p w14:paraId="44C601D0" w14:textId="7B4067A5" w:rsidR="00C94A88" w:rsidRPr="00307B34" w:rsidRDefault="00C94A88" w:rsidP="00B2678B">
      <w:pPr>
        <w:ind w:firstLine="708"/>
        <w:rPr>
          <w:rFonts w:ascii="Times New Roman" w:hAnsi="Times New Roman" w:cs="Times New Roman"/>
          <w:b/>
          <w:bCs/>
          <w:sz w:val="28"/>
          <w:szCs w:val="28"/>
          <w:lang w:val="kk-KZ"/>
        </w:rPr>
      </w:pPr>
    </w:p>
    <w:p w14:paraId="70D51209" w14:textId="3921CF18" w:rsidR="00C94A88" w:rsidRPr="00307B34" w:rsidRDefault="00C94A88" w:rsidP="00B2678B">
      <w:pPr>
        <w:ind w:firstLine="708"/>
        <w:rPr>
          <w:rFonts w:ascii="Times New Roman" w:hAnsi="Times New Roman" w:cs="Times New Roman"/>
          <w:b/>
          <w:bCs/>
          <w:sz w:val="28"/>
          <w:szCs w:val="28"/>
          <w:lang w:val="kk-KZ"/>
        </w:rPr>
      </w:pPr>
    </w:p>
    <w:p w14:paraId="140028D8" w14:textId="652BA7F4" w:rsidR="00C94A88" w:rsidRDefault="00C94A88" w:rsidP="00CD5C7A">
      <w:pPr>
        <w:rPr>
          <w:rFonts w:ascii="Times New Roman" w:hAnsi="Times New Roman" w:cs="Times New Roman"/>
          <w:b/>
          <w:bCs/>
          <w:sz w:val="28"/>
          <w:szCs w:val="28"/>
          <w:lang w:val="kk-KZ"/>
        </w:rPr>
      </w:pPr>
    </w:p>
    <w:p w14:paraId="7267C924" w14:textId="77777777" w:rsidR="00CD5C7A" w:rsidRPr="00307B34" w:rsidRDefault="00CD5C7A" w:rsidP="00CD5C7A">
      <w:pPr>
        <w:rPr>
          <w:rFonts w:ascii="Times New Roman" w:hAnsi="Times New Roman" w:cs="Times New Roman"/>
          <w:b/>
          <w:bCs/>
          <w:sz w:val="28"/>
          <w:szCs w:val="28"/>
          <w:lang w:val="kk-KZ"/>
        </w:rPr>
      </w:pPr>
    </w:p>
    <w:p w14:paraId="56D73267" w14:textId="226C8C9B" w:rsidR="00C94A88" w:rsidRPr="00307B34" w:rsidRDefault="00C94A88" w:rsidP="00C71DA0">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lastRenderedPageBreak/>
        <w:t>Бұл диссертациялық жұмыста келесі белгіленулер мен</w:t>
      </w:r>
      <w:r w:rsidR="00C71DA0" w:rsidRPr="00307B34">
        <w:rPr>
          <w:rFonts w:ascii="Times New Roman" w:hAnsi="Times New Roman" w:cs="Times New Roman"/>
          <w:b/>
          <w:bCs/>
          <w:sz w:val="28"/>
          <w:szCs w:val="28"/>
          <w:lang w:val="kk-KZ"/>
        </w:rPr>
        <w:t xml:space="preserve"> </w:t>
      </w:r>
      <w:r w:rsidRPr="00307B34">
        <w:rPr>
          <w:rFonts w:ascii="Times New Roman" w:hAnsi="Times New Roman" w:cs="Times New Roman"/>
          <w:b/>
          <w:bCs/>
          <w:sz w:val="28"/>
          <w:szCs w:val="28"/>
          <w:lang w:val="kk-KZ"/>
        </w:rPr>
        <w:t>қысқартулар қолданылған:</w:t>
      </w:r>
    </w:p>
    <w:p w14:paraId="52E44298" w14:textId="5F4799B6" w:rsidR="0062545F" w:rsidRPr="00C76868" w:rsidRDefault="00307B34" w:rsidP="00DA5B6E">
      <w:pPr>
        <w:spacing w:after="0" w:line="276" w:lineRule="auto"/>
        <w:rPr>
          <w:rFonts w:ascii="Times New Roman" w:hAnsi="Times New Roman" w:cs="Times New Roman"/>
          <w:sz w:val="28"/>
          <w:szCs w:val="28"/>
        </w:rPr>
      </w:pPr>
      <w:r w:rsidRPr="00C76868">
        <w:rPr>
          <w:rFonts w:ascii="Times New Roman" w:hAnsi="Times New Roman" w:cs="Times New Roman"/>
          <w:sz w:val="28"/>
          <w:szCs w:val="28"/>
        </w:rPr>
        <w:t xml:space="preserve">ӨТМК АҚ </w:t>
      </w:r>
      <w:r w:rsidR="0062545F" w:rsidRPr="00C76868">
        <w:rPr>
          <w:rFonts w:ascii="Times New Roman" w:hAnsi="Times New Roman" w:cs="Times New Roman"/>
          <w:sz w:val="28"/>
          <w:szCs w:val="28"/>
        </w:rPr>
        <w:t xml:space="preserve">– </w:t>
      </w:r>
      <w:proofErr w:type="spellStart"/>
      <w:r w:rsidR="0062545F" w:rsidRPr="00C76868">
        <w:rPr>
          <w:rFonts w:ascii="Times New Roman" w:hAnsi="Times New Roman" w:cs="Times New Roman"/>
          <w:sz w:val="28"/>
          <w:szCs w:val="28"/>
        </w:rPr>
        <w:t>Өскемен</w:t>
      </w:r>
      <w:proofErr w:type="spellEnd"/>
      <w:r w:rsidR="0062545F" w:rsidRPr="00C76868">
        <w:rPr>
          <w:rFonts w:ascii="Times New Roman" w:hAnsi="Times New Roman" w:cs="Times New Roman"/>
          <w:sz w:val="28"/>
          <w:szCs w:val="28"/>
        </w:rPr>
        <w:t xml:space="preserve">  титан-магний комбинаты</w:t>
      </w:r>
    </w:p>
    <w:p w14:paraId="334B8CC9" w14:textId="66A0E25F" w:rsidR="00307B34" w:rsidRPr="00C76868" w:rsidRDefault="0062545F" w:rsidP="00DA5B6E">
      <w:pPr>
        <w:spacing w:after="0" w:line="276" w:lineRule="auto"/>
        <w:rPr>
          <w:rFonts w:ascii="Times New Roman" w:hAnsi="Times New Roman" w:cs="Times New Roman"/>
          <w:sz w:val="28"/>
          <w:szCs w:val="28"/>
        </w:rPr>
      </w:pPr>
      <w:r w:rsidRPr="00C76868">
        <w:rPr>
          <w:rFonts w:ascii="Times New Roman" w:hAnsi="Times New Roman" w:cs="Times New Roman"/>
          <w:sz w:val="28"/>
          <w:szCs w:val="28"/>
          <w:lang w:val="kk-KZ"/>
        </w:rPr>
        <w:t xml:space="preserve">ТХҚБ – Титан </w:t>
      </w:r>
      <w:r w:rsidRPr="00D97365">
        <w:rPr>
          <w:rFonts w:ascii="Times New Roman" w:hAnsi="Times New Roman" w:cs="Times New Roman"/>
          <w:sz w:val="28"/>
          <w:szCs w:val="28"/>
          <w:lang w:val="kk-KZ"/>
        </w:rPr>
        <w:t xml:space="preserve">хлораторының </w:t>
      </w:r>
      <w:r w:rsidR="00110CCE" w:rsidRPr="00D97365">
        <w:rPr>
          <w:rFonts w:ascii="Times New Roman" w:hAnsi="Times New Roman" w:cs="Times New Roman"/>
          <w:sz w:val="28"/>
          <w:szCs w:val="28"/>
          <w:lang w:val="kk-KZ"/>
        </w:rPr>
        <w:t>қолданылған</w:t>
      </w:r>
      <w:r w:rsidRPr="00D97365">
        <w:rPr>
          <w:rFonts w:ascii="Times New Roman" w:hAnsi="Times New Roman" w:cs="Times New Roman"/>
          <w:sz w:val="28"/>
          <w:szCs w:val="28"/>
          <w:lang w:val="kk-KZ"/>
        </w:rPr>
        <w:t xml:space="preserve"> балқымасы</w:t>
      </w:r>
    </w:p>
    <w:p w14:paraId="255D729B" w14:textId="58B4BDE1" w:rsidR="00307B34" w:rsidRPr="00C76868" w:rsidRDefault="0062545F" w:rsidP="00DA5B6E">
      <w:pPr>
        <w:spacing w:after="0" w:line="276" w:lineRule="auto"/>
        <w:rPr>
          <w:rFonts w:ascii="Times New Roman" w:hAnsi="Times New Roman" w:cs="Times New Roman"/>
          <w:sz w:val="28"/>
          <w:szCs w:val="28"/>
          <w:lang w:val="kk-KZ"/>
        </w:rPr>
      </w:pPr>
      <w:r w:rsidRPr="00C76868">
        <w:rPr>
          <w:rFonts w:ascii="Times New Roman" w:hAnsi="Times New Roman" w:cs="Times New Roman"/>
          <w:sz w:val="28"/>
          <w:szCs w:val="28"/>
          <w:lang w:val="kk-KZ"/>
        </w:rPr>
        <w:t xml:space="preserve">ТБФ – трибутилфосфат </w:t>
      </w:r>
    </w:p>
    <w:p w14:paraId="28E5533B" w14:textId="0AF5A975" w:rsidR="0062545F" w:rsidRPr="00C76868" w:rsidRDefault="0062545F" w:rsidP="00DA5B6E">
      <w:pPr>
        <w:spacing w:after="0" w:line="276" w:lineRule="auto"/>
        <w:rPr>
          <w:rFonts w:ascii="Times New Roman" w:hAnsi="Times New Roman" w:cs="Times New Roman"/>
          <w:b/>
          <w:bCs/>
          <w:sz w:val="28"/>
          <w:szCs w:val="28"/>
          <w:lang w:val="kk-KZ"/>
        </w:rPr>
      </w:pPr>
      <w:r w:rsidRPr="00C76868">
        <w:rPr>
          <w:rFonts w:ascii="Times New Roman" w:hAnsi="Times New Roman" w:cs="Times New Roman"/>
          <w:sz w:val="28"/>
          <w:szCs w:val="28"/>
          <w:lang w:val="kk-KZ"/>
        </w:rPr>
        <w:t>ДААФ – алкилфосфор қышқылының диалкил эфирлері</w:t>
      </w:r>
    </w:p>
    <w:p w14:paraId="7792B92E" w14:textId="0CE8A1FF" w:rsidR="00C94A88" w:rsidRPr="00C76868" w:rsidRDefault="00B549D0" w:rsidP="00DA5B6E">
      <w:pPr>
        <w:spacing w:after="0" w:line="276" w:lineRule="auto"/>
        <w:rPr>
          <w:rFonts w:ascii="Times New Roman" w:hAnsi="Times New Roman" w:cs="Times New Roman"/>
          <w:b/>
          <w:bCs/>
          <w:sz w:val="28"/>
          <w:szCs w:val="28"/>
          <w:lang w:val="kk-KZ"/>
        </w:rPr>
      </w:pPr>
      <w:r w:rsidRPr="00C76868">
        <w:rPr>
          <w:rFonts w:ascii="Times New Roman" w:hAnsi="Times New Roman" w:cs="Times New Roman"/>
          <w:sz w:val="28"/>
          <w:szCs w:val="28"/>
          <w:lang w:val="kk-KZ"/>
        </w:rPr>
        <w:t>Д2ЭГФҚ – ди-2-этилгексилфосфор қышқылы</w:t>
      </w:r>
    </w:p>
    <w:p w14:paraId="1D04E60E" w14:textId="747DEF25" w:rsidR="00C94A88" w:rsidRPr="00C76868" w:rsidRDefault="00B549D0" w:rsidP="00DA5B6E">
      <w:pPr>
        <w:spacing w:after="0" w:line="276" w:lineRule="auto"/>
        <w:rPr>
          <w:rFonts w:ascii="Times New Roman" w:hAnsi="Times New Roman" w:cs="Times New Roman"/>
          <w:b/>
          <w:bCs/>
          <w:sz w:val="28"/>
          <w:szCs w:val="28"/>
          <w:lang w:val="kk-KZ"/>
        </w:rPr>
      </w:pPr>
      <w:r w:rsidRPr="00C76868">
        <w:rPr>
          <w:rFonts w:ascii="Times New Roman" w:hAnsi="Times New Roman" w:cs="Times New Roman"/>
          <w:sz w:val="28"/>
          <w:szCs w:val="28"/>
          <w:lang w:val="kk-KZ"/>
        </w:rPr>
        <w:t>ОФҚ – диоктилфосфор қышқылы</w:t>
      </w:r>
    </w:p>
    <w:p w14:paraId="260BCE79" w14:textId="370327C9" w:rsidR="00C94A88" w:rsidRPr="00C76868" w:rsidRDefault="00B549D0" w:rsidP="00DA5B6E">
      <w:pPr>
        <w:spacing w:after="0" w:line="276" w:lineRule="auto"/>
        <w:rPr>
          <w:rFonts w:ascii="Times New Roman" w:hAnsi="Times New Roman" w:cs="Times New Roman"/>
          <w:b/>
          <w:bCs/>
          <w:sz w:val="28"/>
          <w:szCs w:val="28"/>
          <w:lang w:val="kk-KZ"/>
        </w:rPr>
      </w:pPr>
      <w:r w:rsidRPr="00C76868">
        <w:rPr>
          <w:rFonts w:ascii="Times New Roman" w:eastAsia="Times New Roman" w:hAnsi="Times New Roman" w:cs="Times New Roman"/>
          <w:sz w:val="28"/>
          <w:szCs w:val="28"/>
          <w:lang w:val="kk-KZ" w:eastAsia="ru-RU"/>
        </w:rPr>
        <w:t xml:space="preserve">ҚООЭ – қаттыоксидті отын элементтері </w:t>
      </w:r>
    </w:p>
    <w:p w14:paraId="54321180" w14:textId="3BB068C0" w:rsidR="00C94A88" w:rsidRPr="00C76868" w:rsidRDefault="00B549D0" w:rsidP="00DA5B6E">
      <w:pPr>
        <w:spacing w:after="0" w:line="276" w:lineRule="auto"/>
        <w:rPr>
          <w:rFonts w:ascii="Times New Roman" w:hAnsi="Times New Roman" w:cs="Times New Roman"/>
          <w:b/>
          <w:bCs/>
          <w:sz w:val="28"/>
          <w:szCs w:val="28"/>
          <w:lang w:val="kk-KZ"/>
        </w:rPr>
      </w:pPr>
      <w:r w:rsidRPr="00C76868">
        <w:rPr>
          <w:rFonts w:ascii="Times New Roman" w:hAnsi="Times New Roman" w:cs="Times New Roman"/>
          <w:sz w:val="28"/>
          <w:szCs w:val="28"/>
          <w:lang w:val="kk-KZ"/>
        </w:rPr>
        <w:t>СЖЭ – сирек жер элементтері</w:t>
      </w:r>
    </w:p>
    <w:p w14:paraId="78BD7148" w14:textId="5D3F92C0" w:rsidR="00C94A88" w:rsidRPr="00C76868" w:rsidRDefault="00110CCE" w:rsidP="00DA5B6E">
      <w:pPr>
        <w:spacing w:after="0" w:line="276" w:lineRule="auto"/>
        <w:rPr>
          <w:rFonts w:ascii="Times New Roman" w:hAnsi="Times New Roman" w:cs="Times New Roman"/>
          <w:b/>
          <w:bCs/>
          <w:sz w:val="28"/>
          <w:szCs w:val="28"/>
          <w:lang w:val="kk-KZ"/>
        </w:rPr>
      </w:pPr>
      <w:r w:rsidRPr="00C76868">
        <w:rPr>
          <w:rFonts w:ascii="Times New Roman" w:hAnsi="Times New Roman" w:cs="Times New Roman"/>
          <w:sz w:val="28"/>
          <w:szCs w:val="28"/>
          <w:lang w:val="kk-KZ"/>
        </w:rPr>
        <w:t>Қ:С – қатты және сұйық фазалар қатынасы</w:t>
      </w:r>
    </w:p>
    <w:p w14:paraId="7213DFAE" w14:textId="4887E17E" w:rsidR="00C94A88" w:rsidRPr="00C76868" w:rsidRDefault="00110CCE" w:rsidP="00DA5B6E">
      <w:pPr>
        <w:spacing w:after="0" w:line="276" w:lineRule="auto"/>
        <w:rPr>
          <w:rFonts w:ascii="Times New Roman" w:hAnsi="Times New Roman" w:cs="Times New Roman"/>
          <w:b/>
          <w:bCs/>
          <w:sz w:val="28"/>
          <w:szCs w:val="28"/>
          <w:lang w:val="kk-KZ"/>
        </w:rPr>
      </w:pPr>
      <w:r w:rsidRPr="00C76868">
        <w:rPr>
          <w:rFonts w:ascii="Times New Roman" w:eastAsia="Times New Roman" w:hAnsi="Times New Roman" w:cs="Times New Roman"/>
          <w:sz w:val="28"/>
          <w:szCs w:val="28"/>
          <w:lang w:val="kk-KZ" w:eastAsia="ru-RU"/>
        </w:rPr>
        <w:t>Сти-ДВБ – стирол және дивинилбензол сополимері</w:t>
      </w:r>
    </w:p>
    <w:p w14:paraId="647A4586" w14:textId="5C6F6A1A" w:rsidR="00C94A88" w:rsidRPr="00C76868" w:rsidRDefault="0047682D" w:rsidP="00DA5B6E">
      <w:pPr>
        <w:spacing w:after="0" w:line="276" w:lineRule="auto"/>
        <w:rPr>
          <w:rFonts w:ascii="Times New Roman" w:hAnsi="Times New Roman" w:cs="Times New Roman"/>
          <w:b/>
          <w:bCs/>
          <w:sz w:val="28"/>
          <w:szCs w:val="28"/>
          <w:lang w:val="kk-KZ"/>
        </w:rPr>
      </w:pPr>
      <w:r w:rsidRPr="00C76868">
        <w:rPr>
          <w:rFonts w:ascii="Times New Roman" w:hAnsi="Times New Roman" w:cs="Times New Roman"/>
          <w:sz w:val="28"/>
          <w:szCs w:val="28"/>
          <w:lang w:val="kk-KZ"/>
        </w:rPr>
        <w:t>ICP-OES – индуктивті байланысқан плазмасы бар оптикалық эмиссиялық спектрометрия</w:t>
      </w:r>
    </w:p>
    <w:p w14:paraId="017E3367" w14:textId="2A3D16BD" w:rsidR="00C94A88" w:rsidRPr="00C76868" w:rsidRDefault="00C76868" w:rsidP="00DA5B6E">
      <w:pPr>
        <w:spacing w:after="0" w:line="276" w:lineRule="auto"/>
        <w:rPr>
          <w:rFonts w:ascii="Times New Roman" w:hAnsi="Times New Roman" w:cs="Times New Roman"/>
          <w:sz w:val="28"/>
          <w:szCs w:val="28"/>
          <w:lang w:val="kk-KZ"/>
        </w:rPr>
      </w:pPr>
      <w:r w:rsidRPr="00C76868">
        <w:rPr>
          <w:rFonts w:ascii="Times New Roman" w:hAnsi="Times New Roman" w:cs="Times New Roman"/>
          <w:sz w:val="28"/>
          <w:szCs w:val="28"/>
          <w:lang w:val="kk-KZ"/>
        </w:rPr>
        <w:t xml:space="preserve">ДТА – </w:t>
      </w:r>
      <w:r w:rsidRPr="00D97365">
        <w:rPr>
          <w:rFonts w:ascii="Times New Roman" w:hAnsi="Times New Roman" w:cs="Times New Roman"/>
          <w:sz w:val="28"/>
          <w:szCs w:val="28"/>
          <w:lang w:val="kk-KZ"/>
        </w:rPr>
        <w:t>д</w:t>
      </w:r>
      <w:r w:rsidR="00D97365" w:rsidRPr="00D97365">
        <w:rPr>
          <w:rFonts w:ascii="Times New Roman" w:hAnsi="Times New Roman" w:cs="Times New Roman"/>
          <w:sz w:val="28"/>
          <w:szCs w:val="28"/>
          <w:lang w:val="kk-KZ"/>
        </w:rPr>
        <w:t>иф</w:t>
      </w:r>
      <w:r w:rsidRPr="00D97365">
        <w:rPr>
          <w:rFonts w:ascii="Times New Roman" w:hAnsi="Times New Roman" w:cs="Times New Roman"/>
          <w:sz w:val="28"/>
          <w:szCs w:val="28"/>
          <w:lang w:val="kk-KZ"/>
        </w:rPr>
        <w:t>фере</w:t>
      </w:r>
      <w:r w:rsidR="00D97365" w:rsidRPr="00D97365">
        <w:rPr>
          <w:rFonts w:ascii="Times New Roman" w:hAnsi="Times New Roman" w:cs="Times New Roman"/>
          <w:sz w:val="28"/>
          <w:szCs w:val="28"/>
          <w:lang w:val="kk-KZ"/>
        </w:rPr>
        <w:t>н</w:t>
      </w:r>
      <w:r w:rsidRPr="00D97365">
        <w:rPr>
          <w:rFonts w:ascii="Times New Roman" w:hAnsi="Times New Roman" w:cs="Times New Roman"/>
          <w:sz w:val="28"/>
          <w:szCs w:val="28"/>
          <w:lang w:val="kk-KZ"/>
        </w:rPr>
        <w:t>циалды термиялық талдау</w:t>
      </w:r>
    </w:p>
    <w:p w14:paraId="666A9C74" w14:textId="3543A0B9" w:rsidR="00C76868" w:rsidRPr="00C76868" w:rsidRDefault="00C76868" w:rsidP="00DA5B6E">
      <w:pPr>
        <w:spacing w:after="0" w:line="276" w:lineRule="auto"/>
        <w:rPr>
          <w:rFonts w:ascii="Times New Roman" w:hAnsi="Times New Roman" w:cs="Times New Roman"/>
          <w:b/>
          <w:bCs/>
          <w:sz w:val="28"/>
          <w:szCs w:val="28"/>
          <w:lang w:val="kk-KZ"/>
        </w:rPr>
      </w:pPr>
      <w:r w:rsidRPr="00C76868">
        <w:rPr>
          <w:rFonts w:ascii="Times New Roman" w:hAnsi="Times New Roman" w:cs="Times New Roman"/>
          <w:sz w:val="28"/>
          <w:szCs w:val="28"/>
          <w:lang w:val="kk-KZ"/>
        </w:rPr>
        <w:t>СЭМ – сканерлеуші электрондық микроскоп</w:t>
      </w:r>
    </w:p>
    <w:p w14:paraId="74FA5F0C" w14:textId="77777777" w:rsidR="00C76868" w:rsidRPr="00C76868" w:rsidRDefault="00C76868" w:rsidP="00DA5B6E">
      <w:pPr>
        <w:spacing w:after="0" w:line="276" w:lineRule="auto"/>
        <w:jc w:val="both"/>
        <w:rPr>
          <w:rFonts w:ascii="Times New Roman" w:hAnsi="Times New Roman" w:cs="Times New Roman"/>
          <w:iCs/>
          <w:sz w:val="28"/>
          <w:szCs w:val="28"/>
          <w:lang w:val="kk-KZ"/>
        </w:rPr>
      </w:pPr>
      <w:r w:rsidRPr="00C76868">
        <w:rPr>
          <w:rFonts w:ascii="Times New Roman" w:hAnsi="Times New Roman" w:cs="Times New Roman"/>
          <w:iCs/>
          <w:sz w:val="28"/>
          <w:szCs w:val="28"/>
          <w:lang w:val="kk-KZ"/>
        </w:rPr>
        <w:t>ɛ - бөліп алу дәрежесі, %</w:t>
      </w:r>
    </w:p>
    <w:p w14:paraId="441D4453" w14:textId="77777777" w:rsidR="00C76868" w:rsidRPr="00C76868" w:rsidRDefault="00C76868" w:rsidP="00DA5B6E">
      <w:pPr>
        <w:spacing w:after="0" w:line="276" w:lineRule="auto"/>
        <w:jc w:val="both"/>
        <w:rPr>
          <w:rFonts w:ascii="Times New Roman" w:hAnsi="Times New Roman" w:cs="Times New Roman"/>
          <w:iCs/>
          <w:sz w:val="28"/>
          <w:szCs w:val="28"/>
          <w:lang w:val="kk-KZ"/>
        </w:rPr>
      </w:pPr>
      <w:r w:rsidRPr="00C76868">
        <w:rPr>
          <w:rFonts w:ascii="Times New Roman" w:hAnsi="Times New Roman" w:cs="Times New Roman"/>
          <w:iCs/>
          <w:sz w:val="28"/>
          <w:szCs w:val="28"/>
          <w:lang w:val="kk-KZ"/>
        </w:rPr>
        <w:t>C</w:t>
      </w:r>
      <w:r w:rsidRPr="00C76868">
        <w:rPr>
          <w:rFonts w:ascii="Times New Roman" w:hAnsi="Times New Roman" w:cs="Times New Roman"/>
          <w:iCs/>
          <w:sz w:val="28"/>
          <w:szCs w:val="28"/>
          <w:vertAlign w:val="subscript"/>
          <w:lang w:val="kk-KZ"/>
        </w:rPr>
        <w:t>0</w:t>
      </w:r>
      <w:r w:rsidRPr="00C76868">
        <w:rPr>
          <w:rFonts w:ascii="Times New Roman" w:hAnsi="Times New Roman" w:cs="Times New Roman"/>
          <w:iCs/>
          <w:sz w:val="28"/>
          <w:szCs w:val="28"/>
          <w:lang w:val="kk-KZ"/>
        </w:rPr>
        <w:t xml:space="preserve"> – шаймалау кезіндегі түзілген ерітіндегі скандий концентрациясы, г/л </w:t>
      </w:r>
    </w:p>
    <w:p w14:paraId="31D2EC76" w14:textId="77777777" w:rsidR="00C76868" w:rsidRPr="00C76868" w:rsidRDefault="00C76868" w:rsidP="00DA5B6E">
      <w:pPr>
        <w:spacing w:after="0" w:line="276" w:lineRule="auto"/>
        <w:jc w:val="both"/>
        <w:rPr>
          <w:rFonts w:ascii="Times New Roman" w:hAnsi="Times New Roman" w:cs="Times New Roman"/>
          <w:iCs/>
          <w:sz w:val="28"/>
          <w:szCs w:val="28"/>
          <w:lang w:val="kk-KZ"/>
        </w:rPr>
      </w:pPr>
      <w:r w:rsidRPr="00C76868">
        <w:rPr>
          <w:rFonts w:ascii="Times New Roman" w:hAnsi="Times New Roman" w:cs="Times New Roman"/>
          <w:iCs/>
          <w:sz w:val="28"/>
          <w:szCs w:val="28"/>
          <w:lang w:val="kk-KZ"/>
        </w:rPr>
        <w:t>V</w:t>
      </w:r>
      <w:r w:rsidRPr="00C76868">
        <w:rPr>
          <w:rFonts w:ascii="Times New Roman" w:hAnsi="Times New Roman" w:cs="Times New Roman"/>
          <w:iCs/>
          <w:sz w:val="28"/>
          <w:szCs w:val="28"/>
          <w:vertAlign w:val="subscript"/>
          <w:lang w:val="kk-KZ"/>
        </w:rPr>
        <w:t>ер</w:t>
      </w:r>
      <w:r w:rsidRPr="00C76868">
        <w:rPr>
          <w:rFonts w:ascii="Times New Roman" w:hAnsi="Times New Roman" w:cs="Times New Roman"/>
          <w:iCs/>
          <w:sz w:val="28"/>
          <w:szCs w:val="28"/>
          <w:lang w:val="kk-KZ"/>
        </w:rPr>
        <w:t>– шаймалау кезіндегі түзілген ерітіндінің көлемі, л</w:t>
      </w:r>
    </w:p>
    <w:p w14:paraId="03C62936" w14:textId="77777777" w:rsidR="00C76868" w:rsidRPr="00C76868" w:rsidRDefault="00C76868" w:rsidP="00DA5B6E">
      <w:pPr>
        <w:spacing w:after="0" w:line="276" w:lineRule="auto"/>
        <w:jc w:val="both"/>
        <w:rPr>
          <w:rFonts w:ascii="Times New Roman" w:hAnsi="Times New Roman" w:cs="Times New Roman"/>
          <w:iCs/>
          <w:sz w:val="28"/>
          <w:szCs w:val="28"/>
          <w:lang w:val="kk-KZ"/>
        </w:rPr>
      </w:pPr>
      <w:r w:rsidRPr="00C76868">
        <w:rPr>
          <w:rFonts w:ascii="Times New Roman" w:hAnsi="Times New Roman" w:cs="Times New Roman"/>
          <w:iCs/>
          <w:sz w:val="28"/>
          <w:szCs w:val="28"/>
        </w:rPr>
        <w:t>α</w:t>
      </w:r>
      <w:r w:rsidRPr="00C76868">
        <w:rPr>
          <w:rFonts w:ascii="Times New Roman" w:hAnsi="Times New Roman" w:cs="Times New Roman"/>
          <w:iCs/>
          <w:sz w:val="28"/>
          <w:szCs w:val="28"/>
          <w:lang w:val="kk-KZ"/>
        </w:rPr>
        <w:t xml:space="preserve"> – </w:t>
      </w:r>
      <w:r w:rsidRPr="00C76868">
        <w:rPr>
          <w:rFonts w:ascii="Times New Roman" w:hAnsi="Times New Roman" w:cs="Times New Roman"/>
          <w:sz w:val="28"/>
          <w:szCs w:val="28"/>
          <w:lang w:val="kk-KZ"/>
        </w:rPr>
        <w:t xml:space="preserve">ТХҚБ-дағы скандий мөлшері, </w:t>
      </w:r>
      <w:r w:rsidRPr="00C76868">
        <w:rPr>
          <w:rFonts w:ascii="Times New Roman" w:hAnsi="Times New Roman" w:cs="Times New Roman"/>
          <w:iCs/>
          <w:sz w:val="28"/>
          <w:szCs w:val="28"/>
          <w:lang w:val="kk-KZ"/>
        </w:rPr>
        <w:t>%</w:t>
      </w:r>
    </w:p>
    <w:p w14:paraId="6427B4E3" w14:textId="77777777" w:rsidR="00C76868" w:rsidRPr="00C76868" w:rsidRDefault="00C76868" w:rsidP="00DA5B6E">
      <w:pPr>
        <w:spacing w:after="0" w:line="276" w:lineRule="auto"/>
        <w:jc w:val="both"/>
        <w:rPr>
          <w:rFonts w:ascii="Times New Roman" w:hAnsi="Times New Roman" w:cs="Times New Roman"/>
          <w:sz w:val="28"/>
          <w:szCs w:val="28"/>
          <w:lang w:val="kk-KZ"/>
        </w:rPr>
      </w:pPr>
      <w:r w:rsidRPr="00C76868">
        <w:rPr>
          <w:rFonts w:ascii="Times New Roman" w:hAnsi="Times New Roman" w:cs="Times New Roman"/>
          <w:iCs/>
          <w:sz w:val="28"/>
          <w:szCs w:val="28"/>
          <w:lang w:val="kk-KZ"/>
        </w:rPr>
        <w:t xml:space="preserve">М – </w:t>
      </w:r>
      <w:r w:rsidRPr="00C76868">
        <w:rPr>
          <w:rFonts w:ascii="Times New Roman" w:hAnsi="Times New Roman" w:cs="Times New Roman"/>
          <w:sz w:val="28"/>
          <w:szCs w:val="28"/>
          <w:lang w:val="kk-KZ"/>
        </w:rPr>
        <w:t>ТХҚБ массасы, г.</w:t>
      </w:r>
    </w:p>
    <w:p w14:paraId="78CD30FE" w14:textId="4D8873EB" w:rsidR="00C76868" w:rsidRDefault="00C76868" w:rsidP="00DA5B6E">
      <w:pPr>
        <w:spacing w:after="0" w:line="276" w:lineRule="auto"/>
        <w:rPr>
          <w:rFonts w:ascii="Times New Roman" w:hAnsi="Times New Roman" w:cs="Times New Roman"/>
          <w:sz w:val="28"/>
          <w:szCs w:val="28"/>
          <w:lang w:val="kk-KZ"/>
        </w:rPr>
      </w:pPr>
      <w:r w:rsidRPr="00377651">
        <w:rPr>
          <w:rFonts w:ascii="Times New Roman" w:hAnsi="Times New Roman" w:cs="Times New Roman"/>
          <w:sz w:val="28"/>
          <w:szCs w:val="28"/>
          <w:lang w:val="kk-KZ"/>
        </w:rPr>
        <w:t xml:space="preserve">k </w:t>
      </w:r>
      <w:r>
        <w:rPr>
          <w:rFonts w:ascii="Times New Roman" w:hAnsi="Times New Roman" w:cs="Times New Roman"/>
          <w:sz w:val="28"/>
          <w:szCs w:val="28"/>
          <w:lang w:val="kk-KZ"/>
        </w:rPr>
        <w:t xml:space="preserve">– </w:t>
      </w:r>
      <w:r w:rsidRPr="00377651">
        <w:rPr>
          <w:rFonts w:ascii="Times New Roman" w:hAnsi="Times New Roman" w:cs="Times New Roman"/>
          <w:sz w:val="28"/>
          <w:szCs w:val="28"/>
          <w:lang w:val="kk-KZ"/>
        </w:rPr>
        <w:t>реакцияның жылдамдық тұрақтысы (берілген реакция үшін пропорционалдық тұрақты), мин</w:t>
      </w:r>
      <w:r w:rsidRPr="00377651">
        <w:rPr>
          <w:rFonts w:ascii="Times New Roman" w:hAnsi="Times New Roman" w:cs="Times New Roman"/>
          <w:sz w:val="28"/>
          <w:szCs w:val="28"/>
          <w:vertAlign w:val="superscript"/>
          <w:lang w:val="kk-KZ"/>
        </w:rPr>
        <w:t>-1</w:t>
      </w:r>
      <w:r w:rsidRPr="00377651">
        <w:rPr>
          <w:rFonts w:ascii="Times New Roman" w:hAnsi="Times New Roman" w:cs="Times New Roman"/>
          <w:sz w:val="28"/>
          <w:szCs w:val="28"/>
          <w:lang w:val="kk-KZ"/>
        </w:rPr>
        <w:t>;</w:t>
      </w:r>
    </w:p>
    <w:p w14:paraId="72DD81F9" w14:textId="17F6A37D" w:rsidR="00C76868" w:rsidRPr="00CB1F12" w:rsidRDefault="00C76868" w:rsidP="00DA5B6E">
      <w:pPr>
        <w:spacing w:after="0" w:line="276" w:lineRule="auto"/>
        <w:rPr>
          <w:rFonts w:ascii="Times New Roman" w:hAnsi="Times New Roman" w:cs="Times New Roman"/>
          <w:sz w:val="28"/>
          <w:szCs w:val="28"/>
          <w:lang w:val="kk-KZ"/>
        </w:rPr>
      </w:pPr>
      <w:r w:rsidRPr="00377651">
        <w:rPr>
          <w:rFonts w:ascii="Times New Roman" w:hAnsi="Times New Roman" w:cs="Times New Roman"/>
          <w:sz w:val="28"/>
          <w:szCs w:val="28"/>
        </w:rPr>
        <w:t>τ</w:t>
      </w:r>
      <w:r>
        <w:rPr>
          <w:rFonts w:ascii="Times New Roman" w:hAnsi="Times New Roman" w:cs="Times New Roman"/>
          <w:sz w:val="28"/>
          <w:szCs w:val="28"/>
          <w:lang w:val="kk-KZ"/>
        </w:rPr>
        <w:t xml:space="preserve"> – </w:t>
      </w:r>
      <w:r w:rsidRPr="00D97365">
        <w:rPr>
          <w:rFonts w:ascii="Times New Roman" w:hAnsi="Times New Roman" w:cs="Times New Roman"/>
          <w:sz w:val="28"/>
          <w:szCs w:val="28"/>
          <w:lang w:val="kk-KZ"/>
        </w:rPr>
        <w:t>шаймалау узақтығы</w:t>
      </w:r>
      <w:r>
        <w:rPr>
          <w:rFonts w:ascii="Times New Roman" w:hAnsi="Times New Roman" w:cs="Times New Roman"/>
          <w:sz w:val="28"/>
          <w:szCs w:val="28"/>
          <w:lang w:val="kk-KZ"/>
        </w:rPr>
        <w:t>, мин.</w:t>
      </w:r>
    </w:p>
    <w:p w14:paraId="36D0177B" w14:textId="7151EB58" w:rsidR="00C76868" w:rsidRPr="00377651" w:rsidRDefault="00C76868" w:rsidP="00DA5B6E">
      <w:pPr>
        <w:spacing w:after="0" w:line="276" w:lineRule="auto"/>
        <w:rPr>
          <w:rFonts w:ascii="Times New Roman" w:hAnsi="Times New Roman" w:cs="Times New Roman"/>
          <w:sz w:val="28"/>
          <w:szCs w:val="28"/>
          <w:lang w:val="kk-KZ"/>
        </w:rPr>
      </w:pPr>
      <w:r w:rsidRPr="00377651">
        <w:rPr>
          <w:rFonts w:ascii="Times New Roman" w:hAnsi="Times New Roman" w:cs="Times New Roman"/>
          <w:sz w:val="28"/>
          <w:szCs w:val="28"/>
          <w:lang w:val="kk-KZ"/>
        </w:rPr>
        <w:t xml:space="preserve">х </w:t>
      </w:r>
      <w:r>
        <w:rPr>
          <w:rFonts w:ascii="Times New Roman" w:hAnsi="Times New Roman" w:cs="Times New Roman"/>
          <w:sz w:val="28"/>
          <w:szCs w:val="28"/>
          <w:lang w:val="kk-KZ"/>
        </w:rPr>
        <w:t>–</w:t>
      </w:r>
      <w:r w:rsidRPr="00377651">
        <w:rPr>
          <w:rFonts w:ascii="Times New Roman" w:hAnsi="Times New Roman" w:cs="Times New Roman"/>
          <w:sz w:val="28"/>
          <w:szCs w:val="28"/>
          <w:lang w:val="kk-KZ"/>
        </w:rPr>
        <w:t xml:space="preserve"> шаймалау тиімділігі, (%);</w:t>
      </w:r>
    </w:p>
    <w:p w14:paraId="6821A46B" w14:textId="1F5C3E99" w:rsidR="00C76868" w:rsidRDefault="00C76868" w:rsidP="00DA5B6E">
      <w:pPr>
        <w:spacing w:after="0" w:line="276" w:lineRule="auto"/>
        <w:rPr>
          <w:rFonts w:ascii="Times New Roman" w:hAnsi="Times New Roman" w:cs="Times New Roman"/>
          <w:sz w:val="28"/>
          <w:szCs w:val="28"/>
          <w:lang w:val="kk-KZ"/>
        </w:rPr>
      </w:pPr>
      <w:r w:rsidRPr="00377651">
        <w:rPr>
          <w:rFonts w:ascii="Times New Roman" w:hAnsi="Times New Roman" w:cs="Times New Roman"/>
          <w:sz w:val="28"/>
          <w:szCs w:val="28"/>
          <w:lang w:val="kk-KZ"/>
        </w:rPr>
        <w:t xml:space="preserve">b </w:t>
      </w:r>
      <w:r>
        <w:rPr>
          <w:rFonts w:ascii="Times New Roman" w:hAnsi="Times New Roman" w:cs="Times New Roman"/>
          <w:sz w:val="28"/>
          <w:szCs w:val="28"/>
          <w:lang w:val="kk-KZ"/>
        </w:rPr>
        <w:t>–</w:t>
      </w:r>
      <w:r w:rsidRPr="00377651">
        <w:rPr>
          <w:rFonts w:ascii="Times New Roman" w:hAnsi="Times New Roman" w:cs="Times New Roman"/>
          <w:sz w:val="28"/>
          <w:szCs w:val="28"/>
          <w:lang w:val="kk-KZ"/>
        </w:rPr>
        <w:t xml:space="preserve"> еріген заттардың бір ортадан екінші ортаға өту жылдамдығын сипаттайтын жылдамдық тұрақтысы.</w:t>
      </w:r>
    </w:p>
    <w:p w14:paraId="03116BD2" w14:textId="605D9960" w:rsidR="00C94A88" w:rsidRPr="00307B34" w:rsidRDefault="00C76868" w:rsidP="00DA5B6E">
      <w:pPr>
        <w:spacing w:line="276" w:lineRule="auto"/>
        <w:rPr>
          <w:rFonts w:ascii="Times New Roman" w:hAnsi="Times New Roman" w:cs="Times New Roman"/>
          <w:b/>
          <w:bCs/>
          <w:sz w:val="28"/>
          <w:szCs w:val="28"/>
          <w:lang w:val="kk-KZ"/>
        </w:rPr>
      </w:pPr>
      <w:r w:rsidRPr="002B0FE4">
        <w:rPr>
          <w:rFonts w:ascii="Times New Roman" w:hAnsi="Times New Roman" w:cs="Times New Roman"/>
          <w:sz w:val="28"/>
          <w:szCs w:val="28"/>
          <w:lang w:val="kk-KZ"/>
        </w:rPr>
        <w:t>С</w:t>
      </w:r>
      <w:r w:rsidR="00D97365">
        <w:rPr>
          <w:rFonts w:ascii="Times New Roman" w:hAnsi="Times New Roman" w:cs="Times New Roman"/>
          <w:sz w:val="28"/>
          <w:szCs w:val="28"/>
          <w:lang w:val="kk-KZ"/>
        </w:rPr>
        <w:t>А</w:t>
      </w:r>
      <w:r>
        <w:rPr>
          <w:rFonts w:ascii="Times New Roman" w:hAnsi="Times New Roman" w:cs="Times New Roman"/>
          <w:sz w:val="28"/>
          <w:szCs w:val="28"/>
          <w:lang w:val="kk-KZ"/>
        </w:rPr>
        <w:t xml:space="preserve">С – статикалық </w:t>
      </w:r>
      <w:r w:rsidR="00D97365">
        <w:rPr>
          <w:rFonts w:ascii="Times New Roman" w:hAnsi="Times New Roman" w:cs="Times New Roman"/>
          <w:sz w:val="28"/>
          <w:szCs w:val="28"/>
          <w:lang w:val="kk-KZ"/>
        </w:rPr>
        <w:t>алмасу</w:t>
      </w:r>
      <w:r>
        <w:rPr>
          <w:rFonts w:ascii="Times New Roman" w:hAnsi="Times New Roman" w:cs="Times New Roman"/>
          <w:sz w:val="28"/>
          <w:szCs w:val="28"/>
          <w:lang w:val="kk-KZ"/>
        </w:rPr>
        <w:t xml:space="preserve"> сыймдылы</w:t>
      </w:r>
      <w:r w:rsidR="00D97365">
        <w:rPr>
          <w:rFonts w:ascii="Times New Roman" w:hAnsi="Times New Roman" w:cs="Times New Roman"/>
          <w:sz w:val="28"/>
          <w:szCs w:val="28"/>
          <w:lang w:val="kk-KZ"/>
        </w:rPr>
        <w:t>ғы</w:t>
      </w:r>
      <w:r>
        <w:rPr>
          <w:rFonts w:ascii="Times New Roman" w:hAnsi="Times New Roman" w:cs="Times New Roman"/>
          <w:sz w:val="28"/>
          <w:szCs w:val="28"/>
          <w:lang w:val="kk-KZ"/>
        </w:rPr>
        <w:t>, мг/г</w:t>
      </w:r>
    </w:p>
    <w:p w14:paraId="232128EC" w14:textId="4A2BA559" w:rsidR="00C94A88" w:rsidRPr="00307B34" w:rsidRDefault="00C94A88" w:rsidP="0047682D">
      <w:pPr>
        <w:rPr>
          <w:rFonts w:ascii="Times New Roman" w:hAnsi="Times New Roman" w:cs="Times New Roman"/>
          <w:b/>
          <w:bCs/>
          <w:sz w:val="28"/>
          <w:szCs w:val="28"/>
          <w:lang w:val="kk-KZ"/>
        </w:rPr>
      </w:pPr>
    </w:p>
    <w:p w14:paraId="07732958" w14:textId="318D46A9" w:rsidR="00C94A88" w:rsidRDefault="00C94A88" w:rsidP="0047682D">
      <w:pPr>
        <w:rPr>
          <w:rFonts w:ascii="Times New Roman" w:hAnsi="Times New Roman" w:cs="Times New Roman"/>
          <w:b/>
          <w:bCs/>
          <w:sz w:val="28"/>
          <w:szCs w:val="28"/>
          <w:lang w:val="kk-KZ"/>
        </w:rPr>
      </w:pPr>
    </w:p>
    <w:p w14:paraId="13DC92C5" w14:textId="0FF74D16" w:rsidR="005314C3" w:rsidRDefault="005314C3" w:rsidP="0047682D">
      <w:pPr>
        <w:rPr>
          <w:rFonts w:ascii="Times New Roman" w:hAnsi="Times New Roman" w:cs="Times New Roman"/>
          <w:b/>
          <w:bCs/>
          <w:sz w:val="28"/>
          <w:szCs w:val="28"/>
          <w:lang w:val="kk-KZ"/>
        </w:rPr>
      </w:pPr>
    </w:p>
    <w:p w14:paraId="1D54FD57" w14:textId="6087BCDC" w:rsidR="005314C3" w:rsidRDefault="005314C3" w:rsidP="0047682D">
      <w:pPr>
        <w:rPr>
          <w:rFonts w:ascii="Times New Roman" w:hAnsi="Times New Roman" w:cs="Times New Roman"/>
          <w:b/>
          <w:bCs/>
          <w:sz w:val="28"/>
          <w:szCs w:val="28"/>
          <w:lang w:val="kk-KZ"/>
        </w:rPr>
      </w:pPr>
    </w:p>
    <w:p w14:paraId="52651DFC" w14:textId="0C3C3321" w:rsidR="005314C3" w:rsidRDefault="005314C3" w:rsidP="0047682D">
      <w:pPr>
        <w:rPr>
          <w:rFonts w:ascii="Times New Roman" w:hAnsi="Times New Roman" w:cs="Times New Roman"/>
          <w:b/>
          <w:bCs/>
          <w:sz w:val="28"/>
          <w:szCs w:val="28"/>
          <w:lang w:val="kk-KZ"/>
        </w:rPr>
      </w:pPr>
    </w:p>
    <w:p w14:paraId="7C821FA6" w14:textId="27051905" w:rsidR="005314C3" w:rsidRDefault="005314C3" w:rsidP="0047682D">
      <w:pPr>
        <w:rPr>
          <w:rFonts w:ascii="Times New Roman" w:hAnsi="Times New Roman" w:cs="Times New Roman"/>
          <w:b/>
          <w:bCs/>
          <w:sz w:val="28"/>
          <w:szCs w:val="28"/>
          <w:lang w:val="kk-KZ"/>
        </w:rPr>
      </w:pPr>
    </w:p>
    <w:p w14:paraId="099D9615" w14:textId="77777777" w:rsidR="005314C3" w:rsidRPr="00307B34" w:rsidRDefault="005314C3" w:rsidP="0047682D">
      <w:pPr>
        <w:rPr>
          <w:rFonts w:ascii="Times New Roman" w:hAnsi="Times New Roman" w:cs="Times New Roman"/>
          <w:b/>
          <w:bCs/>
          <w:sz w:val="28"/>
          <w:szCs w:val="28"/>
          <w:lang w:val="kk-KZ"/>
        </w:rPr>
      </w:pPr>
    </w:p>
    <w:p w14:paraId="3E862A81" w14:textId="3C196790" w:rsidR="00C94A88" w:rsidRPr="00307B34" w:rsidRDefault="00C94A88" w:rsidP="0047682D">
      <w:pPr>
        <w:rPr>
          <w:rFonts w:ascii="Times New Roman" w:hAnsi="Times New Roman" w:cs="Times New Roman"/>
          <w:b/>
          <w:bCs/>
          <w:sz w:val="28"/>
          <w:szCs w:val="28"/>
          <w:lang w:val="kk-KZ"/>
        </w:rPr>
      </w:pPr>
    </w:p>
    <w:p w14:paraId="33323279" w14:textId="77777777" w:rsidR="008159DF" w:rsidRPr="00307B34" w:rsidRDefault="008159DF" w:rsidP="008159DF">
      <w:pPr>
        <w:spacing w:after="0" w:line="240" w:lineRule="auto"/>
        <w:jc w:val="center"/>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lastRenderedPageBreak/>
        <w:t>Кіріспе</w:t>
      </w:r>
    </w:p>
    <w:p w14:paraId="27C710BE"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Шешілуі тиіс ғылыми немесе ғылыми-технологиялық проблеманың (міндеттің) замануи дейгейіне баға беру</w:t>
      </w:r>
    </w:p>
    <w:p w14:paraId="1ADA1920" w14:textId="642A5D91"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Скандий - шашыраңқы элемент болып табылады және көптеген минералдардың құрамына кіреді. Негізінен скандийдің екі минералы белгілі: тортвейтит және стерреттит, алайда бұл минералдардың ешқайсысы өнеркәсіптік маңызға ие емес. Скандий, әдетте, құрамында оның мөлшері жүзден бір үлестен аспайтын, бірақ ілеспе элементтері көп болатын кешенді шикізаттан алынады. Скандийдің едәуір қоры титан-магний өндірісінің қалдықтарында (100</w:t>
      </w:r>
      <w:r w:rsidR="00863C2C">
        <w:rPr>
          <w:sz w:val="28"/>
          <w:szCs w:val="28"/>
          <w:lang w:val="kk-KZ"/>
        </w:rPr>
        <w:t>-</w:t>
      </w:r>
      <w:r w:rsidRPr="00307B34">
        <w:rPr>
          <w:sz w:val="28"/>
          <w:szCs w:val="28"/>
          <w:lang w:val="kk-KZ"/>
        </w:rPr>
        <w:t>350 г/т) және бокситтерді қайта өңдеу қалдықтарында (10</w:t>
      </w:r>
      <w:r w:rsidR="00863C2C">
        <w:rPr>
          <w:sz w:val="28"/>
          <w:szCs w:val="28"/>
          <w:lang w:val="kk-KZ"/>
        </w:rPr>
        <w:t>-</w:t>
      </w:r>
      <w:r w:rsidRPr="00307B34">
        <w:rPr>
          <w:sz w:val="28"/>
          <w:szCs w:val="28"/>
          <w:lang w:val="kk-KZ"/>
        </w:rPr>
        <w:t>200 г/т) шоғырланған [1].</w:t>
      </w:r>
    </w:p>
    <w:p w14:paraId="3C029AC5" w14:textId="5F1853C4"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Скандийді техногендік қалдықтардан (уран ерітінділері, қызыл шлам және титан өндірісінің қалдықтары) алу технологиясы гидрометаллургия принциптеріне негізделген және нақты шикізат түріне бейімделетін бірнеше типтік кезеңдерді қамтиды. Алғашқы кезеңде шаймалау жүргізіледі, оның мақсаты – скандийді ерітіндіге өткізу. Уран қалдықтары үшін бұл көбінесе жерасты шаймалауынан кейінгі дайын күкіртқышқылды ерітінділер болса, қызыл шлам үшін қышқылды немесе сирек жағдайда сілтілі шаймалау қолданылады. Ал титан өндірісінің қалдықтары үшін негізінен тұз қышқылы пайдаланылады. Бұл кезеңде ерітіндіге скандиймен қатар темір, алюминий, титан және сирекжер элементтері сияқты көптеген </w:t>
      </w:r>
      <w:r w:rsidR="00E86E7F">
        <w:rPr>
          <w:rFonts w:ascii="Times New Roman" w:hAnsi="Times New Roman" w:cs="Times New Roman"/>
          <w:sz w:val="28"/>
          <w:szCs w:val="28"/>
          <w:lang w:val="kk-KZ"/>
        </w:rPr>
        <w:t>ілеспе элементтер</w:t>
      </w:r>
      <w:r w:rsidRPr="00307B34">
        <w:rPr>
          <w:rFonts w:ascii="Times New Roman" w:hAnsi="Times New Roman" w:cs="Times New Roman"/>
          <w:sz w:val="28"/>
          <w:szCs w:val="28"/>
          <w:lang w:val="kk-KZ"/>
        </w:rPr>
        <w:t>д</w:t>
      </w:r>
      <w:r w:rsidR="00E86E7F">
        <w:rPr>
          <w:rFonts w:ascii="Times New Roman" w:hAnsi="Times New Roman" w:cs="Times New Roman"/>
          <w:sz w:val="28"/>
          <w:szCs w:val="28"/>
          <w:lang w:val="kk-KZ"/>
        </w:rPr>
        <w:t>е</w:t>
      </w:r>
      <w:r w:rsidRPr="00307B34">
        <w:rPr>
          <w:rFonts w:ascii="Times New Roman" w:hAnsi="Times New Roman" w:cs="Times New Roman"/>
          <w:sz w:val="28"/>
          <w:szCs w:val="28"/>
          <w:lang w:val="kk-KZ"/>
        </w:rPr>
        <w:t xml:space="preserve"> өтеді</w:t>
      </w:r>
      <w:r w:rsidR="00DA5B6E">
        <w:rPr>
          <w:rFonts w:ascii="Times New Roman" w:hAnsi="Times New Roman" w:cs="Times New Roman"/>
          <w:sz w:val="28"/>
          <w:szCs w:val="28"/>
          <w:lang w:val="kk-KZ"/>
        </w:rPr>
        <w:t xml:space="preserve"> </w:t>
      </w:r>
      <w:r w:rsidR="00DA5B6E" w:rsidRPr="00307B34">
        <w:rPr>
          <w:rFonts w:ascii="Times New Roman" w:hAnsi="Times New Roman" w:cs="Times New Roman"/>
          <w:sz w:val="28"/>
          <w:szCs w:val="28"/>
          <w:lang w:val="kk-KZ"/>
        </w:rPr>
        <w:t>[2</w:t>
      </w:r>
      <w:r w:rsidR="00DA5B6E">
        <w:rPr>
          <w:rFonts w:ascii="Times New Roman" w:hAnsi="Times New Roman" w:cs="Times New Roman"/>
          <w:sz w:val="28"/>
          <w:szCs w:val="28"/>
          <w:lang w:val="kk-KZ"/>
        </w:rPr>
        <w:t>,3</w:t>
      </w:r>
      <w:r w:rsidR="00DA5B6E" w:rsidRPr="00307B34">
        <w:rPr>
          <w:rFonts w:ascii="Times New Roman" w:hAnsi="Times New Roman" w:cs="Times New Roman"/>
          <w:sz w:val="28"/>
          <w:szCs w:val="28"/>
          <w:lang w:val="kk-KZ"/>
        </w:rPr>
        <w:t>]</w:t>
      </w:r>
      <w:r w:rsidRPr="00307B34">
        <w:rPr>
          <w:rFonts w:ascii="Times New Roman" w:hAnsi="Times New Roman" w:cs="Times New Roman"/>
          <w:sz w:val="28"/>
          <w:szCs w:val="28"/>
          <w:lang w:val="kk-KZ"/>
        </w:rPr>
        <w:t>.</w:t>
      </w:r>
    </w:p>
    <w:p w14:paraId="4AF84F9B" w14:textId="13ACAB6B"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Келесі негізгі кезең – ерітіндіден скандийді шоғырландыру және селективті түрде бөліп алу. Уран қалдықтары үшін көбінесе сорбциялық технологиялар қолданылады, себебі скандийдің концентрациясы өте төмен болады. Ал қызыл шлам мен титан қалдықтары үшін негізінен экстракция әдісі пайдаланылады, мұнда фосфорорганикалық экстрагенттер (мысалы</w:t>
      </w:r>
      <w:r w:rsidR="00B86D55">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Cyanex 272) қолданылады. Бұл әдіс қышқылдықты және үрдіс шарттарын реттеу арқылы скандийді қатар жүретін элементтерден тиімді түрде ажыратуға мүмкіндік береді</w:t>
      </w:r>
      <w:r w:rsidR="00B86D55">
        <w:rPr>
          <w:rFonts w:ascii="Times New Roman" w:hAnsi="Times New Roman" w:cs="Times New Roman"/>
          <w:sz w:val="28"/>
          <w:szCs w:val="28"/>
          <w:lang w:val="kk-KZ"/>
        </w:rPr>
        <w:t xml:space="preserve"> </w:t>
      </w:r>
      <w:r w:rsidR="00DA5B6E" w:rsidRPr="00307B34">
        <w:rPr>
          <w:rFonts w:ascii="Times New Roman" w:hAnsi="Times New Roman" w:cs="Times New Roman"/>
          <w:sz w:val="28"/>
          <w:szCs w:val="28"/>
          <w:lang w:val="kk-KZ"/>
        </w:rPr>
        <w:t>[</w:t>
      </w:r>
      <w:r w:rsidR="00DA5B6E">
        <w:rPr>
          <w:rFonts w:ascii="Times New Roman" w:hAnsi="Times New Roman" w:cs="Times New Roman"/>
          <w:sz w:val="28"/>
          <w:szCs w:val="28"/>
          <w:lang w:val="kk-KZ"/>
        </w:rPr>
        <w:t>4,</w:t>
      </w:r>
      <w:r w:rsidR="00DA5B6E" w:rsidRPr="00307B34">
        <w:rPr>
          <w:rFonts w:ascii="Times New Roman" w:hAnsi="Times New Roman" w:cs="Times New Roman"/>
          <w:sz w:val="28"/>
          <w:szCs w:val="28"/>
          <w:lang w:val="kk-KZ"/>
        </w:rPr>
        <w:t>5].</w:t>
      </w:r>
    </w:p>
    <w:p w14:paraId="3312D78F" w14:textId="48E25BA1"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Скандийді экстракциялық технологиялар арқылы алу кезіндегі негізгі мәселелердің бірі – олардың қымбаттылығы. Себебі органикалық экстрагенттер</w:t>
      </w:r>
      <w:r w:rsidR="00904B1B">
        <w:rPr>
          <w:rFonts w:ascii="Times New Roman" w:hAnsi="Times New Roman" w:cs="Times New Roman"/>
          <w:sz w:val="28"/>
          <w:szCs w:val="28"/>
          <w:lang w:val="kk-KZ"/>
        </w:rPr>
        <w:t xml:space="preserve"> </w:t>
      </w:r>
      <w:r w:rsidR="00772FB3" w:rsidRPr="00904B1B">
        <w:rPr>
          <w:rFonts w:ascii="Times New Roman" w:hAnsi="Times New Roman" w:cs="Times New Roman"/>
          <w:sz w:val="28"/>
          <w:szCs w:val="28"/>
          <w:lang w:val="kk-KZ"/>
        </w:rPr>
        <w:t>қымбат</w:t>
      </w:r>
      <w:r w:rsidR="00772FB3">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және уақыт өте келе деградацияға ұшырауы мүмкін. Сонымен қатар, экстракциялық процестер эмульсиялардың түзілуімен, органикалық фазаның жоғалуымен және экологиялық тәуекелдермен байланысты [</w:t>
      </w:r>
      <w:r w:rsidR="00DA5B6E">
        <w:rPr>
          <w:rFonts w:ascii="Times New Roman" w:hAnsi="Times New Roman" w:cs="Times New Roman"/>
          <w:sz w:val="28"/>
          <w:szCs w:val="28"/>
          <w:lang w:val="kk-KZ"/>
        </w:rPr>
        <w:t>6,7</w:t>
      </w:r>
      <w:r w:rsidRPr="00307B34">
        <w:rPr>
          <w:rFonts w:ascii="Times New Roman" w:hAnsi="Times New Roman" w:cs="Times New Roman"/>
          <w:sz w:val="28"/>
          <w:szCs w:val="28"/>
          <w:lang w:val="kk-KZ"/>
        </w:rPr>
        <w:t>].</w:t>
      </w:r>
    </w:p>
    <w:p w14:paraId="74E45227" w14:textId="4FBF5A24"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 xml:space="preserve">Титан өндірісінің қалдықтарынан скандийді сорбциялық технологиялар арқылы </w:t>
      </w:r>
      <w:r w:rsidR="00B86D55">
        <w:rPr>
          <w:sz w:val="28"/>
          <w:szCs w:val="28"/>
          <w:lang w:val="kk-KZ"/>
        </w:rPr>
        <w:t xml:space="preserve">бөліп </w:t>
      </w:r>
      <w:r w:rsidRPr="00307B34">
        <w:rPr>
          <w:sz w:val="28"/>
          <w:szCs w:val="28"/>
          <w:lang w:val="kk-KZ"/>
        </w:rPr>
        <w:t xml:space="preserve">алу </w:t>
      </w:r>
      <w:r w:rsidR="00B86D55" w:rsidRPr="00307B34">
        <w:rPr>
          <w:sz w:val="28"/>
          <w:szCs w:val="28"/>
          <w:lang w:val="kk-KZ"/>
        </w:rPr>
        <w:t>белгілі бір шектеулеріне байланысты</w:t>
      </w:r>
      <w:r w:rsidR="00B86D55" w:rsidRPr="00307B34">
        <w:rPr>
          <w:sz w:val="28"/>
          <w:szCs w:val="28"/>
          <w:lang w:val="kk-KZ"/>
        </w:rPr>
        <w:t xml:space="preserve"> </w:t>
      </w:r>
      <w:r w:rsidRPr="00307B34">
        <w:rPr>
          <w:sz w:val="28"/>
          <w:szCs w:val="28"/>
          <w:lang w:val="kk-KZ"/>
        </w:rPr>
        <w:t xml:space="preserve">жеткілікті деңгейде зерттелмеген. Негізгі шектеулерге сорбенттердің тез қанығуы, регенерацияны қажет етуі, сондай-ақ </w:t>
      </w:r>
      <w:r w:rsidR="00E86E7F">
        <w:rPr>
          <w:sz w:val="28"/>
          <w:szCs w:val="28"/>
          <w:lang w:val="kk-KZ"/>
        </w:rPr>
        <w:t xml:space="preserve">ілеспе элементтердің </w:t>
      </w:r>
      <w:r w:rsidRPr="00307B34">
        <w:rPr>
          <w:sz w:val="28"/>
          <w:szCs w:val="28"/>
          <w:lang w:val="kk-KZ"/>
        </w:rPr>
        <w:t xml:space="preserve">жоғары мөлшері </w:t>
      </w:r>
      <w:r w:rsidR="00B86D55">
        <w:rPr>
          <w:sz w:val="28"/>
          <w:szCs w:val="28"/>
          <w:lang w:val="kk-KZ"/>
        </w:rPr>
        <w:t xml:space="preserve">скандийдің бөліп алу </w:t>
      </w:r>
      <w:r w:rsidRPr="00307B34">
        <w:rPr>
          <w:sz w:val="28"/>
          <w:szCs w:val="28"/>
          <w:lang w:val="kk-KZ"/>
        </w:rPr>
        <w:t>тиімділігін төменде</w:t>
      </w:r>
      <w:r w:rsidR="00B86D55">
        <w:rPr>
          <w:sz w:val="28"/>
          <w:szCs w:val="28"/>
          <w:lang w:val="kk-KZ"/>
        </w:rPr>
        <w:t>т</w:t>
      </w:r>
      <w:r w:rsidRPr="00307B34">
        <w:rPr>
          <w:sz w:val="28"/>
          <w:szCs w:val="28"/>
          <w:lang w:val="kk-KZ"/>
        </w:rPr>
        <w:t>уі жатады</w:t>
      </w:r>
      <w:r w:rsidR="00DA5B6E" w:rsidRPr="00307B34">
        <w:rPr>
          <w:sz w:val="28"/>
          <w:szCs w:val="28"/>
          <w:lang w:val="kk-KZ"/>
        </w:rPr>
        <w:t>[</w:t>
      </w:r>
      <w:r w:rsidR="00DA5B6E">
        <w:rPr>
          <w:sz w:val="28"/>
          <w:szCs w:val="28"/>
          <w:lang w:val="kk-KZ"/>
        </w:rPr>
        <w:t>8-10</w:t>
      </w:r>
      <w:r w:rsidR="00DA5B6E" w:rsidRPr="00307B34">
        <w:rPr>
          <w:sz w:val="28"/>
          <w:szCs w:val="28"/>
          <w:lang w:val="kk-KZ"/>
        </w:rPr>
        <w:t>].</w:t>
      </w:r>
    </w:p>
    <w:p w14:paraId="76308DC3" w14:textId="77777777"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 xml:space="preserve">Сорбенттердің сорбциялық параметрлерін (pH, температура, уақыт, бастапқы концентрация, қатты-сұйық қатынасы және т.б.) жан-жақты зерттеу олардың селективтілігін арттырудың негізгі жолдарының бірі болып </w:t>
      </w:r>
      <w:r w:rsidRPr="00307B34">
        <w:rPr>
          <w:sz w:val="28"/>
          <w:szCs w:val="28"/>
          <w:lang w:val="kk-KZ"/>
        </w:rPr>
        <w:lastRenderedPageBreak/>
        <w:t>табылады. Мұндай зерттеулер скандийдің сорбциялану механизмін терең түсінуге, сондай-ақ оны қатар жүретін элементтерден (темір, алюминий, титан және сирекжер элементтері) тиімді ажыратуға мүмкіндік береді.</w:t>
      </w:r>
    </w:p>
    <w:p w14:paraId="3FBB6BC0" w14:textId="3BCB4E94"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 xml:space="preserve">Осы </w:t>
      </w:r>
      <w:r w:rsidRPr="00904B1B">
        <w:rPr>
          <w:sz w:val="28"/>
          <w:szCs w:val="28"/>
          <w:lang w:val="kk-KZ"/>
        </w:rPr>
        <w:t>негізде жоғары селективті және сыйымдылығы жоғары сорбенттерді таңда</w:t>
      </w:r>
      <w:r w:rsidR="00772FB3" w:rsidRPr="00904B1B">
        <w:rPr>
          <w:sz w:val="28"/>
          <w:szCs w:val="28"/>
          <w:lang w:val="kk-KZ"/>
        </w:rPr>
        <w:t>у</w:t>
      </w:r>
      <w:r w:rsidRPr="00307B34">
        <w:rPr>
          <w:sz w:val="28"/>
          <w:szCs w:val="28"/>
          <w:lang w:val="kk-KZ"/>
        </w:rPr>
        <w:t>, сондай-ақ процестің оңтайлы шарттарын анықтау арқылы скандийді тиімді бөліп алуға бағытталған технологияны әзірлеу қажет.</w:t>
      </w:r>
    </w:p>
    <w:p w14:paraId="14216C9C" w14:textId="77777777"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Сондықтан сорбция параметрлерін жүйелі түрде зерттеу және алынған нәтижелер негізінде технологиялық шешімдер ұсыну – скандийді техногендік шикізаттан алудың тиімді және бәсекеге қабілетті әдістерін қалыптастырудағы маңызды ғылыми-тәжірибелік міндет болып табылады.</w:t>
      </w:r>
    </w:p>
    <w:p w14:paraId="61505790" w14:textId="4854762B"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Қазақстандағы титан-магний өндірісі үшін ең перспективалы бағыт «ӨТМК»</w:t>
      </w:r>
      <w:r w:rsidR="00C26808" w:rsidRPr="00307B34">
        <w:rPr>
          <w:sz w:val="28"/>
          <w:szCs w:val="28"/>
          <w:lang w:val="kk-KZ"/>
        </w:rPr>
        <w:t xml:space="preserve"> АҚ</w:t>
      </w:r>
      <w:r w:rsidRPr="00307B34">
        <w:rPr>
          <w:sz w:val="28"/>
          <w:szCs w:val="28"/>
          <w:lang w:val="kk-KZ"/>
        </w:rPr>
        <w:t xml:space="preserve"> комбинаты маңында </w:t>
      </w:r>
      <w:r w:rsidRPr="00772FB3">
        <w:rPr>
          <w:sz w:val="28"/>
          <w:szCs w:val="28"/>
          <w:lang w:val="kk-KZ"/>
        </w:rPr>
        <w:t>орналасқан</w:t>
      </w:r>
      <w:r w:rsidRPr="00307B34">
        <w:rPr>
          <w:sz w:val="28"/>
          <w:szCs w:val="28"/>
          <w:lang w:val="kk-KZ"/>
        </w:rPr>
        <w:t xml:space="preserve"> полигондарда жинақталған қатты хлоридті қалдықтардан скандийді бөліп алу болып табылады. Калий, магний және натрий тұздарының балқымасында титан шлактарын хлорлау кезінде скандий сирек жер элементтерімен бірге негізінен ТХҚБ құрамында жинақталады, ал тұздардың аз бөлігі механикалық жолмен шаң камераларына ілесіп кетеді.</w:t>
      </w:r>
    </w:p>
    <w:p w14:paraId="623C26AC"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Тақырыпты әзірлеу негіздемесі және бастапқы деректер</w:t>
      </w:r>
    </w:p>
    <w:p w14:paraId="38A47BE3" w14:textId="0ACF0EA9"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Ильменит концентратын </w:t>
      </w:r>
      <w:r w:rsidR="00772FB3" w:rsidRPr="00904B1B">
        <w:rPr>
          <w:rFonts w:ascii="Times New Roman" w:hAnsi="Times New Roman" w:cs="Times New Roman"/>
          <w:sz w:val="28"/>
          <w:szCs w:val="28"/>
          <w:lang w:val="kk-KZ"/>
        </w:rPr>
        <w:t>кентермиялық</w:t>
      </w:r>
      <w:r w:rsidRPr="00772FB3">
        <w:rPr>
          <w:rFonts w:ascii="Times New Roman" w:hAnsi="Times New Roman" w:cs="Times New Roman"/>
          <w:color w:val="EE0000"/>
          <w:sz w:val="28"/>
          <w:szCs w:val="28"/>
          <w:lang w:val="kk-KZ"/>
        </w:rPr>
        <w:t xml:space="preserve"> </w:t>
      </w:r>
      <w:r w:rsidRPr="00307B34">
        <w:rPr>
          <w:rFonts w:ascii="Times New Roman" w:hAnsi="Times New Roman" w:cs="Times New Roman"/>
          <w:sz w:val="28"/>
          <w:szCs w:val="28"/>
          <w:lang w:val="kk-KZ"/>
        </w:rPr>
        <w:t xml:space="preserve">пештерде балқыту </w:t>
      </w:r>
      <w:r w:rsidR="00B86D55">
        <w:rPr>
          <w:rFonts w:ascii="Times New Roman" w:hAnsi="Times New Roman" w:cs="Times New Roman"/>
          <w:sz w:val="28"/>
          <w:szCs w:val="28"/>
          <w:lang w:val="kk-KZ"/>
        </w:rPr>
        <w:t>үрді</w:t>
      </w:r>
      <w:r w:rsidRPr="00307B34">
        <w:rPr>
          <w:rFonts w:ascii="Times New Roman" w:hAnsi="Times New Roman" w:cs="Times New Roman"/>
          <w:sz w:val="28"/>
          <w:szCs w:val="28"/>
          <w:lang w:val="kk-KZ"/>
        </w:rPr>
        <w:t xml:space="preserve">сінде шойын және </w:t>
      </w:r>
      <w:r w:rsidRPr="00904B1B">
        <w:rPr>
          <w:rFonts w:ascii="Times New Roman" w:hAnsi="Times New Roman" w:cs="Times New Roman"/>
          <w:sz w:val="28"/>
          <w:szCs w:val="28"/>
          <w:lang w:val="kk-KZ"/>
        </w:rPr>
        <w:t xml:space="preserve">титан </w:t>
      </w:r>
      <w:r w:rsidR="00904B1B" w:rsidRPr="00904B1B">
        <w:rPr>
          <w:rFonts w:ascii="Times New Roman" w:hAnsi="Times New Roman" w:cs="Times New Roman"/>
          <w:sz w:val="28"/>
          <w:szCs w:val="28"/>
          <w:lang w:val="kk-KZ"/>
        </w:rPr>
        <w:t>қожы</w:t>
      </w:r>
      <w:r w:rsidRPr="00904B1B">
        <w:rPr>
          <w:rFonts w:ascii="Times New Roman" w:hAnsi="Times New Roman" w:cs="Times New Roman"/>
          <w:sz w:val="28"/>
          <w:szCs w:val="28"/>
          <w:lang w:val="kk-KZ"/>
        </w:rPr>
        <w:t xml:space="preserve"> алынады, бұл кезде скандийдің 97 %</w:t>
      </w:r>
      <w:r w:rsidR="00863C2C" w:rsidRPr="00904B1B">
        <w:rPr>
          <w:rFonts w:ascii="Times New Roman" w:hAnsi="Times New Roman" w:cs="Times New Roman"/>
          <w:sz w:val="28"/>
          <w:szCs w:val="28"/>
          <w:lang w:val="kk-KZ"/>
        </w:rPr>
        <w:t>-</w:t>
      </w:r>
      <w:r w:rsidRPr="00904B1B">
        <w:rPr>
          <w:rFonts w:ascii="Times New Roman" w:hAnsi="Times New Roman" w:cs="Times New Roman"/>
          <w:sz w:val="28"/>
          <w:szCs w:val="28"/>
          <w:lang w:val="kk-KZ"/>
        </w:rPr>
        <w:t xml:space="preserve">ы титан қожына өтеді. Титан шлактарын магний, калий және натрий хлоридтерінің </w:t>
      </w:r>
      <w:r w:rsidRPr="00307B34">
        <w:rPr>
          <w:rFonts w:ascii="Times New Roman" w:hAnsi="Times New Roman" w:cs="Times New Roman"/>
          <w:sz w:val="28"/>
          <w:szCs w:val="28"/>
          <w:lang w:val="kk-KZ"/>
        </w:rPr>
        <w:t>балқымасында хлорлау кезінде түзілетін скандий хлориді бастапқы мөлшерінің 83,8 %-ы көлемінде концентрленеді, ал скандийдің 5,7 %</w:t>
      </w:r>
      <w:r w:rsidR="00863C2C">
        <w:rPr>
          <w:rFonts w:ascii="Times New Roman" w:hAnsi="Times New Roman" w:cs="Times New Roman"/>
          <w:sz w:val="28"/>
          <w:szCs w:val="28"/>
          <w:lang w:val="kk-KZ"/>
        </w:rPr>
        <w:t>-</w:t>
      </w:r>
      <w:r w:rsidRPr="00307B34">
        <w:rPr>
          <w:rFonts w:ascii="Times New Roman" w:hAnsi="Times New Roman" w:cs="Times New Roman"/>
          <w:sz w:val="28"/>
          <w:szCs w:val="28"/>
          <w:lang w:val="kk-KZ"/>
        </w:rPr>
        <w:t>ы бу</w:t>
      </w:r>
      <w:r w:rsidR="00863C2C">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газ қоспасымен бірге титан </w:t>
      </w:r>
      <w:r w:rsidRPr="00627658">
        <w:rPr>
          <w:rFonts w:ascii="Times New Roman" w:hAnsi="Times New Roman" w:cs="Times New Roman"/>
          <w:sz w:val="28"/>
          <w:szCs w:val="28"/>
          <w:lang w:val="kk-KZ"/>
        </w:rPr>
        <w:t>хлораторының возгондарына өтеді.</w:t>
      </w:r>
      <w:r w:rsidRPr="00307B34">
        <w:rPr>
          <w:rFonts w:ascii="Times New Roman" w:hAnsi="Times New Roman" w:cs="Times New Roman"/>
          <w:sz w:val="28"/>
          <w:szCs w:val="28"/>
          <w:lang w:val="kk-KZ"/>
        </w:rPr>
        <w:t xml:space="preserve"> </w:t>
      </w:r>
    </w:p>
    <w:p w14:paraId="1931806B" w14:textId="1589C95D"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«ӨТМК» АҚ-да тетрахлорид титанды магнийтермиялық тотықсыздандыру арқылы титан өндіру кезінде, сілтілік және сілтіжер металдарының тұздарымен қатар, ильменитке ілеспе металдардың оксидтерін қамтитын қатты қалдықтардың көп мөлшері түзіледі. Жыл сайын титан өндірісінен шамамен </w:t>
      </w:r>
      <w:r w:rsidR="00772FB3" w:rsidRPr="00887D8A">
        <w:rPr>
          <w:rFonts w:ascii="Times New Roman" w:hAnsi="Times New Roman" w:cs="Times New Roman"/>
          <w:sz w:val="28"/>
          <w:szCs w:val="28"/>
          <w:lang w:val="kk-KZ"/>
        </w:rPr>
        <w:t xml:space="preserve">1200 </w:t>
      </w:r>
      <w:r w:rsidRPr="00904B1B">
        <w:rPr>
          <w:rFonts w:ascii="Times New Roman" w:hAnsi="Times New Roman" w:cs="Times New Roman"/>
          <w:sz w:val="28"/>
          <w:szCs w:val="28"/>
          <w:lang w:val="kk-KZ"/>
        </w:rPr>
        <w:t xml:space="preserve">тонна қатты хлоридті қалдықтар шығарылады. Қазіргі уақытта </w:t>
      </w:r>
      <w:r w:rsidR="00772FB3" w:rsidRPr="00904B1B">
        <w:rPr>
          <w:rFonts w:ascii="Times New Roman" w:hAnsi="Times New Roman" w:cs="Times New Roman"/>
          <w:sz w:val="28"/>
          <w:szCs w:val="28"/>
          <w:lang w:val="kk-KZ"/>
        </w:rPr>
        <w:t>35 000</w:t>
      </w:r>
      <w:r w:rsidRPr="00307B34">
        <w:rPr>
          <w:rFonts w:ascii="Times New Roman" w:hAnsi="Times New Roman" w:cs="Times New Roman"/>
          <w:sz w:val="28"/>
          <w:szCs w:val="28"/>
          <w:lang w:val="kk-KZ"/>
        </w:rPr>
        <w:t xml:space="preserve"> тонна болатын титан өндірісінің қалдықтары үйінділерге жинақтаған және ондағы скандий концентрациясы шаммамен 0,01</w:t>
      </w:r>
      <w:r w:rsidR="00863C2C">
        <w:rPr>
          <w:rFonts w:ascii="Times New Roman" w:hAnsi="Times New Roman" w:cs="Times New Roman"/>
          <w:sz w:val="28"/>
          <w:szCs w:val="28"/>
          <w:lang w:val="kk-KZ"/>
        </w:rPr>
        <w:t>-</w:t>
      </w:r>
      <w:r w:rsidRPr="00307B34">
        <w:rPr>
          <w:rFonts w:ascii="Times New Roman" w:hAnsi="Times New Roman" w:cs="Times New Roman"/>
          <w:sz w:val="28"/>
          <w:szCs w:val="28"/>
          <w:lang w:val="kk-KZ"/>
        </w:rPr>
        <w:t>0,035 %-ы құрайды.</w:t>
      </w:r>
    </w:p>
    <w:p w14:paraId="1B185141"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Ғылыми-зерттеу жұмыстарын жүргізу қажеттілігін негіздеу</w:t>
      </w:r>
    </w:p>
    <w:p w14:paraId="0EF1EFED"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Қазіргі заманғы жоғары технологиялық салалардың, атап айтқанда авиағарыштық техника, микроэлектроника, атом энергетикасы және арнайы алюминий мен магний қорытпаларын өндірудің қарқынды дамуы сирек және сирекжер металдарына, соның ішінде скандийге деген сұраныстың тұрақты өсуімен қатар жүруде. Скандий бірегей физика-механикалық қасиеттерімен ерекшеленетін стратегиялық маңызы бар элемент болып табылады, алайда оны өнеркәсіптік көлемде өндіру табиғи бай және оңай байытылатын кен орындарының болмауына, сондай-ақ дәстүрлі технологиялардың жоғары өзіндік құнына байланысты шектеулі.</w:t>
      </w:r>
    </w:p>
    <w:p w14:paraId="728E0B3F"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lastRenderedPageBreak/>
        <w:t>Сонымен қатар, скандийдің едәуір мөлшері техногендік түзілімдерде, атап айтқанда титан шикізатын хлорлау барысында түзілетін титан өндірісінің хлоридті қалдықтарында жинақталған. Бұл қалдықтар үлкен көлемде түзіліп, темір, магний, натрий, калий және басқа элементтердің хлоридтерінен тұратын күрделі көпкомпонентті құрамымен, сондай-ақ құрамында бағалы скандий қоспасының болуымен сипатталады. Көп жағдайда ТХҚБ төмен құнды немесе экологиялық тұрғыдан проблемалы қалдық ретінде қарастырылады және оларды сақтау мен залалсыздандыру қосымша шығындарды талап етеді, ал құрамындағы скандийдің әлеуетті құндылығы пайдаланылмай қалады.</w:t>
      </w:r>
    </w:p>
    <w:p w14:paraId="4E5259E9" w14:textId="3D2C808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Қазіргі уақытта титан өндірісінің хлоридті қалдықтарын қайта өңдеуге арналған өнеркәсіптік технологиялар, негізінен, тұзды компоненттерді бейтараптандыруға немесе утилизациялауға бағытталған және скандийді селективті түрде бөліп алуды қамтамасыз етпейді. Мұның негізгі себептері - скандийдің төмен концентрацияда болуы, оның хлоридті орталардағы күрделі химиялық күйі, сондай-ақ оны шаймалау және кейінгі бөлу </w:t>
      </w:r>
      <w:r w:rsidR="00DA4E53">
        <w:rPr>
          <w:rFonts w:ascii="Times New Roman" w:hAnsi="Times New Roman" w:cs="Times New Roman"/>
          <w:sz w:val="28"/>
          <w:szCs w:val="28"/>
          <w:lang w:val="kk-KZ"/>
        </w:rPr>
        <w:t>үрдіс</w:t>
      </w:r>
      <w:r w:rsidRPr="00307B34">
        <w:rPr>
          <w:rFonts w:ascii="Times New Roman" w:hAnsi="Times New Roman" w:cs="Times New Roman"/>
          <w:sz w:val="28"/>
          <w:szCs w:val="28"/>
          <w:lang w:val="kk-KZ"/>
        </w:rPr>
        <w:t>теріндегі термодинамикалық және кинетикалық заңдылықтардың жеткілікті зерттелмеуі.</w:t>
      </w:r>
    </w:p>
    <w:p w14:paraId="48501A62"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Осыған байланысты ТХҚБ-ны қайта өңдеу арқылы скандийді бөліп алуға бағытталған ғылыми-зерттеу жұмысын жүргізу өзекті әрі практикалық тұрғыдан маңызды болып табылады. ТХҚБ-ны қайта өңдеу бойынша ғылыми-зерттеу жұмыстарын жүзеге асыру техногендік шикізаттан скандий концентратын алудың ғылыми негізін қалыптастырып қана қоймай, сонымен қатар қалдықтарды қайта өңдеуге тарту арқылы экологиялық жүктемені азайту, минералдық шикізатты кешенді пайдалану деңгейін арттыру және стратегиялық маңызы бар металды импорт алмастыруға алғышарттар жасау сияқты бірқатар өзекті мәселелерді шешуге мүмкіндік береді.</w:t>
      </w:r>
    </w:p>
    <w:p w14:paraId="4410FA2B"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Осылайша, аталған ғылыми-зерттеу жұмысын жүргізудің қажеттілігі скандийдің стратегиялық маңыздылығымен, титан өндірісінің қалдықтарында оның едәуір ресурстарының болуымен, оны бөліп алуға арналған тиімді технологиялардың болмауымен және техногендік хлоридті қалдықтарды қайта өңдеудің энергия және ресурс үнемдеуші әдістерін әзірлеу қажеттілігімен айқындалады. Зерттеу барысында алынған нәтижелер скандийді өнеркәсіптік тәжірибеде өндіруге арналған инновациялық технологияларды енгізудің ғылыми-технологиялық негізі бола алады.</w:t>
      </w:r>
    </w:p>
    <w:p w14:paraId="5A5A11EB"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Әзірлеменің жоспарланып отырған ғылыми-техникалық деңгейі, патенттік зерттеулер жөніндегі мәліметтер мен олардың қорытындылары</w:t>
      </w:r>
    </w:p>
    <w:p w14:paraId="4C6E5D74" w14:textId="006600C2"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Скандий негізінен құрамында оның мөлшері жүздік үлестерден аспайтын, бірақ ілеспе элементтері көп болатын кешенді шикізаттан алынады. Скандийді қоспалардан бөлу үшін оның қосылыстарының қасиеттеріндегі аз ғана айырмашылықтарды пайдаланатын көптеген әдістер ұсынылған. Скандийді қоспалардан бөлудің негізгі әдістеріне тұндыру, конденсация және сублимация, ионалмастыру, экстракция жатады [</w:t>
      </w:r>
      <w:r w:rsidR="00DA5B6E">
        <w:rPr>
          <w:rFonts w:ascii="Times New Roman" w:hAnsi="Times New Roman" w:cs="Times New Roman"/>
          <w:sz w:val="28"/>
          <w:szCs w:val="28"/>
          <w:lang w:val="kk-KZ"/>
        </w:rPr>
        <w:t>11</w:t>
      </w:r>
      <w:r w:rsidRPr="00307B34">
        <w:rPr>
          <w:rFonts w:ascii="Times New Roman" w:hAnsi="Times New Roman" w:cs="Times New Roman"/>
          <w:sz w:val="28"/>
          <w:szCs w:val="28"/>
          <w:lang w:val="kk-KZ"/>
        </w:rPr>
        <w:t>].</w:t>
      </w:r>
    </w:p>
    <w:p w14:paraId="4104195C" w14:textId="399A9729"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lastRenderedPageBreak/>
        <w:t>Өнеркәсіптік ауқымда және технологиялық мақсаттарда скандий көбінесе бейтарап экстрагенттермен: трибутилфосфатпен (ТБФ), алкилфосфор қышқылының диалкил эфирлерімен (ДААФ), спирттермен, кетондармен, сондай-ақ алкилфосфор қышқылдарымен</w:t>
      </w:r>
      <w:r w:rsidR="00863C2C">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ди</w:t>
      </w:r>
      <w:r w:rsidR="00863C2C">
        <w:rPr>
          <w:rFonts w:ascii="Times New Roman" w:hAnsi="Times New Roman" w:cs="Times New Roman"/>
          <w:sz w:val="28"/>
          <w:szCs w:val="28"/>
          <w:lang w:val="kk-KZ"/>
        </w:rPr>
        <w:t>-</w:t>
      </w:r>
      <w:r w:rsidRPr="00307B34">
        <w:rPr>
          <w:rFonts w:ascii="Times New Roman" w:hAnsi="Times New Roman" w:cs="Times New Roman"/>
          <w:sz w:val="28"/>
          <w:szCs w:val="28"/>
          <w:lang w:val="kk-KZ"/>
        </w:rPr>
        <w:t>2</w:t>
      </w:r>
      <w:r w:rsidR="00863C2C">
        <w:rPr>
          <w:rFonts w:ascii="Times New Roman" w:hAnsi="Times New Roman" w:cs="Times New Roman"/>
          <w:sz w:val="28"/>
          <w:szCs w:val="28"/>
          <w:lang w:val="kk-KZ"/>
        </w:rPr>
        <w:t>-</w:t>
      </w:r>
      <w:r w:rsidRPr="00307B34">
        <w:rPr>
          <w:rFonts w:ascii="Times New Roman" w:hAnsi="Times New Roman" w:cs="Times New Roman"/>
          <w:sz w:val="28"/>
          <w:szCs w:val="28"/>
          <w:lang w:val="kk-KZ"/>
        </w:rPr>
        <w:t>этилгексилфосфор қышқылымен (</w:t>
      </w:r>
      <w:r w:rsidRPr="00904B1B">
        <w:rPr>
          <w:rFonts w:ascii="Times New Roman" w:hAnsi="Times New Roman" w:cs="Times New Roman"/>
          <w:sz w:val="28"/>
          <w:szCs w:val="28"/>
          <w:lang w:val="kk-KZ"/>
        </w:rPr>
        <w:t>Д2ЭГФҚ</w:t>
      </w:r>
      <w:r w:rsidRPr="00307B34">
        <w:rPr>
          <w:rFonts w:ascii="Times New Roman" w:hAnsi="Times New Roman" w:cs="Times New Roman"/>
          <w:sz w:val="28"/>
          <w:szCs w:val="28"/>
          <w:lang w:val="kk-KZ"/>
        </w:rPr>
        <w:t>) және диоктилфосфор қышқылымен (ОФҚ) экстракцияланады. Бейтарап экстрагенттер (ТБФ және ДААФ) скандийді тек күшті қышқылды ерітінділерден (тұз, азот және хлор қышқылы (H</w:t>
      </w:r>
      <w:r w:rsidR="00887D8A" w:rsidRPr="00307B34">
        <w:rPr>
          <w:rFonts w:ascii="Times New Roman" w:hAnsi="Times New Roman" w:cs="Times New Roman"/>
          <w:sz w:val="28"/>
          <w:szCs w:val="28"/>
          <w:lang w:val="kk-KZ"/>
        </w:rPr>
        <w:t>C</w:t>
      </w:r>
      <w:r w:rsidRPr="00307B34">
        <w:rPr>
          <w:rFonts w:ascii="Times New Roman" w:hAnsi="Times New Roman" w:cs="Times New Roman"/>
          <w:sz w:val="28"/>
          <w:szCs w:val="28"/>
          <w:lang w:val="kk-KZ"/>
        </w:rPr>
        <w:t>lO</w:t>
      </w:r>
      <w:r w:rsidR="00C26808" w:rsidRPr="00307B34">
        <w:rPr>
          <w:rFonts w:ascii="Times New Roman" w:hAnsi="Times New Roman" w:cs="Times New Roman"/>
          <w:sz w:val="28"/>
          <w:szCs w:val="28"/>
          <w:vertAlign w:val="subscript"/>
          <w:lang w:val="kk-KZ"/>
        </w:rPr>
        <w:t>4</w:t>
      </w:r>
      <w:r w:rsidRPr="00307B34">
        <w:rPr>
          <w:rFonts w:ascii="Times New Roman" w:hAnsi="Times New Roman" w:cs="Times New Roman"/>
          <w:sz w:val="28"/>
          <w:szCs w:val="28"/>
          <w:lang w:val="kk-KZ"/>
        </w:rPr>
        <w:t>)) немесе кальций, магний, литий хлоридтері мен нитраттарының концентрлі ерітінділерінен тиімді түрде бөліп алады. Бұл олардың кедей ерітінділерден скандийді бөліп алу кезінде қолданылуын қиындатады. ТБФ-пен тұзқышқылды және азотқышқылды орталардан экстракциялау әдісі негізінен құрамында кемінде 1 % Sc</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бар концентраттарды тазалау үшін қолданылады.</w:t>
      </w:r>
    </w:p>
    <w:p w14:paraId="554DBFAE" w14:textId="63280433" w:rsidR="008159DF" w:rsidRPr="00766A72" w:rsidRDefault="00904B1B" w:rsidP="008159DF">
      <w:pPr>
        <w:spacing w:after="0" w:line="240" w:lineRule="auto"/>
        <w:ind w:firstLine="708"/>
        <w:jc w:val="both"/>
        <w:rPr>
          <w:rFonts w:ascii="Times New Roman" w:hAnsi="Times New Roman" w:cs="Times New Roman"/>
          <w:sz w:val="28"/>
          <w:szCs w:val="28"/>
          <w:lang w:val="kk-KZ"/>
        </w:rPr>
      </w:pPr>
      <w:r w:rsidRPr="00904B1B">
        <w:rPr>
          <w:rFonts w:ascii="Times New Roman" w:hAnsi="Times New Roman" w:cs="Times New Roman"/>
          <w:sz w:val="28"/>
          <w:szCs w:val="28"/>
          <w:lang w:val="kk-KZ"/>
        </w:rPr>
        <w:t>Д2ЭГФҚ</w:t>
      </w:r>
      <w:r>
        <w:rPr>
          <w:rFonts w:ascii="Times New Roman" w:hAnsi="Times New Roman" w:cs="Times New Roman"/>
          <w:sz w:val="28"/>
          <w:szCs w:val="28"/>
          <w:lang w:val="kk-KZ"/>
        </w:rPr>
        <w:t xml:space="preserve"> – </w:t>
      </w:r>
      <w:r w:rsidR="008159DF" w:rsidRPr="00307B34">
        <w:rPr>
          <w:rFonts w:ascii="Times New Roman" w:hAnsi="Times New Roman" w:cs="Times New Roman"/>
          <w:sz w:val="28"/>
          <w:szCs w:val="28"/>
          <w:lang w:val="kk-KZ"/>
        </w:rPr>
        <w:t xml:space="preserve">TBP жүйесін қолданатын экстракциялық әдістер Қытай кәсіпорындарында жоғары тиімділік көрсеткенімен, бұл тәсіл экстрагенттердің жоғалуымен қатар жүреді, сондықтан оларды қосымша тазалау </w:t>
      </w:r>
      <w:r w:rsidR="008159DF" w:rsidRPr="00766A72">
        <w:rPr>
          <w:rFonts w:ascii="Times New Roman" w:hAnsi="Times New Roman" w:cs="Times New Roman"/>
          <w:sz w:val="28"/>
          <w:szCs w:val="28"/>
          <w:lang w:val="kk-KZ"/>
        </w:rPr>
        <w:t>және кәдеге жарату шараларын талап етеді [10</w:t>
      </w:r>
      <w:r w:rsidR="00863C2C" w:rsidRPr="00766A72">
        <w:rPr>
          <w:rFonts w:ascii="Times New Roman" w:hAnsi="Times New Roman" w:cs="Times New Roman"/>
          <w:sz w:val="28"/>
          <w:szCs w:val="28"/>
          <w:lang w:val="kk-KZ"/>
        </w:rPr>
        <w:t xml:space="preserve"> – </w:t>
      </w:r>
      <w:r w:rsidR="008159DF" w:rsidRPr="00766A72">
        <w:rPr>
          <w:rFonts w:ascii="Times New Roman" w:hAnsi="Times New Roman" w:cs="Times New Roman"/>
          <w:sz w:val="28"/>
          <w:szCs w:val="28"/>
          <w:lang w:val="kk-KZ"/>
        </w:rPr>
        <w:t>12].</w:t>
      </w:r>
    </w:p>
    <w:p w14:paraId="22BF4736" w14:textId="2FFB254F"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766A72">
        <w:rPr>
          <w:rFonts w:ascii="Times New Roman" w:hAnsi="Times New Roman" w:cs="Times New Roman"/>
          <w:sz w:val="28"/>
          <w:szCs w:val="28"/>
          <w:lang w:val="kk-KZ"/>
        </w:rPr>
        <w:t xml:space="preserve">Қазақстанның Минералдық шикізат институтының </w:t>
      </w:r>
      <w:r w:rsidRPr="00307B34">
        <w:rPr>
          <w:rFonts w:ascii="Times New Roman" w:hAnsi="Times New Roman" w:cs="Times New Roman"/>
          <w:sz w:val="28"/>
          <w:szCs w:val="28"/>
          <w:lang w:val="kk-KZ"/>
        </w:rPr>
        <w:t>ғалымдары (Л.В. Фаворская жетекшілігімен) титан өндірісі барысында скандийді ілеспе түрде бөліп алу мәселесін шешкен. Олар ұсынған технология қатты хлоридті қалдықтарды, нақтырақ айтқанда ТХҚБ-ны, тұз қышқылымен шаймалауға негізделген. Алынған ерітінді 70 %-дық трибутилфосфаттың керосиндегі ерітіндісімен экстракцияланады. Экстракциядан кейін органикалық фаза әлсіз тұз қышқылымен жуылады, содан соң скандий әлсіз тұз қышқылымен реэкстракцияланады. Алайда бұл технологияны «ӨТМК» АҚ өндірісіне енгізу барысында елеулі кемшіліктер анықталған: титан, цирконий және кремнийдің қатар экстракциялануы нәтижесінде үшінші фаза көп мөлшерде түзіледі. Бірсатылы экстракция кезінде скандийдің өтпелі алынуы 14,6</w:t>
      </w:r>
      <w:r w:rsidR="00863C2C">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22 % ғана құраған, ал рафинатпен бірге ТБФ</w:t>
      </w:r>
      <w:r w:rsidR="00863C2C">
        <w:rPr>
          <w:rFonts w:ascii="Times New Roman" w:hAnsi="Times New Roman" w:cs="Times New Roman"/>
          <w:sz w:val="28"/>
          <w:szCs w:val="28"/>
          <w:lang w:val="kk-KZ"/>
        </w:rPr>
        <w:t>-</w:t>
      </w:r>
      <w:r w:rsidRPr="00307B34">
        <w:rPr>
          <w:rFonts w:ascii="Times New Roman" w:hAnsi="Times New Roman" w:cs="Times New Roman"/>
          <w:sz w:val="28"/>
          <w:szCs w:val="28"/>
          <w:lang w:val="kk-KZ"/>
        </w:rPr>
        <w:t>тың жоғалуы 0,6 г/л-ге дейін жеткен [13].</w:t>
      </w:r>
    </w:p>
    <w:p w14:paraId="1F1BA3A8" w14:textId="2682AF29"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Алкилфосфор қышқылдары (Д2ЭГФҚ, ОФҚ және т.б.) арқылы скандий қышқыл да, бейтарап ерітінділерден де экстракцияланады. Алайда бұл қышқылдардың селективтілігі ТБФ-пен салыстырғанда төмен, сондықтан олар скандиймен бірге басқа қоспаларды да бірге бөліп алады. Алкилфосфор қышқылдарымен экстракциялау көбіне кедей ерітінділер үшін қолданылады және кейбір жағдайларда тазалау сатысында пайдаланылуы мүмкін [9]. Бейтарап ерітінділерден экстракция скандийдің органикалық қышқылмен тұз түзуі арқылы, катионалмастыру механизмі бойынша жүреді. Ерітіндінің қышқылдығы артқан сайын алкилфосфор қышқылдарының диссоциациясы төмендеп, экстракция тиімділігі азаяды [15</w:t>
      </w:r>
      <w:r w:rsidR="00863C2C">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17]. Бұл әдістің кемшілігі</w:t>
      </w:r>
      <w:r w:rsidR="00863C2C">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скандийді</w:t>
      </w:r>
      <w:r w:rsidR="00863C2C">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 xml:space="preserve">тек фторсутек қышқылымен немесе сілтімен ғана реэкстракциялауға болады, нәтижесінде сүзуге қиын, ұсақдисперсті </w:t>
      </w:r>
      <w:r w:rsidRPr="00863C2C">
        <w:rPr>
          <w:rFonts w:ascii="Times New Roman" w:hAnsi="Times New Roman" w:cs="Times New Roman"/>
          <w:sz w:val="28"/>
          <w:szCs w:val="28"/>
          <w:lang w:val="kk-KZ"/>
        </w:rPr>
        <w:t>ScF</w:t>
      </w:r>
      <w:r w:rsidR="00863C2C" w:rsidRPr="00863C2C">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немесе Sc(OH</w:t>
      </w:r>
      <w:r w:rsidRPr="00863C2C">
        <w:rPr>
          <w:rFonts w:ascii="Times New Roman" w:hAnsi="Times New Roman" w:cs="Times New Roman"/>
          <w:sz w:val="28"/>
          <w:szCs w:val="28"/>
          <w:lang w:val="kk-KZ"/>
        </w:rPr>
        <w:t>)</w:t>
      </w:r>
      <w:r w:rsidR="00863C2C" w:rsidRPr="00863C2C">
        <w:rPr>
          <w:rFonts w:ascii="Times New Roman" w:hAnsi="Times New Roman" w:cs="Times New Roman"/>
          <w:sz w:val="28"/>
          <w:szCs w:val="28"/>
          <w:vertAlign w:val="subscript"/>
          <w:lang w:val="kk-KZ"/>
        </w:rPr>
        <w:t>3</w:t>
      </w:r>
      <w:r w:rsidRPr="00863C2C">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тұнбалары түзіледі [9,18].</w:t>
      </w:r>
    </w:p>
    <w:p w14:paraId="026230FD" w14:textId="1D177566"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Сульфатты, фторидті және карбонатты орталарда скандий аниондық кешендер түзеді, осыған байланысты аминдер мұндай ерітінділерден </w:t>
      </w:r>
      <w:r w:rsidRPr="00307B34">
        <w:rPr>
          <w:rFonts w:ascii="Times New Roman" w:hAnsi="Times New Roman" w:cs="Times New Roman"/>
          <w:sz w:val="28"/>
          <w:szCs w:val="28"/>
          <w:lang w:val="kk-KZ"/>
        </w:rPr>
        <w:lastRenderedPageBreak/>
        <w:t xml:space="preserve">скандийді экстракциялай алады. Бұл ретте экстракция тиімділігі үшіншілік </w:t>
      </w:r>
      <w:r w:rsidR="00863C2C">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 xml:space="preserve">екіншілік </w:t>
      </w:r>
      <w:r w:rsidR="00863C2C">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біріншілік аминдер қатары бойынша артады. Ал тұзқышқылды және азотқышқылды ерітінділерден скандий аминдермен өте әлсіз экстракцияланады және бұл реагенттердің бірқатар кемшіліктері бар. Атап айтқанда, біріншілік аминдер мен олардың сұйылтқыштағы ерітінділері су ерітінділерімен тұрақты эмульсиялар түзеді, бұл үздіксіз процестерді жүргізуді қиындатады [19</w:t>
      </w:r>
      <w:r w:rsidR="00887D8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24].</w:t>
      </w:r>
    </w:p>
    <w:p w14:paraId="0BFDFBEE" w14:textId="31902613"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Боксит шикізатын өңдеу қалдығы болып табылатын қызыл шламды қайта өңдеу кезінде ионалмастыру әдісінің қолданылуы жиі </w:t>
      </w:r>
      <w:r w:rsidR="00DA4E53">
        <w:rPr>
          <w:rFonts w:ascii="Times New Roman" w:hAnsi="Times New Roman" w:cs="Times New Roman"/>
          <w:sz w:val="28"/>
          <w:szCs w:val="28"/>
          <w:lang w:val="kk-KZ"/>
        </w:rPr>
        <w:t>зеріттелуде</w:t>
      </w:r>
      <w:r w:rsidRPr="00307B34">
        <w:rPr>
          <w:rFonts w:ascii="Times New Roman" w:hAnsi="Times New Roman" w:cs="Times New Roman"/>
          <w:sz w:val="28"/>
          <w:szCs w:val="28"/>
          <w:lang w:val="kk-KZ"/>
        </w:rPr>
        <w:t>. Қызыл шлам</w:t>
      </w:r>
      <w:r w:rsidR="00863C2C">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глинозем өндіру барысында түзілетін, күшті сілтілі қалдық болып табылады. Жұмыста [24] темірді пирометаллургиялық әдістермен кәдеге жаратуға және ионалмастыру тәсілі арқылы скандийді бөліп алуға мүмкіндік беретін, қызыл шлам қалдықтарының шығарындыларын азайтатын инновациялық технологиялар ұсынылған. [25] еңбегінде күкірт қышқылымен шаймалаудан кейін алынған қышқыл ерітіндіден скандийді ионалмастырғыш шайырлар көмегімен бөліп алу зерттелген. Бастапқы ерітінді құрамында 12,7 мг/л Sc, сондай-ақ негізгі қоспалар ретінде 272 мг/л Fe және 33,6 мг/л Ti болған. Ионалмасу алдында ерітінді күкірт қышқылымен қосымша қышқылдандырылып, кремнезем гелінің түзілуін тежеу және Fe(III) мөлшерін азайту үшін темір ұнтағы қосылған. Зерттелген шайырлардың ішінде Д2ЭГФҚ-мен еңгізілген LSC 730 шайыры титанға қатысты скандийге жоғары селективтілік көрсетсе, </w:t>
      </w:r>
      <w:r w:rsidRPr="00863C2C">
        <w:rPr>
          <w:rFonts w:ascii="Times New Roman" w:hAnsi="Times New Roman" w:cs="Times New Roman"/>
          <w:sz w:val="28"/>
          <w:szCs w:val="28"/>
          <w:lang w:val="kk-KZ"/>
        </w:rPr>
        <w:t xml:space="preserve">монофосфорлы Seplite LSC 790 </w:t>
      </w:r>
      <w:r w:rsidRPr="00307B34">
        <w:rPr>
          <w:rFonts w:ascii="Times New Roman" w:hAnsi="Times New Roman" w:cs="Times New Roman"/>
          <w:sz w:val="28"/>
          <w:szCs w:val="28"/>
          <w:lang w:val="kk-KZ"/>
        </w:rPr>
        <w:t>шайыры скандий бойынша сыйымдылығы жоғары болғандықтан анағұрлым тиімді болып шықты.</w:t>
      </w:r>
    </w:p>
    <w:p w14:paraId="29B69EC6" w14:textId="64A30F9F"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[26] жұмысында </w:t>
      </w:r>
      <w:r w:rsidR="00863C2C">
        <w:rPr>
          <w:rFonts w:ascii="Times New Roman" w:hAnsi="Times New Roman" w:cs="Times New Roman"/>
          <w:sz w:val="28"/>
          <w:szCs w:val="28"/>
          <w:lang w:val="kk-KZ"/>
        </w:rPr>
        <w:t>скандийді</w:t>
      </w:r>
      <w:r w:rsidRPr="00307B34">
        <w:rPr>
          <w:rFonts w:ascii="Times New Roman" w:hAnsi="Times New Roman" w:cs="Times New Roman"/>
          <w:sz w:val="28"/>
          <w:szCs w:val="28"/>
          <w:lang w:val="kk-KZ"/>
        </w:rPr>
        <w:t xml:space="preserve"> активтелген көмір, көміртекті нанотүтікшелер, графен оксиді және Chelex 100 хелаттаушы шайырында сорбциялану </w:t>
      </w:r>
      <w:r w:rsidR="00FF2B9A">
        <w:rPr>
          <w:rFonts w:ascii="Times New Roman" w:hAnsi="Times New Roman" w:cs="Times New Roman"/>
          <w:sz w:val="28"/>
          <w:szCs w:val="28"/>
          <w:lang w:val="kk-KZ"/>
        </w:rPr>
        <w:t>қасиетті</w:t>
      </w:r>
      <w:r w:rsidRPr="00307B34">
        <w:rPr>
          <w:rFonts w:ascii="Times New Roman" w:hAnsi="Times New Roman" w:cs="Times New Roman"/>
          <w:sz w:val="28"/>
          <w:szCs w:val="28"/>
          <w:lang w:val="kk-KZ"/>
        </w:rPr>
        <w:t xml:space="preserve"> зерттелген. Жалпы алғанда, pH жоғарылаған сайын скандийдің сорбциясы арта түсетіні анықталған.</w:t>
      </w:r>
    </w:p>
    <w:p w14:paraId="5DF5DD12" w14:textId="29CCF7BA" w:rsidR="008159DF" w:rsidRPr="00307B34" w:rsidRDefault="008159DF" w:rsidP="00FF2B9A">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[27, 28] еңбектерінде фосфорқұрамды ионалмастырғыштар</w:t>
      </w:r>
      <w:r w:rsidR="00FF2B9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Purolite MTS9580 (функционалдық тобы – фосфор қышқылының туындылары) және Lewatit TP260 (аминометилфосфон қышқылы тобы) негізінде скандийдің сорбциялық қасиеттері зерттелген. Уранды сорбциялауға арналған алдын ала қышқылдандырылған бастапқы ерітіндіден скандийді сорбциялау кезінде Lewatit TP260 мен Purolite MTS9580 салыстырылып, соңғысының артықшылығы анықталған. Жалпы алғанда, фосфорқұрамды ионалмастырғыштар күрделі көпкомпонентті ерітінділерден скандийді бөліп алуда ең тиімді сорбенттер қатарына жатады [29</w:t>
      </w:r>
      <w:r w:rsidR="00887D8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32].</w:t>
      </w:r>
    </w:p>
    <w:p w14:paraId="3C2EF39D" w14:textId="7BD96923"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Жоғары селективтілік пен өнімділік экстракциялық әдістердің бастапқы кезеңде скандий гидрометаллургиясында кең қолданылуына мүмкіндік берді. Алайда экстракциялық әдістердің негізгі кемшілігі</w:t>
      </w:r>
      <w:r w:rsidR="00FF2B9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үшінші фазаның түзілуі, органикалық еріткіштердің қоршаған ортаға теріс әсері және олардың өрт қауіптілігі. Ал сорбциялық технологиялар мақсатты металға қатысты жоғары </w:t>
      </w:r>
      <w:r w:rsidR="00671C39">
        <w:rPr>
          <w:rFonts w:ascii="Times New Roman" w:hAnsi="Times New Roman" w:cs="Times New Roman"/>
          <w:sz w:val="28"/>
          <w:szCs w:val="28"/>
          <w:lang w:val="kk-KZ"/>
        </w:rPr>
        <w:t>селективтілігімен</w:t>
      </w:r>
      <w:r w:rsidRPr="00307B34">
        <w:rPr>
          <w:rFonts w:ascii="Times New Roman" w:hAnsi="Times New Roman" w:cs="Times New Roman"/>
          <w:sz w:val="28"/>
          <w:szCs w:val="28"/>
          <w:lang w:val="kk-KZ"/>
        </w:rPr>
        <w:t xml:space="preserve"> ерекшеленеді, бұл </w:t>
      </w:r>
      <w:r w:rsidR="00671C39">
        <w:rPr>
          <w:rFonts w:ascii="Times New Roman" w:hAnsi="Times New Roman" w:cs="Times New Roman"/>
          <w:sz w:val="28"/>
          <w:szCs w:val="28"/>
          <w:lang w:val="kk-KZ"/>
        </w:rPr>
        <w:t>үрдіс</w:t>
      </w:r>
      <w:r w:rsidRPr="00307B34">
        <w:rPr>
          <w:rFonts w:ascii="Times New Roman" w:hAnsi="Times New Roman" w:cs="Times New Roman"/>
          <w:sz w:val="28"/>
          <w:szCs w:val="28"/>
          <w:lang w:val="kk-KZ"/>
        </w:rPr>
        <w:t xml:space="preserve">ті қысқа уақыт ішінде, салыстырмалы түрде аз реагент шығынымен жүргізуге мүмкіндік береді. </w:t>
      </w:r>
      <w:r w:rsidRPr="00307B34">
        <w:rPr>
          <w:rFonts w:ascii="Times New Roman" w:hAnsi="Times New Roman" w:cs="Times New Roman"/>
          <w:sz w:val="28"/>
          <w:szCs w:val="28"/>
          <w:lang w:val="kk-KZ"/>
        </w:rPr>
        <w:lastRenderedPageBreak/>
        <w:t>Осыған байланысты хлоридті қалдықтарды экологиялық тұрғыдан анағұрлым таза әдіспен өңдеп, бағалы өнім</w:t>
      </w:r>
      <w:r w:rsidR="00FF2B9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скандий оксидін алу мүмкіндігі туындайды.</w:t>
      </w:r>
    </w:p>
    <w:p w14:paraId="704497C3"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Ғылыми-техникалық әдебиеттерді талдау нәтижесінде скандийді бөліп алудың басым көпшілігі қызыл шлам мен уран ерітінділерінен сорбциялық және экстракциялық әдістер арқылы сипатталғаны анықталды. Ал құрамы күрделі титан өндірісінің хлоридті қалдықтарынан скандийді сорбциялық әдістермен бөліп алу жөнінде мәліметтер іс жүзінде жоқ.</w:t>
      </w:r>
    </w:p>
    <w:p w14:paraId="127F09DB"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Диссертацияның метрологиялық қамтылуы жөніндегі мәліметтер</w:t>
      </w:r>
    </w:p>
    <w:p w14:paraId="2EA9CD55" w14:textId="3D15921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Зерттеулер Қ.И. Сәтбаев атындағы Қазақ ұлттық техникалық зерттеу университетінің «Металлургия және пайдалы қазбаларды байыту» кафедрасының зертханасында және «Металлургия және байыту институты» АҚ-ның титан және сирек </w:t>
      </w:r>
      <w:r w:rsidR="004F7D75" w:rsidRPr="004F7D75">
        <w:rPr>
          <w:rFonts w:ascii="Times New Roman" w:hAnsi="Times New Roman" w:cs="Times New Roman"/>
          <w:sz w:val="28"/>
          <w:szCs w:val="28"/>
          <w:lang w:val="kk-KZ"/>
        </w:rPr>
        <w:t xml:space="preserve">қиынбалқитын </w:t>
      </w:r>
      <w:r w:rsidRPr="00307B34">
        <w:rPr>
          <w:rFonts w:ascii="Times New Roman" w:hAnsi="Times New Roman" w:cs="Times New Roman"/>
          <w:sz w:val="28"/>
          <w:szCs w:val="28"/>
          <w:lang w:val="kk-KZ"/>
        </w:rPr>
        <w:t>металдар зертханасында жүргізілді.</w:t>
      </w:r>
    </w:p>
    <w:p w14:paraId="43370740" w14:textId="66E5737D"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 «Металлургия және байыту институты» АҚ-ның «Көмірсутек және тау-кен металлургия секторлары мен олармен байланысты сервистік салаларға арналған технологиялар» басым бағыты бойынша Ұлттық зертханасы Техникалық реттеу және метрология комитетінің Ұлттық аккредиттеу орталығында аккредиттелген – Аккредиттеу аттестаты № KZ.Т.02.1138, 06.04.2021 ж. (06.04.2026 ж. дейін жарамды), ГОСТ ISO/IEC 17025-2019 «Сынақ және калибрлеу зертханаларының құзыреттілігіне қойылатын жалпы талаптар» стандарты талаптарына сәйкестігі бойынша</w:t>
      </w:r>
      <w:r w:rsidR="002A0721">
        <w:rPr>
          <w:rFonts w:ascii="Times New Roman" w:hAnsi="Times New Roman" w:cs="Times New Roman"/>
          <w:sz w:val="28"/>
          <w:szCs w:val="28"/>
          <w:lang w:val="kk-KZ"/>
        </w:rPr>
        <w:t xml:space="preserve"> растайды</w:t>
      </w:r>
      <w:r w:rsidRPr="00307B34">
        <w:rPr>
          <w:rFonts w:ascii="Times New Roman" w:hAnsi="Times New Roman" w:cs="Times New Roman"/>
          <w:sz w:val="28"/>
          <w:szCs w:val="28"/>
          <w:lang w:val="kk-KZ"/>
        </w:rPr>
        <w:t>.</w:t>
      </w:r>
    </w:p>
    <w:p w14:paraId="311E0621"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Тақырыптың өзектілігі</w:t>
      </w:r>
    </w:p>
    <w:p w14:paraId="67DDFEB2" w14:textId="5F978A94"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Титан өнеркәсібі қалдықтарын кешенді қайта өңдеу мәселесі көптен бері өзекті болып келеді және оларды скандий концентратын алуға арналған шикізат көзі ретінде пайдалану мүмкіндіктерінің бірі ретінде үлкен қызығушылық тудырады. Бұл қалдықтар өндіріс үшін перспективалы шикізат көздерінің бірі бола алады. Сонымен қатар, құрамында скандий бар үйінділер жер бетінде орналасқан және қайта өңдеуге дайын күйде болғандықтан, өндірістік шығындардың төменде</w:t>
      </w:r>
      <w:r w:rsidR="001F16A5">
        <w:rPr>
          <w:rFonts w:ascii="Times New Roman" w:hAnsi="Times New Roman" w:cs="Times New Roman"/>
          <w:sz w:val="28"/>
          <w:szCs w:val="28"/>
          <w:lang w:val="kk-KZ"/>
        </w:rPr>
        <w:t>т</w:t>
      </w:r>
      <w:r w:rsidRPr="00307B34">
        <w:rPr>
          <w:rFonts w:ascii="Times New Roman" w:hAnsi="Times New Roman" w:cs="Times New Roman"/>
          <w:sz w:val="28"/>
          <w:szCs w:val="28"/>
          <w:lang w:val="kk-KZ"/>
        </w:rPr>
        <w:t>у</w:t>
      </w:r>
      <w:r w:rsidR="001F16A5">
        <w:rPr>
          <w:rFonts w:ascii="Times New Roman" w:hAnsi="Times New Roman" w:cs="Times New Roman"/>
          <w:sz w:val="28"/>
          <w:szCs w:val="28"/>
          <w:lang w:val="kk-KZ"/>
        </w:rPr>
        <w:t>г</w:t>
      </w:r>
      <w:r w:rsidRPr="00307B34">
        <w:rPr>
          <w:rFonts w:ascii="Times New Roman" w:hAnsi="Times New Roman" w:cs="Times New Roman"/>
          <w:sz w:val="28"/>
          <w:szCs w:val="28"/>
          <w:lang w:val="kk-KZ"/>
        </w:rPr>
        <w:t>е мүмкіндік береді. Титан өндірісінің қалдықтарында скандий оксидінің мөлшері 0,01</w:t>
      </w:r>
      <w:r w:rsidR="00054F5E">
        <w:rPr>
          <w:rFonts w:ascii="Times New Roman" w:hAnsi="Times New Roman" w:cs="Times New Roman"/>
          <w:sz w:val="28"/>
          <w:szCs w:val="28"/>
          <w:lang w:val="kk-KZ"/>
        </w:rPr>
        <w:t>-</w:t>
      </w:r>
      <w:r w:rsidRPr="00307B34">
        <w:rPr>
          <w:rFonts w:ascii="Times New Roman" w:hAnsi="Times New Roman" w:cs="Times New Roman"/>
          <w:sz w:val="28"/>
          <w:szCs w:val="28"/>
          <w:lang w:val="kk-KZ"/>
        </w:rPr>
        <w:t>0,03 % аралығында болады. Қазіргі таңда әлемдік нарықта скандийдің жиынтық құны өте жоғары. Осыған байланысты титан</w:t>
      </w:r>
      <w:r w:rsidR="000F164F">
        <w:rPr>
          <w:rFonts w:ascii="Times New Roman" w:hAnsi="Times New Roman" w:cs="Times New Roman"/>
          <w:sz w:val="28"/>
          <w:szCs w:val="28"/>
          <w:lang w:val="kk-KZ"/>
        </w:rPr>
        <w:t>-</w:t>
      </w:r>
      <w:r w:rsidRPr="00307B34">
        <w:rPr>
          <w:rFonts w:ascii="Times New Roman" w:hAnsi="Times New Roman" w:cs="Times New Roman"/>
          <w:sz w:val="28"/>
          <w:szCs w:val="28"/>
          <w:lang w:val="kk-KZ"/>
        </w:rPr>
        <w:t>магний өндірісінің қалдықтарын қайта өңдеуге тарту болашағы зор бағыт болып табылады және нақты экономикалық тиімділік әкелуі мүмкін.</w:t>
      </w:r>
    </w:p>
    <w:p w14:paraId="4A80E348" w14:textId="332ACBE4"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Титан өндірісінің қалдықтарын қайта өңдеу</w:t>
      </w:r>
      <w:r w:rsidR="00C26808" w:rsidRPr="00307B34">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шикізатты</w:t>
      </w:r>
      <w:r w:rsidR="00C26808"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 xml:space="preserve">кешенді пайдаланудың және қоршаған ортаны қорғаудың аса өзекті міндеттерінің бірі. Бұл бағыт технологиялық және экологиялық сипаттағы бірқатар маңызды мәселелерді шешуге мүмкіндік береді. Әсіресе, өзіндік құны төмен, көп </w:t>
      </w:r>
      <w:r w:rsidRPr="00904B1B">
        <w:rPr>
          <w:rFonts w:ascii="Times New Roman" w:hAnsi="Times New Roman" w:cs="Times New Roman"/>
          <w:sz w:val="28"/>
          <w:szCs w:val="28"/>
          <w:lang w:val="kk-KZ"/>
        </w:rPr>
        <w:t>тоннажды</w:t>
      </w:r>
      <w:r w:rsidRPr="00307B34">
        <w:rPr>
          <w:rFonts w:ascii="Times New Roman" w:hAnsi="Times New Roman" w:cs="Times New Roman"/>
          <w:sz w:val="28"/>
          <w:szCs w:val="28"/>
          <w:lang w:val="kk-KZ"/>
        </w:rPr>
        <w:t xml:space="preserve"> қалдықтарды өнеркәсіптік тұрғыдан игеру ерекше маңызға ие, өйткені олардың экономикалық тұрғыдан тиімділігі жоғары. Ұсынылып отырған технологияны өнеркәсіпте енгізу жұмыс істеп тұрған кәсіпорындар маңындағы экологиялық жағдайды жақсартуға және қосымша жұмыс орындарын құруға мүмкіндік береді.</w:t>
      </w:r>
    </w:p>
    <w:p w14:paraId="4D9C1B38"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Тақырыптың жаңалығы:</w:t>
      </w:r>
    </w:p>
    <w:p w14:paraId="78CD19EB"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lastRenderedPageBreak/>
        <w:t>Осы диссертациялық жұмыста тита</w:t>
      </w:r>
      <w:r w:rsidRPr="00904B1B">
        <w:rPr>
          <w:rFonts w:ascii="Times New Roman" w:hAnsi="Times New Roman" w:cs="Times New Roman"/>
          <w:sz w:val="28"/>
          <w:szCs w:val="28"/>
          <w:lang w:val="kk-KZ"/>
        </w:rPr>
        <w:t>ном</w:t>
      </w:r>
      <w:r w:rsidRPr="00307B34">
        <w:rPr>
          <w:rFonts w:ascii="Times New Roman" w:hAnsi="Times New Roman" w:cs="Times New Roman"/>
          <w:sz w:val="28"/>
          <w:szCs w:val="28"/>
          <w:lang w:val="kk-KZ"/>
        </w:rPr>
        <w:t xml:space="preserve">агний өндірісінің хлоридті қалдықтарын (ТХҚБ) тұз қышқылымен шаймалау нәтижесінде алынған көпкомпонентті хлоридті ерітінділерден скандийді сорбциялық әдіспен бөліп алу мүмкіндігі жүйелі түрде зерттелді және ғылыми тұрғыдан негізделді. </w:t>
      </w:r>
    </w:p>
    <w:p w14:paraId="6F683FC2" w14:textId="21E85D9E"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Күштіқышқылды катионалмастырғыш сорбенттердің (Purolite C</w:t>
      </w:r>
      <w:r w:rsidR="000F164F">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150H және Purosorb SAC140H) ТХҚБ шаймалау ерітінділерінен скандийді бөліп алу тиімділігі алғаш рет салыстырмалы түрде зерттеліп, олардың скандийге қатысты жоғары сорбциялық қабілеті және темір иондарына қатысты селективтілігі анықталды.</w:t>
      </w:r>
    </w:p>
    <w:p w14:paraId="0D62EB31" w14:textId="6AD7C6A3"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Purolite C-150H және Purosorb SAC140H сорбенттерінде скандийдің сорбция механизмі алғаш рет изотермиялық модельдер (Лэнгмюр, Фрейндлих және Дубинин</w:t>
      </w:r>
      <w:r w:rsidR="000F164F">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Радушкевич) негізінде зерттеліп, </w:t>
      </w:r>
      <w:r w:rsidR="00DC3992" w:rsidRPr="00307B34">
        <w:rPr>
          <w:rFonts w:ascii="Times New Roman" w:hAnsi="Times New Roman" w:cs="Times New Roman"/>
          <w:sz w:val="28"/>
          <w:szCs w:val="28"/>
          <w:lang w:val="kk-KZ"/>
        </w:rPr>
        <w:t xml:space="preserve">Purosorb SAC140H </w:t>
      </w:r>
      <w:r w:rsidRPr="00307B34">
        <w:rPr>
          <w:rFonts w:ascii="Times New Roman" w:hAnsi="Times New Roman" w:cs="Times New Roman"/>
          <w:sz w:val="28"/>
          <w:szCs w:val="28"/>
          <w:lang w:val="kk-KZ"/>
        </w:rPr>
        <w:t>үшін сорбцияның мономолекулалық</w:t>
      </w:r>
      <w:r w:rsidR="00DC3992">
        <w:rPr>
          <w:rFonts w:ascii="Times New Roman" w:hAnsi="Times New Roman" w:cs="Times New Roman"/>
          <w:sz w:val="28"/>
          <w:szCs w:val="28"/>
          <w:lang w:val="kk-KZ"/>
        </w:rPr>
        <w:t xml:space="preserve"> </w:t>
      </w:r>
      <w:r w:rsidR="00DC3992" w:rsidRPr="00307B34">
        <w:rPr>
          <w:rFonts w:ascii="Times New Roman" w:hAnsi="Times New Roman" w:cs="Times New Roman"/>
          <w:sz w:val="28"/>
          <w:szCs w:val="28"/>
          <w:lang w:val="kk-KZ"/>
        </w:rPr>
        <w:t>(Лэнгмюр</w:t>
      </w:r>
      <w:r w:rsidR="00DC3992">
        <w:rPr>
          <w:rFonts w:ascii="Times New Roman" w:hAnsi="Times New Roman" w:cs="Times New Roman"/>
          <w:sz w:val="28"/>
          <w:szCs w:val="28"/>
          <w:lang w:val="kk-KZ"/>
        </w:rPr>
        <w:t xml:space="preserve"> изотермасы </w:t>
      </w:r>
      <w:r w:rsidR="00DC3992" w:rsidRPr="00DC3992">
        <w:rPr>
          <w:rFonts w:ascii="Times New Roman" w:hAnsi="Times New Roman" w:cs="Times New Roman"/>
          <w:sz w:val="28"/>
          <w:szCs w:val="28"/>
          <w:lang w:val="kk-KZ"/>
        </w:rPr>
        <w:t>R</w:t>
      </w:r>
      <w:r w:rsidR="00DC3992" w:rsidRPr="00DC3992">
        <w:rPr>
          <w:rFonts w:ascii="Times New Roman" w:hAnsi="Times New Roman" w:cs="Times New Roman"/>
          <w:sz w:val="28"/>
          <w:szCs w:val="28"/>
          <w:vertAlign w:val="superscript"/>
          <w:lang w:val="kk-KZ"/>
        </w:rPr>
        <w:t>2</w:t>
      </w:r>
      <w:r w:rsidR="00DC3992" w:rsidRPr="00DC3992">
        <w:rPr>
          <w:rFonts w:ascii="Times New Roman" w:hAnsi="Times New Roman" w:cs="Times New Roman"/>
          <w:sz w:val="28"/>
          <w:szCs w:val="28"/>
          <w:lang w:val="kk-KZ"/>
        </w:rPr>
        <w:t>=0</w:t>
      </w:r>
      <w:r w:rsidR="00DC3992">
        <w:rPr>
          <w:rFonts w:ascii="Times New Roman" w:hAnsi="Times New Roman" w:cs="Times New Roman"/>
          <w:sz w:val="28"/>
          <w:szCs w:val="28"/>
          <w:lang w:val="kk-KZ"/>
        </w:rPr>
        <w:t>,</w:t>
      </w:r>
      <w:r w:rsidR="00DC3992" w:rsidRPr="00DC3992">
        <w:rPr>
          <w:rFonts w:ascii="Times New Roman" w:hAnsi="Times New Roman" w:cs="Times New Roman"/>
          <w:sz w:val="28"/>
          <w:szCs w:val="28"/>
          <w:lang w:val="kk-KZ"/>
        </w:rPr>
        <w:t>9786</w:t>
      </w:r>
      <w:r w:rsidR="00DC3992" w:rsidRPr="00307B34">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сипатта жүретіні, ал </w:t>
      </w:r>
      <w:r w:rsidR="00DC3992" w:rsidRPr="00307B34">
        <w:rPr>
          <w:rFonts w:ascii="Times New Roman" w:hAnsi="Times New Roman" w:cs="Times New Roman"/>
          <w:sz w:val="28"/>
          <w:szCs w:val="28"/>
          <w:lang w:val="kk-KZ"/>
        </w:rPr>
        <w:t>Purolite C-150H</w:t>
      </w:r>
      <w:r w:rsidRPr="00307B34">
        <w:rPr>
          <w:rFonts w:ascii="Times New Roman" w:hAnsi="Times New Roman" w:cs="Times New Roman"/>
          <w:sz w:val="28"/>
          <w:szCs w:val="28"/>
          <w:lang w:val="kk-KZ"/>
        </w:rPr>
        <w:t xml:space="preserve"> үшін энергетикалық гетерогенді бетте</w:t>
      </w:r>
      <w:r w:rsidR="00DC3992">
        <w:rPr>
          <w:rFonts w:ascii="Times New Roman" w:hAnsi="Times New Roman" w:cs="Times New Roman"/>
          <w:sz w:val="28"/>
          <w:szCs w:val="28"/>
          <w:lang w:val="kk-KZ"/>
        </w:rPr>
        <w:t xml:space="preserve"> </w:t>
      </w:r>
      <w:r w:rsidR="00DC3992" w:rsidRPr="00307B34">
        <w:rPr>
          <w:rFonts w:ascii="Times New Roman" w:hAnsi="Times New Roman" w:cs="Times New Roman"/>
          <w:sz w:val="28"/>
          <w:szCs w:val="28"/>
          <w:lang w:val="kk-KZ"/>
        </w:rPr>
        <w:t>(Фрейндлих</w:t>
      </w:r>
      <w:r w:rsidR="00DC3992">
        <w:rPr>
          <w:rFonts w:ascii="Times New Roman" w:hAnsi="Times New Roman" w:cs="Times New Roman"/>
          <w:sz w:val="28"/>
          <w:szCs w:val="28"/>
          <w:lang w:val="kk-KZ"/>
        </w:rPr>
        <w:t xml:space="preserve"> изотермасы </w:t>
      </w:r>
      <w:r w:rsidR="00DC3992" w:rsidRPr="00DC3992">
        <w:rPr>
          <w:rFonts w:ascii="Times New Roman" w:hAnsi="Times New Roman" w:cs="Times New Roman"/>
          <w:sz w:val="28"/>
          <w:szCs w:val="28"/>
          <w:lang w:val="kk-KZ"/>
        </w:rPr>
        <w:t>R</w:t>
      </w:r>
      <w:r w:rsidR="00DC3992" w:rsidRPr="00DC3992">
        <w:rPr>
          <w:rFonts w:ascii="Times New Roman" w:hAnsi="Times New Roman" w:cs="Times New Roman"/>
          <w:sz w:val="28"/>
          <w:szCs w:val="28"/>
          <w:vertAlign w:val="superscript"/>
          <w:lang w:val="kk-KZ"/>
        </w:rPr>
        <w:t>2</w:t>
      </w:r>
      <w:r w:rsidR="00DC3992" w:rsidRPr="00DC3992">
        <w:rPr>
          <w:rFonts w:ascii="Times New Roman" w:hAnsi="Times New Roman" w:cs="Times New Roman"/>
          <w:sz w:val="28"/>
          <w:szCs w:val="28"/>
          <w:lang w:val="kk-KZ"/>
        </w:rPr>
        <w:t>=0</w:t>
      </w:r>
      <w:r w:rsidR="00DC3992">
        <w:rPr>
          <w:rFonts w:ascii="Times New Roman" w:hAnsi="Times New Roman" w:cs="Times New Roman"/>
          <w:sz w:val="28"/>
          <w:szCs w:val="28"/>
          <w:lang w:val="kk-KZ"/>
        </w:rPr>
        <w:t>,</w:t>
      </w:r>
      <w:r w:rsidR="00DC3992" w:rsidRPr="00DC3992">
        <w:rPr>
          <w:rFonts w:ascii="Times New Roman" w:hAnsi="Times New Roman" w:cs="Times New Roman"/>
          <w:sz w:val="28"/>
          <w:szCs w:val="28"/>
          <w:lang w:val="kk-KZ"/>
        </w:rPr>
        <w:t>9</w:t>
      </w:r>
      <w:r w:rsidR="00DC3992">
        <w:rPr>
          <w:rFonts w:ascii="Times New Roman" w:hAnsi="Times New Roman" w:cs="Times New Roman"/>
          <w:sz w:val="28"/>
          <w:szCs w:val="28"/>
          <w:lang w:val="kk-KZ"/>
        </w:rPr>
        <w:t>327</w:t>
      </w:r>
      <w:r w:rsidR="00DC3992" w:rsidRPr="00307B34">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жүзеге асатыны анықталды.</w:t>
      </w:r>
      <w:r w:rsidR="00DC3992">
        <w:rPr>
          <w:rFonts w:ascii="Times New Roman" w:hAnsi="Times New Roman" w:cs="Times New Roman"/>
          <w:sz w:val="28"/>
          <w:szCs w:val="28"/>
          <w:lang w:val="kk-KZ"/>
        </w:rPr>
        <w:t xml:space="preserve"> </w:t>
      </w:r>
      <w:r w:rsidR="00DC3992" w:rsidRPr="00307B34">
        <w:rPr>
          <w:rFonts w:ascii="Times New Roman" w:hAnsi="Times New Roman" w:cs="Times New Roman"/>
          <w:sz w:val="28"/>
          <w:szCs w:val="28"/>
          <w:lang w:val="kk-KZ"/>
        </w:rPr>
        <w:t>Дубинин</w:t>
      </w:r>
      <w:r w:rsidR="00DC3992">
        <w:rPr>
          <w:rFonts w:ascii="Times New Roman" w:hAnsi="Times New Roman" w:cs="Times New Roman"/>
          <w:sz w:val="28"/>
          <w:szCs w:val="28"/>
          <w:lang w:val="kk-KZ"/>
        </w:rPr>
        <w:t xml:space="preserve"> – </w:t>
      </w:r>
      <w:r w:rsidR="00DC3992" w:rsidRPr="00307B34">
        <w:rPr>
          <w:rFonts w:ascii="Times New Roman" w:hAnsi="Times New Roman" w:cs="Times New Roman"/>
          <w:sz w:val="28"/>
          <w:szCs w:val="28"/>
          <w:lang w:val="kk-KZ"/>
        </w:rPr>
        <w:t>Радушкевич</w:t>
      </w:r>
      <w:r w:rsidR="00DC3992">
        <w:rPr>
          <w:rFonts w:ascii="Times New Roman" w:hAnsi="Times New Roman" w:cs="Times New Roman"/>
          <w:sz w:val="28"/>
          <w:szCs w:val="28"/>
          <w:lang w:val="kk-KZ"/>
        </w:rPr>
        <w:t xml:space="preserve"> изотермасымен анықталған сорбцияның бос энергиясы </w:t>
      </w:r>
      <w:r w:rsidR="00DC3992" w:rsidRPr="00307B34">
        <w:rPr>
          <w:rFonts w:ascii="Times New Roman" w:hAnsi="Times New Roman" w:cs="Times New Roman"/>
          <w:sz w:val="28"/>
          <w:szCs w:val="28"/>
          <w:lang w:val="kk-KZ"/>
        </w:rPr>
        <w:t>Purosorb SAC140H үшін</w:t>
      </w:r>
      <w:r w:rsidR="00DC3992">
        <w:rPr>
          <w:rFonts w:ascii="Times New Roman" w:hAnsi="Times New Roman" w:cs="Times New Roman"/>
          <w:sz w:val="28"/>
          <w:szCs w:val="28"/>
          <w:lang w:val="kk-KZ"/>
        </w:rPr>
        <w:t xml:space="preserve"> 5,44 кДж/моль, ал </w:t>
      </w:r>
      <w:r w:rsidR="00DC3992" w:rsidRPr="00307B34">
        <w:rPr>
          <w:rFonts w:ascii="Times New Roman" w:hAnsi="Times New Roman" w:cs="Times New Roman"/>
          <w:sz w:val="28"/>
          <w:szCs w:val="28"/>
          <w:lang w:val="kk-KZ"/>
        </w:rPr>
        <w:t>Purolite C-150H үшін</w:t>
      </w:r>
      <w:r w:rsidR="00DC3992">
        <w:rPr>
          <w:rFonts w:ascii="Times New Roman" w:hAnsi="Times New Roman" w:cs="Times New Roman"/>
          <w:sz w:val="28"/>
          <w:szCs w:val="28"/>
          <w:lang w:val="kk-KZ"/>
        </w:rPr>
        <w:t xml:space="preserve"> 7,95 кДж/моль тең екені анықталды. Бұл </w:t>
      </w:r>
      <w:r w:rsidR="00DC3992" w:rsidRPr="00307B34">
        <w:rPr>
          <w:rFonts w:ascii="Times New Roman" w:hAnsi="Times New Roman" w:cs="Times New Roman"/>
          <w:sz w:val="28"/>
          <w:szCs w:val="28"/>
          <w:lang w:val="kk-KZ"/>
        </w:rPr>
        <w:t>Purosorb SAC140H</w:t>
      </w:r>
      <w:r w:rsidR="00DC3992">
        <w:rPr>
          <w:rFonts w:ascii="Times New Roman" w:hAnsi="Times New Roman" w:cs="Times New Roman"/>
          <w:sz w:val="28"/>
          <w:szCs w:val="28"/>
          <w:lang w:val="kk-KZ"/>
        </w:rPr>
        <w:t xml:space="preserve"> катионитінде физикалық, ал </w:t>
      </w:r>
      <w:r w:rsidR="00DC3992" w:rsidRPr="00307B34">
        <w:rPr>
          <w:rFonts w:ascii="Times New Roman" w:hAnsi="Times New Roman" w:cs="Times New Roman"/>
          <w:sz w:val="28"/>
          <w:szCs w:val="28"/>
          <w:lang w:val="kk-KZ"/>
        </w:rPr>
        <w:t>Purolite C-150H</w:t>
      </w:r>
      <w:r w:rsidR="00DC3992">
        <w:rPr>
          <w:rFonts w:ascii="Times New Roman" w:hAnsi="Times New Roman" w:cs="Times New Roman"/>
          <w:sz w:val="28"/>
          <w:szCs w:val="28"/>
          <w:lang w:val="kk-KZ"/>
        </w:rPr>
        <w:t xml:space="preserve"> катионитінде хемосорбция жүретіндігі айқындалды. </w:t>
      </w:r>
    </w:p>
    <w:p w14:paraId="26E57811" w14:textId="1C9A9DCD"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Скандийдің сорбция кинетикасы алғаш рет псевдо-бірінші ретті, псевдо-екінші ретті және Вебер</w:t>
      </w:r>
      <w:r w:rsidR="000F164F">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Моррис модельдері арқылы талданып, </w:t>
      </w:r>
      <w:r w:rsidR="00DC3992">
        <w:rPr>
          <w:rFonts w:ascii="Times New Roman" w:hAnsi="Times New Roman" w:cs="Times New Roman"/>
          <w:sz w:val="28"/>
          <w:szCs w:val="28"/>
          <w:lang w:val="kk-KZ"/>
        </w:rPr>
        <w:t>үрдістің жыламдығы</w:t>
      </w:r>
      <w:r w:rsidRPr="00307B34">
        <w:rPr>
          <w:rFonts w:ascii="Times New Roman" w:hAnsi="Times New Roman" w:cs="Times New Roman"/>
          <w:sz w:val="28"/>
          <w:szCs w:val="28"/>
          <w:lang w:val="kk-KZ"/>
        </w:rPr>
        <w:t xml:space="preserve"> негізінен ионалмасу және хемосорбция механизмдерімен </w:t>
      </w:r>
      <w:r w:rsidR="00DC3992">
        <w:rPr>
          <w:rFonts w:ascii="Times New Roman" w:hAnsi="Times New Roman" w:cs="Times New Roman"/>
          <w:sz w:val="28"/>
          <w:szCs w:val="28"/>
          <w:lang w:val="kk-KZ"/>
        </w:rPr>
        <w:t>шектелетіндігі</w:t>
      </w:r>
      <w:r w:rsidRPr="00307B34">
        <w:rPr>
          <w:rFonts w:ascii="Times New Roman" w:hAnsi="Times New Roman" w:cs="Times New Roman"/>
          <w:sz w:val="28"/>
          <w:szCs w:val="28"/>
          <w:lang w:val="kk-KZ"/>
        </w:rPr>
        <w:t xml:space="preserve"> дәлелденді.</w:t>
      </w:r>
    </w:p>
    <w:p w14:paraId="4C3BDFAB"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Жұмыстың өзге ғылыми-зерттеу жұмыстарымен байланысы</w:t>
      </w:r>
    </w:p>
    <w:p w14:paraId="30008581" w14:textId="1135F83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Диссертациялық жұмыс ҚР</w:t>
      </w:r>
      <w:r w:rsidRPr="00307B34">
        <w:rPr>
          <w:rFonts w:ascii="Times New Roman" w:hAnsi="Times New Roman" w:cs="Times New Roman"/>
          <w:spacing w:val="-18"/>
          <w:sz w:val="28"/>
          <w:szCs w:val="28"/>
          <w:lang w:val="kk-KZ"/>
        </w:rPr>
        <w:t xml:space="preserve"> </w:t>
      </w:r>
      <w:r w:rsidRPr="00307B34">
        <w:rPr>
          <w:rFonts w:ascii="Times New Roman" w:hAnsi="Times New Roman" w:cs="Times New Roman"/>
          <w:sz w:val="28"/>
          <w:szCs w:val="28"/>
          <w:lang w:val="kk-KZ"/>
        </w:rPr>
        <w:t>ҒЖБМ</w:t>
      </w:r>
      <w:r w:rsidRPr="00307B34">
        <w:rPr>
          <w:rFonts w:ascii="Times New Roman" w:hAnsi="Times New Roman" w:cs="Times New Roman"/>
          <w:spacing w:val="-17"/>
          <w:sz w:val="28"/>
          <w:szCs w:val="28"/>
          <w:lang w:val="kk-KZ"/>
        </w:rPr>
        <w:t xml:space="preserve"> </w:t>
      </w:r>
      <w:r w:rsidRPr="00307B34">
        <w:rPr>
          <w:rFonts w:ascii="Times New Roman" w:hAnsi="Times New Roman" w:cs="Times New Roman"/>
          <w:sz w:val="28"/>
          <w:szCs w:val="28"/>
          <w:lang w:val="kk-KZ"/>
        </w:rPr>
        <w:t xml:space="preserve">Ғылым комитетінің № BR24992882 «Техногендік қалдықтарды қайта өңдеу бойынша өңірдегі экологиялық жағдайды жақсарту үшін жаңа технологияларды әзірлеу» бағдарламалық-нысаналы қаржыландыру және </w:t>
      </w:r>
      <w:r w:rsidRPr="00307B34">
        <w:rPr>
          <w:rFonts w:ascii="Times New Roman" w:eastAsia="Times New Roman" w:hAnsi="Times New Roman" w:cs="Times New Roman"/>
          <w:bCs/>
          <w:sz w:val="28"/>
          <w:szCs w:val="28"/>
          <w:lang w:val="kk-KZ" w:eastAsia="ar-SA"/>
        </w:rPr>
        <w:t>ИРН AP23488503</w:t>
      </w:r>
      <w:r w:rsidRPr="00307B34">
        <w:rPr>
          <w:rFonts w:ascii="Times New Roman" w:hAnsi="Times New Roman" w:cs="Times New Roman"/>
          <w:sz w:val="28"/>
          <w:szCs w:val="28"/>
          <w:lang w:val="kk-KZ"/>
        </w:rPr>
        <w:t xml:space="preserve"> «Титан-магний өндірісінің хлоридті қалдықтарынан карналлитті қатар бөліп ала отырып, скандий концентратын алу технологиясын әзірлеу» гранттық</w:t>
      </w:r>
      <w:r w:rsidRPr="00307B34">
        <w:rPr>
          <w:rFonts w:ascii="Times New Roman" w:hAnsi="Times New Roman" w:cs="Times New Roman"/>
          <w:spacing w:val="-15"/>
          <w:sz w:val="28"/>
          <w:szCs w:val="28"/>
          <w:lang w:val="kk-KZ"/>
        </w:rPr>
        <w:t xml:space="preserve"> </w:t>
      </w:r>
      <w:r w:rsidRPr="00307B34">
        <w:rPr>
          <w:rFonts w:ascii="Times New Roman" w:hAnsi="Times New Roman" w:cs="Times New Roman"/>
          <w:sz w:val="28"/>
          <w:szCs w:val="28"/>
          <w:lang w:val="kk-KZ"/>
        </w:rPr>
        <w:t>ғылыми-зерттеу</w:t>
      </w:r>
      <w:r w:rsidRPr="00307B34">
        <w:rPr>
          <w:rFonts w:ascii="Times New Roman" w:hAnsi="Times New Roman" w:cs="Times New Roman"/>
          <w:spacing w:val="-16"/>
          <w:sz w:val="28"/>
          <w:szCs w:val="28"/>
          <w:lang w:val="kk-KZ"/>
        </w:rPr>
        <w:t xml:space="preserve"> </w:t>
      </w:r>
      <w:r w:rsidRPr="00307B34">
        <w:rPr>
          <w:rFonts w:ascii="Times New Roman" w:hAnsi="Times New Roman" w:cs="Times New Roman"/>
          <w:sz w:val="28"/>
          <w:szCs w:val="28"/>
          <w:lang w:val="kk-KZ"/>
        </w:rPr>
        <w:t>жобалар шеңберінде орындалды.</w:t>
      </w:r>
    </w:p>
    <w:p w14:paraId="1F0E6C4C"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Диссертациялық жұмыстың мақсаты</w:t>
      </w:r>
    </w:p>
    <w:p w14:paraId="075D6F90" w14:textId="7CDCF529"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Диссертациялық жұмыстың мақсаты</w:t>
      </w:r>
      <w:r w:rsidR="000F164F">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титан өндірісінің көптонналы қалдықтарын қайта өңдеудің жаңа технологиясын зерттеу және әзірлеу арқылы скандий концентратын алу болып табылады.</w:t>
      </w:r>
    </w:p>
    <w:p w14:paraId="268D9386" w14:textId="5AAEB985" w:rsidR="008159DF" w:rsidRPr="00904B1B"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Зерттеу нысаны</w:t>
      </w:r>
      <w:r w:rsidRPr="00307B34">
        <w:rPr>
          <w:rFonts w:ascii="Times New Roman" w:hAnsi="Times New Roman" w:cs="Times New Roman"/>
          <w:sz w:val="28"/>
          <w:szCs w:val="28"/>
          <w:lang w:val="kk-KZ"/>
        </w:rPr>
        <w:t xml:space="preserve"> – құрамында 0,015% скандий бар «ӨТМК» АҚ титан </w:t>
      </w:r>
      <w:r w:rsidRPr="00904B1B">
        <w:rPr>
          <w:rFonts w:ascii="Times New Roman" w:hAnsi="Times New Roman" w:cs="Times New Roman"/>
          <w:sz w:val="28"/>
          <w:szCs w:val="28"/>
          <w:lang w:val="kk-KZ"/>
        </w:rPr>
        <w:t>хлораторларының қатты қалдықтар</w:t>
      </w:r>
      <w:r w:rsidR="001F16A5" w:rsidRPr="00904B1B">
        <w:rPr>
          <w:rFonts w:ascii="Times New Roman" w:hAnsi="Times New Roman" w:cs="Times New Roman"/>
          <w:sz w:val="28"/>
          <w:szCs w:val="28"/>
          <w:lang w:val="kk-KZ"/>
        </w:rPr>
        <w:t>ы</w:t>
      </w:r>
      <w:r w:rsidRPr="00904B1B">
        <w:rPr>
          <w:rFonts w:ascii="Times New Roman" w:hAnsi="Times New Roman" w:cs="Times New Roman"/>
          <w:sz w:val="28"/>
          <w:szCs w:val="28"/>
          <w:lang w:val="kk-KZ"/>
        </w:rPr>
        <w:t>.</w:t>
      </w:r>
    </w:p>
    <w:p w14:paraId="2061359A" w14:textId="350ACDE5"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904B1B">
        <w:rPr>
          <w:rFonts w:ascii="Times New Roman" w:hAnsi="Times New Roman" w:cs="Times New Roman"/>
          <w:b/>
          <w:bCs/>
          <w:sz w:val="28"/>
          <w:szCs w:val="28"/>
          <w:lang w:val="kk-KZ"/>
        </w:rPr>
        <w:t xml:space="preserve">Зерттеу пәндері: </w:t>
      </w:r>
      <w:r w:rsidRPr="00904B1B">
        <w:rPr>
          <w:rFonts w:ascii="Times New Roman" w:hAnsi="Times New Roman" w:cs="Times New Roman"/>
          <w:sz w:val="28"/>
          <w:szCs w:val="28"/>
          <w:lang w:val="kk-KZ"/>
        </w:rPr>
        <w:t>Титан хлораторының қолданылған балқымаларын физ</w:t>
      </w:r>
      <w:r w:rsidR="001F16A5" w:rsidRPr="00904B1B">
        <w:rPr>
          <w:rFonts w:ascii="Times New Roman" w:hAnsi="Times New Roman" w:cs="Times New Roman"/>
          <w:sz w:val="28"/>
          <w:szCs w:val="28"/>
          <w:lang w:val="kk-KZ"/>
        </w:rPr>
        <w:t>ика</w:t>
      </w:r>
      <w:r w:rsidR="000F164F" w:rsidRPr="00904B1B">
        <w:rPr>
          <w:rFonts w:ascii="Times New Roman" w:hAnsi="Times New Roman" w:cs="Times New Roman"/>
          <w:sz w:val="28"/>
          <w:szCs w:val="28"/>
          <w:lang w:val="kk-KZ"/>
        </w:rPr>
        <w:t>-</w:t>
      </w:r>
      <w:r w:rsidRPr="00904B1B">
        <w:rPr>
          <w:rFonts w:ascii="Times New Roman" w:hAnsi="Times New Roman" w:cs="Times New Roman"/>
          <w:sz w:val="28"/>
          <w:szCs w:val="28"/>
          <w:lang w:val="kk-KZ"/>
        </w:rPr>
        <w:t>химиялық зерттеулер</w:t>
      </w:r>
      <w:r w:rsidRPr="00307B34">
        <w:rPr>
          <w:rFonts w:ascii="Times New Roman" w:hAnsi="Times New Roman" w:cs="Times New Roman"/>
          <w:sz w:val="28"/>
          <w:szCs w:val="28"/>
          <w:lang w:val="kk-KZ"/>
        </w:rPr>
        <w:t>; ТХҚБ</w:t>
      </w:r>
      <w:r w:rsidR="000F164F">
        <w:rPr>
          <w:rFonts w:ascii="Times New Roman" w:hAnsi="Times New Roman" w:cs="Times New Roman"/>
          <w:sz w:val="28"/>
          <w:szCs w:val="28"/>
          <w:lang w:val="kk-KZ"/>
        </w:rPr>
        <w:t>-ны</w:t>
      </w:r>
      <w:r w:rsidRPr="00307B34">
        <w:rPr>
          <w:rFonts w:ascii="Times New Roman" w:hAnsi="Times New Roman" w:cs="Times New Roman"/>
          <w:sz w:val="28"/>
          <w:szCs w:val="28"/>
          <w:lang w:val="kk-KZ"/>
        </w:rPr>
        <w:t xml:space="preserve"> су және тұз қышқылымен шаймалау параметрлері; шаймалаудан алынған ерітіндіні катиониттермен сорбциялау параметрлері және механизмі.</w:t>
      </w:r>
    </w:p>
    <w:p w14:paraId="4C521815"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Зерттеу міндеттері және олардың ғылыми-зерттеу жұмысын орындаудағы орны</w:t>
      </w:r>
    </w:p>
    <w:p w14:paraId="0472ADE2" w14:textId="77777777" w:rsidR="008159DF" w:rsidRPr="00904B1B" w:rsidRDefault="008159DF" w:rsidP="008159DF">
      <w:pPr>
        <w:pStyle w:val="a7"/>
        <w:numPr>
          <w:ilvl w:val="0"/>
          <w:numId w:val="2"/>
        </w:numPr>
        <w:spacing w:after="0"/>
        <w:ind w:left="851"/>
        <w:jc w:val="both"/>
        <w:rPr>
          <w:rFonts w:eastAsia="Times New Roman" w:cs="Times New Roman"/>
          <w:szCs w:val="28"/>
          <w:lang w:val="kk-KZ" w:eastAsia="ru-RU"/>
        </w:rPr>
      </w:pPr>
      <w:r w:rsidRPr="00307B34">
        <w:rPr>
          <w:rFonts w:eastAsia="Times New Roman" w:cs="Times New Roman"/>
          <w:szCs w:val="28"/>
          <w:lang w:val="kk-KZ" w:eastAsia="ru-RU"/>
        </w:rPr>
        <w:lastRenderedPageBreak/>
        <w:t xml:space="preserve">Скандийді өндіру және оны әртүрлі шикізат көздерінен бөліп алу технологияларының қазіргі жағдайы бойынша ғылыми әдебиеттерге </w:t>
      </w:r>
      <w:r w:rsidRPr="00904B1B">
        <w:rPr>
          <w:rFonts w:eastAsia="Times New Roman" w:cs="Times New Roman"/>
          <w:szCs w:val="28"/>
          <w:lang w:val="kk-KZ" w:eastAsia="ru-RU"/>
        </w:rPr>
        <w:t>сыни талдау жүргізу.</w:t>
      </w:r>
    </w:p>
    <w:p w14:paraId="3E8558D2" w14:textId="77777777" w:rsidR="008159DF" w:rsidRPr="00904B1B" w:rsidRDefault="008159DF" w:rsidP="008159DF">
      <w:pPr>
        <w:pStyle w:val="a7"/>
        <w:numPr>
          <w:ilvl w:val="0"/>
          <w:numId w:val="2"/>
        </w:numPr>
        <w:spacing w:after="0"/>
        <w:ind w:left="851"/>
        <w:jc w:val="both"/>
        <w:rPr>
          <w:rFonts w:eastAsia="Times New Roman" w:cs="Times New Roman"/>
          <w:szCs w:val="28"/>
          <w:lang w:val="kk-KZ" w:eastAsia="ru-RU"/>
        </w:rPr>
      </w:pPr>
      <w:r w:rsidRPr="00904B1B">
        <w:rPr>
          <w:rFonts w:eastAsia="Times New Roman" w:cs="Times New Roman"/>
          <w:szCs w:val="28"/>
          <w:lang w:val="kk-KZ" w:eastAsia="ru-RU"/>
        </w:rPr>
        <w:t>Титаномагний өндірісінің қалдықтарының (ТХҚБ) химиялық және фазалық құрамын зерттеу.</w:t>
      </w:r>
    </w:p>
    <w:p w14:paraId="1CAD4017" w14:textId="793A31AB" w:rsidR="008159DF" w:rsidRPr="00307B34" w:rsidRDefault="008159DF" w:rsidP="008159DF">
      <w:pPr>
        <w:pStyle w:val="a7"/>
        <w:numPr>
          <w:ilvl w:val="0"/>
          <w:numId w:val="2"/>
        </w:numPr>
        <w:spacing w:after="0"/>
        <w:ind w:left="851"/>
        <w:jc w:val="both"/>
        <w:rPr>
          <w:rFonts w:eastAsia="Times New Roman" w:cs="Times New Roman"/>
          <w:szCs w:val="28"/>
          <w:lang w:val="kk-KZ" w:eastAsia="ru-RU"/>
        </w:rPr>
      </w:pPr>
      <w:r w:rsidRPr="00904B1B">
        <w:rPr>
          <w:rFonts w:eastAsia="Times New Roman" w:cs="Times New Roman"/>
          <w:szCs w:val="28"/>
          <w:lang w:val="kk-KZ" w:eastAsia="ru-RU"/>
        </w:rPr>
        <w:t xml:space="preserve">Шаймалау </w:t>
      </w:r>
      <w:r w:rsidR="00671C39">
        <w:rPr>
          <w:rFonts w:eastAsia="Times New Roman" w:cs="Times New Roman"/>
          <w:szCs w:val="28"/>
          <w:lang w:val="kk-KZ" w:eastAsia="ru-RU"/>
        </w:rPr>
        <w:t>үрдіс</w:t>
      </w:r>
      <w:r w:rsidRPr="00904B1B">
        <w:rPr>
          <w:rFonts w:eastAsia="Times New Roman" w:cs="Times New Roman"/>
          <w:szCs w:val="28"/>
          <w:lang w:val="kk-KZ" w:eastAsia="ru-RU"/>
        </w:rPr>
        <w:t xml:space="preserve">терінің термодинамикалық заңдылықтарын талдау және скандийді ерітіндіге тиімді </w:t>
      </w:r>
      <w:r w:rsidR="001F16A5" w:rsidRPr="00904B1B">
        <w:rPr>
          <w:rFonts w:eastAsia="Times New Roman" w:cs="Times New Roman"/>
          <w:szCs w:val="28"/>
          <w:lang w:val="kk-KZ" w:eastAsia="ru-RU"/>
        </w:rPr>
        <w:t>өткізу</w:t>
      </w:r>
      <w:r w:rsidRPr="00307B34">
        <w:rPr>
          <w:rFonts w:eastAsia="Times New Roman" w:cs="Times New Roman"/>
          <w:szCs w:val="28"/>
          <w:lang w:val="kk-KZ" w:eastAsia="ru-RU"/>
        </w:rPr>
        <w:t xml:space="preserve"> оңтайлы параметрлерін анықтау.</w:t>
      </w:r>
    </w:p>
    <w:p w14:paraId="3D8076FE" w14:textId="63974274" w:rsidR="008159DF" w:rsidRPr="00307B34" w:rsidRDefault="00601303" w:rsidP="008159DF">
      <w:pPr>
        <w:pStyle w:val="a7"/>
        <w:numPr>
          <w:ilvl w:val="0"/>
          <w:numId w:val="2"/>
        </w:numPr>
        <w:spacing w:after="0"/>
        <w:ind w:left="851"/>
        <w:jc w:val="both"/>
        <w:rPr>
          <w:rFonts w:eastAsia="Times New Roman" w:cs="Times New Roman"/>
          <w:szCs w:val="28"/>
          <w:lang w:val="kk-KZ" w:eastAsia="ru-RU"/>
        </w:rPr>
      </w:pPr>
      <w:r>
        <w:rPr>
          <w:rFonts w:eastAsia="Times New Roman" w:cs="Times New Roman"/>
          <w:szCs w:val="28"/>
          <w:lang w:val="kk-KZ" w:eastAsia="ru-RU"/>
        </w:rPr>
        <w:t>Ілеспе</w:t>
      </w:r>
      <w:r w:rsidR="008159DF" w:rsidRPr="00307B34">
        <w:rPr>
          <w:rFonts w:eastAsia="Times New Roman" w:cs="Times New Roman"/>
          <w:szCs w:val="28"/>
          <w:lang w:val="kk-KZ" w:eastAsia="ru-RU"/>
        </w:rPr>
        <w:t xml:space="preserve"> элементтердің әсерін зерттеу және скандийді </w:t>
      </w:r>
      <w:r w:rsidR="008159DF" w:rsidRPr="00904B1B">
        <w:rPr>
          <w:rFonts w:eastAsia="Times New Roman" w:cs="Times New Roman"/>
          <w:szCs w:val="28"/>
          <w:lang w:val="kk-KZ" w:eastAsia="ru-RU"/>
        </w:rPr>
        <w:t>сорбция</w:t>
      </w:r>
      <w:r w:rsidR="001F16A5" w:rsidRPr="00904B1B">
        <w:rPr>
          <w:rFonts w:eastAsia="Times New Roman" w:cs="Times New Roman"/>
          <w:szCs w:val="28"/>
          <w:lang w:val="kk-KZ" w:eastAsia="ru-RU"/>
        </w:rPr>
        <w:t>мен</w:t>
      </w:r>
      <w:r w:rsidR="008159DF" w:rsidRPr="00904B1B">
        <w:rPr>
          <w:rFonts w:eastAsia="Times New Roman" w:cs="Times New Roman"/>
          <w:szCs w:val="28"/>
          <w:lang w:val="kk-KZ" w:eastAsia="ru-RU"/>
        </w:rPr>
        <w:t xml:space="preserve"> бөліп</w:t>
      </w:r>
      <w:r w:rsidR="008159DF" w:rsidRPr="00307B34">
        <w:rPr>
          <w:rFonts w:eastAsia="Times New Roman" w:cs="Times New Roman"/>
          <w:szCs w:val="28"/>
          <w:lang w:val="kk-KZ" w:eastAsia="ru-RU"/>
        </w:rPr>
        <w:t xml:space="preserve"> алу </w:t>
      </w:r>
      <w:r w:rsidR="00671C39">
        <w:rPr>
          <w:rFonts w:eastAsia="Times New Roman" w:cs="Times New Roman"/>
          <w:szCs w:val="28"/>
          <w:lang w:val="kk-KZ" w:eastAsia="ru-RU"/>
        </w:rPr>
        <w:t>үрдіс</w:t>
      </w:r>
      <w:r w:rsidR="008159DF" w:rsidRPr="00307B34">
        <w:rPr>
          <w:rFonts w:eastAsia="Times New Roman" w:cs="Times New Roman"/>
          <w:szCs w:val="28"/>
          <w:lang w:val="kk-KZ" w:eastAsia="ru-RU"/>
        </w:rPr>
        <w:t>інің оңтайлы технологиялық параметрлерін анықтау.</w:t>
      </w:r>
    </w:p>
    <w:p w14:paraId="0461B070" w14:textId="77777777" w:rsidR="008159DF" w:rsidRDefault="008159DF" w:rsidP="008159DF">
      <w:pPr>
        <w:pStyle w:val="a7"/>
        <w:numPr>
          <w:ilvl w:val="0"/>
          <w:numId w:val="2"/>
        </w:numPr>
        <w:spacing w:after="0"/>
        <w:ind w:left="851"/>
        <w:jc w:val="both"/>
        <w:rPr>
          <w:rFonts w:eastAsia="Times New Roman" w:cs="Times New Roman"/>
          <w:szCs w:val="28"/>
          <w:lang w:val="kk-KZ" w:eastAsia="ru-RU"/>
        </w:rPr>
      </w:pPr>
      <w:r w:rsidRPr="00307B34">
        <w:rPr>
          <w:rFonts w:eastAsia="Times New Roman" w:cs="Times New Roman"/>
          <w:szCs w:val="28"/>
          <w:lang w:val="kk-KZ" w:eastAsia="ru-RU"/>
        </w:rPr>
        <w:t>Скандийдің сорбция процесінің кинетикасы мен механизмін зерттеу және сорбциялық процестің негізгі заңдылықтарын анықтау.</w:t>
      </w:r>
    </w:p>
    <w:p w14:paraId="09129931" w14:textId="4B882A35" w:rsidR="000452AF" w:rsidRPr="00904B1B" w:rsidRDefault="000452AF" w:rsidP="008159DF">
      <w:pPr>
        <w:pStyle w:val="a7"/>
        <w:numPr>
          <w:ilvl w:val="0"/>
          <w:numId w:val="2"/>
        </w:numPr>
        <w:spacing w:after="0"/>
        <w:ind w:left="851"/>
        <w:jc w:val="both"/>
        <w:rPr>
          <w:rFonts w:eastAsia="Times New Roman" w:cs="Times New Roman"/>
          <w:szCs w:val="28"/>
          <w:lang w:val="kk-KZ" w:eastAsia="ru-RU"/>
        </w:rPr>
      </w:pPr>
      <w:r w:rsidRPr="00904B1B">
        <w:rPr>
          <w:rFonts w:eastAsia="Times New Roman" w:cs="Times New Roman"/>
          <w:szCs w:val="28"/>
          <w:lang w:val="kk-KZ" w:eastAsia="ru-RU"/>
        </w:rPr>
        <w:t xml:space="preserve">Ірілендірілген </w:t>
      </w:r>
      <w:r w:rsidRPr="00904B1B">
        <w:rPr>
          <w:rFonts w:cs="Times New Roman"/>
          <w:szCs w:val="28"/>
          <w:lang w:val="kk-KZ"/>
        </w:rPr>
        <w:t>зертханалық сынақтар</w:t>
      </w:r>
      <w:r w:rsidRPr="00904B1B">
        <w:rPr>
          <w:rFonts w:eastAsia="Times New Roman" w:cs="Times New Roman"/>
          <w:szCs w:val="28"/>
          <w:lang w:val="kk-KZ" w:eastAsia="ru-RU"/>
        </w:rPr>
        <w:t xml:space="preserve"> жүргізу.</w:t>
      </w:r>
    </w:p>
    <w:p w14:paraId="32BA7B13"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Зерттеудің әдістемелік базасы</w:t>
      </w:r>
    </w:p>
    <w:p w14:paraId="37105F32"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Диссертациялық жұмыстың әдіснамалық негізін заманауи физика-химиялық зерттеу әдістері, аспаптық талдау тәсілдері және термодинамикалық модельдеу құралдары құрайды. Зерттеу барысында үлгілердің фазалық, химиялық және құрылымдық құрамын анықтауға мүмкіндік беретін бірқатар аналитикалық әдістер қолданылды.</w:t>
      </w:r>
    </w:p>
    <w:p w14:paraId="0A20CC19"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Үлгілердің химиялық құрамын анықтау индуктивті байланысқан плазмасы бар оптикалық эмиссиялық спектрометрия (ICP-OES) әдісі арқылы Optima 2000 DV спектрометрінде (PerkinElmer, АҚШ) жүргізілді.</w:t>
      </w:r>
    </w:p>
    <w:p w14:paraId="274280C6" w14:textId="77777777" w:rsidR="008159DF" w:rsidRPr="00904B1B"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Үлгілердің элементтік құрамын қосымша анықтау үшін </w:t>
      </w:r>
      <w:r w:rsidRPr="00904B1B">
        <w:rPr>
          <w:rFonts w:ascii="Times New Roman" w:hAnsi="Times New Roman" w:cs="Times New Roman"/>
          <w:sz w:val="28"/>
          <w:szCs w:val="28"/>
          <w:lang w:val="kk-KZ"/>
        </w:rPr>
        <w:t>рентгенфлуоресценттік талдау әдісі қолданылып, ол толқындық-дисперсиялы Venus 200 спектрометрінде (PANalytical B.V., Нидерланды) орындалды.</w:t>
      </w:r>
    </w:p>
    <w:p w14:paraId="3D52ED6B"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904B1B">
        <w:rPr>
          <w:rFonts w:ascii="Times New Roman" w:hAnsi="Times New Roman" w:cs="Times New Roman"/>
          <w:sz w:val="28"/>
          <w:szCs w:val="28"/>
          <w:lang w:val="kk-KZ"/>
        </w:rPr>
        <w:t>Титаномагний өндірісінің хлоридті қалдықтарының минералдық-фазалық құрамы рентгенфазалық</w:t>
      </w:r>
      <w:r w:rsidRPr="00307B34">
        <w:rPr>
          <w:rFonts w:ascii="Times New Roman" w:hAnsi="Times New Roman" w:cs="Times New Roman"/>
          <w:sz w:val="28"/>
          <w:szCs w:val="28"/>
          <w:lang w:val="kk-KZ"/>
        </w:rPr>
        <w:t xml:space="preserve"> талдау әдісімен анықталды. Талдау Cu–Kα сәулеленуін қолдана отырып D8 Advance дифрактометрінде (Bruker) жүргізілді. Алынған дифрактограммаларды өңдеу және кристалл торларының жазықаралық арақашықтықтарын есептеу EVA бағдарламалық қамтамасыз етуінің көмегімен жүзеге асырылды. Фазаларды сәйкестендіру Search/Match әдісі бойынша ASTM International стандартты дифракциялық карточкалар деректер базасын пайдалану арқылы жүргізілді.</w:t>
      </w:r>
    </w:p>
    <w:p w14:paraId="316AF245"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Үлгілердің термиялық қасиеттерін зерттеу синхронды термиялық талдау әдісі арқылы STA 449 F3 Jupiter аспабында жүргізілді.</w:t>
      </w:r>
    </w:p>
    <w:p w14:paraId="6EDD1715"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Материалдардың морфологиясын, микрокұрылымын және элементтік таралуын зерттеу үшін сканерлеуші электрондық микроскопия әдісі қолданылды. Зерттеулер JEOL JXA-8230 электрон-зондтық микроанализаторын (JEOL, Жапония) пайдалану арқылы орындалды.</w:t>
      </w:r>
    </w:p>
    <w:p w14:paraId="32CB6E8D" w14:textId="4B4D282E"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Жүйенің химиялық өзара әрекеттесу заңдылықтарын бағалау, мүмкін болатын реакциялардың бағыттарын анықтау және </w:t>
      </w:r>
      <w:r w:rsidR="004801DA">
        <w:rPr>
          <w:rFonts w:ascii="Times New Roman" w:hAnsi="Times New Roman" w:cs="Times New Roman"/>
          <w:sz w:val="28"/>
          <w:szCs w:val="28"/>
          <w:lang w:val="kk-KZ"/>
        </w:rPr>
        <w:t>үрдіс</w:t>
      </w:r>
      <w:r w:rsidRPr="00307B34">
        <w:rPr>
          <w:rFonts w:ascii="Times New Roman" w:hAnsi="Times New Roman" w:cs="Times New Roman"/>
          <w:sz w:val="28"/>
          <w:szCs w:val="28"/>
          <w:lang w:val="kk-KZ"/>
        </w:rPr>
        <w:t>тердің термодинамикалық параметрлерін есептеу HSC Chemistry 8 бағдарламалық кешенін қолдану арқылы жүзеге асырылды.</w:t>
      </w:r>
    </w:p>
    <w:p w14:paraId="57D91F59" w14:textId="72A48E32" w:rsidR="00D0649D" w:rsidRPr="00DC3992" w:rsidRDefault="008159DF" w:rsidP="00DC3992">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lastRenderedPageBreak/>
        <w:t>Осы әдістердің кешенді қолданылуы зерттелетін жүйелердің физика-</w:t>
      </w:r>
      <w:r w:rsidRPr="00904B1B">
        <w:rPr>
          <w:rFonts w:ascii="Times New Roman" w:hAnsi="Times New Roman" w:cs="Times New Roman"/>
          <w:sz w:val="28"/>
          <w:szCs w:val="28"/>
          <w:lang w:val="kk-KZ"/>
        </w:rPr>
        <w:t>химиялық қасиеттерін жан-жақты бағалауға және алынған нәтижелердің ғылыми негізділігін қамтамасыз етуге мүмкіндік берді.</w:t>
      </w:r>
    </w:p>
    <w:p w14:paraId="228AE7AA" w14:textId="3BFC4468" w:rsidR="008159DF" w:rsidRPr="00904B1B" w:rsidRDefault="008159DF" w:rsidP="008159DF">
      <w:pPr>
        <w:spacing w:after="0" w:line="240" w:lineRule="auto"/>
        <w:ind w:firstLine="708"/>
        <w:jc w:val="both"/>
        <w:rPr>
          <w:rFonts w:ascii="Times New Roman" w:hAnsi="Times New Roman" w:cs="Times New Roman"/>
          <w:b/>
          <w:bCs/>
          <w:sz w:val="28"/>
          <w:szCs w:val="28"/>
          <w:lang w:val="kk-KZ"/>
        </w:rPr>
      </w:pPr>
      <w:r w:rsidRPr="00904B1B">
        <w:rPr>
          <w:rFonts w:ascii="Times New Roman" w:hAnsi="Times New Roman" w:cs="Times New Roman"/>
          <w:b/>
          <w:bCs/>
          <w:sz w:val="28"/>
          <w:szCs w:val="28"/>
          <w:lang w:val="kk-KZ"/>
        </w:rPr>
        <w:t>Қорғауға шығарылған қағидалар:</w:t>
      </w:r>
    </w:p>
    <w:p w14:paraId="0B135830" w14:textId="77777777" w:rsidR="00766A72" w:rsidRPr="00627658" w:rsidRDefault="008159DF" w:rsidP="00766A72">
      <w:pPr>
        <w:pStyle w:val="a7"/>
        <w:numPr>
          <w:ilvl w:val="0"/>
          <w:numId w:val="3"/>
        </w:numPr>
        <w:spacing w:after="0"/>
        <w:ind w:left="0" w:firstLine="709"/>
        <w:jc w:val="both"/>
        <w:rPr>
          <w:rFonts w:cs="Times New Roman"/>
          <w:szCs w:val="28"/>
          <w:lang w:val="kk-KZ"/>
        </w:rPr>
      </w:pPr>
      <w:r w:rsidRPr="00904B1B">
        <w:rPr>
          <w:rFonts w:cs="Times New Roman"/>
          <w:szCs w:val="28"/>
          <w:lang w:val="kk-KZ"/>
        </w:rPr>
        <w:t>титаномагний өндірісінің қалдықтары мен алынған скандий концентратының химиялық және фазалық құрамын анықтауға бағытталған физика-химиялық талдау әдістерінің нәтижелері;</w:t>
      </w:r>
      <w:r w:rsidR="00766A72" w:rsidRPr="00904B1B">
        <w:rPr>
          <w:rFonts w:eastAsia="Times New Roman" w:cs="Times New Roman"/>
          <w:szCs w:val="28"/>
          <w:lang w:val="kk-KZ" w:eastAsia="ru-RU"/>
        </w:rPr>
        <w:t xml:space="preserve"> </w:t>
      </w:r>
    </w:p>
    <w:p w14:paraId="6722B6AE" w14:textId="4A8E1695" w:rsidR="00627658" w:rsidRPr="00627658" w:rsidRDefault="00627658" w:rsidP="00627658">
      <w:pPr>
        <w:pStyle w:val="a7"/>
        <w:numPr>
          <w:ilvl w:val="0"/>
          <w:numId w:val="3"/>
        </w:numPr>
        <w:spacing w:after="0"/>
        <w:ind w:left="0" w:firstLine="709"/>
        <w:jc w:val="both"/>
        <w:rPr>
          <w:rFonts w:cs="Times New Roman"/>
          <w:szCs w:val="28"/>
          <w:lang w:val="kk-KZ"/>
        </w:rPr>
      </w:pPr>
      <w:r w:rsidRPr="00904B1B">
        <w:rPr>
          <w:rFonts w:eastAsia="Times New Roman" w:cs="Times New Roman"/>
          <w:szCs w:val="28"/>
          <w:lang w:val="kk-KZ" w:eastAsia="ru-RU"/>
        </w:rPr>
        <w:t>ТХҚБ-ны</w:t>
      </w:r>
      <w:r w:rsidRPr="00904B1B">
        <w:rPr>
          <w:rFonts w:cs="Times New Roman"/>
          <w:szCs w:val="28"/>
          <w:lang w:val="kk-KZ"/>
        </w:rPr>
        <w:t xml:space="preserve"> тұз қышқылымен шаймалаудың </w:t>
      </w:r>
      <w:r>
        <w:rPr>
          <w:rFonts w:cs="Times New Roman"/>
          <w:szCs w:val="28"/>
          <w:lang w:val="kk-KZ"/>
        </w:rPr>
        <w:t>темодинамикалық зерттеу</w:t>
      </w:r>
      <w:r w:rsidRPr="00904B1B">
        <w:rPr>
          <w:rFonts w:cs="Times New Roman"/>
          <w:szCs w:val="28"/>
          <w:lang w:val="kk-KZ"/>
        </w:rPr>
        <w:t xml:space="preserve"> нәтижелері;</w:t>
      </w:r>
    </w:p>
    <w:p w14:paraId="45E6202D" w14:textId="0887B0E4" w:rsidR="008159DF" w:rsidRPr="00904B1B" w:rsidRDefault="00766A72" w:rsidP="00766A72">
      <w:pPr>
        <w:pStyle w:val="a7"/>
        <w:numPr>
          <w:ilvl w:val="0"/>
          <w:numId w:val="3"/>
        </w:numPr>
        <w:spacing w:after="0"/>
        <w:ind w:left="0" w:firstLine="709"/>
        <w:jc w:val="both"/>
        <w:rPr>
          <w:rFonts w:cs="Times New Roman"/>
          <w:szCs w:val="28"/>
          <w:lang w:val="kk-KZ"/>
        </w:rPr>
      </w:pPr>
      <w:r w:rsidRPr="00904B1B">
        <w:rPr>
          <w:rFonts w:eastAsia="Times New Roman" w:cs="Times New Roman"/>
          <w:szCs w:val="28"/>
          <w:lang w:val="kk-KZ" w:eastAsia="ru-RU"/>
        </w:rPr>
        <w:t>ТХҚБ-ны</w:t>
      </w:r>
      <w:r w:rsidRPr="00904B1B">
        <w:rPr>
          <w:rFonts w:cs="Times New Roman"/>
          <w:szCs w:val="28"/>
          <w:lang w:val="kk-KZ"/>
        </w:rPr>
        <w:t xml:space="preserve"> тұз қышқылымен шаймалаудың оңтайлы технологиялық параметрлерін анықтау нәтижелері;</w:t>
      </w:r>
    </w:p>
    <w:p w14:paraId="286D39C3" w14:textId="69ECD853" w:rsidR="008159DF" w:rsidRPr="00307B34" w:rsidRDefault="000F164F" w:rsidP="008159DF">
      <w:pPr>
        <w:pStyle w:val="a7"/>
        <w:numPr>
          <w:ilvl w:val="0"/>
          <w:numId w:val="3"/>
        </w:numPr>
        <w:spacing w:after="0"/>
        <w:ind w:left="0" w:firstLine="709"/>
        <w:jc w:val="both"/>
        <w:rPr>
          <w:rFonts w:cs="Times New Roman"/>
          <w:szCs w:val="28"/>
          <w:lang w:val="kk-KZ"/>
        </w:rPr>
      </w:pPr>
      <w:r w:rsidRPr="00904B1B">
        <w:rPr>
          <w:rFonts w:eastAsia="Times New Roman" w:cs="Times New Roman"/>
          <w:szCs w:val="28"/>
          <w:lang w:val="kk-KZ" w:eastAsia="ru-RU"/>
        </w:rPr>
        <w:t>ТХҚБ-ны</w:t>
      </w:r>
      <w:r w:rsidRPr="00904B1B">
        <w:rPr>
          <w:rFonts w:cs="Times New Roman"/>
          <w:szCs w:val="28"/>
          <w:lang w:val="kk-KZ"/>
        </w:rPr>
        <w:t xml:space="preserve"> </w:t>
      </w:r>
      <w:r w:rsidR="008159DF" w:rsidRPr="00904B1B">
        <w:rPr>
          <w:rFonts w:cs="Times New Roman"/>
          <w:szCs w:val="28"/>
          <w:lang w:val="kk-KZ"/>
        </w:rPr>
        <w:t>тұз қышқылымен шаймалау процесінің кинетикалық заңдылықтарын зерттеу нәтижелері</w:t>
      </w:r>
      <w:r w:rsidR="008159DF" w:rsidRPr="00307B34">
        <w:rPr>
          <w:rFonts w:cs="Times New Roman"/>
          <w:szCs w:val="28"/>
          <w:lang w:val="kk-KZ"/>
        </w:rPr>
        <w:t>;</w:t>
      </w:r>
    </w:p>
    <w:p w14:paraId="1DA7CA45" w14:textId="77777777" w:rsidR="008159DF" w:rsidRPr="00904B1B" w:rsidRDefault="008159DF" w:rsidP="008159DF">
      <w:pPr>
        <w:pStyle w:val="a7"/>
        <w:numPr>
          <w:ilvl w:val="0"/>
          <w:numId w:val="3"/>
        </w:numPr>
        <w:spacing w:after="0"/>
        <w:ind w:left="0" w:firstLine="709"/>
        <w:jc w:val="both"/>
        <w:rPr>
          <w:rFonts w:cs="Times New Roman"/>
          <w:szCs w:val="28"/>
          <w:lang w:val="kk-KZ"/>
        </w:rPr>
      </w:pPr>
      <w:r w:rsidRPr="00904B1B">
        <w:rPr>
          <w:rFonts w:cs="Times New Roman"/>
          <w:szCs w:val="28"/>
          <w:lang w:val="kk-KZ"/>
        </w:rPr>
        <w:t>күштіқышқылды катионалмастырғыш сорбенттерді қолдану арқылы скандийді сорбциялық бөліп алудың тиімді жағдайларын анықтау нәтижелері;</w:t>
      </w:r>
    </w:p>
    <w:p w14:paraId="490768CC" w14:textId="77777777" w:rsidR="008159DF" w:rsidRPr="00904B1B" w:rsidRDefault="008159DF" w:rsidP="008159DF">
      <w:pPr>
        <w:pStyle w:val="a7"/>
        <w:numPr>
          <w:ilvl w:val="0"/>
          <w:numId w:val="3"/>
        </w:numPr>
        <w:spacing w:after="0"/>
        <w:ind w:left="0" w:firstLine="709"/>
        <w:jc w:val="both"/>
        <w:rPr>
          <w:rFonts w:cs="Times New Roman"/>
          <w:szCs w:val="28"/>
          <w:lang w:val="kk-KZ"/>
        </w:rPr>
      </w:pPr>
      <w:r w:rsidRPr="00904B1B">
        <w:rPr>
          <w:rFonts w:cs="Times New Roman"/>
          <w:szCs w:val="28"/>
          <w:lang w:val="kk-KZ"/>
        </w:rPr>
        <w:t>Purosorb SAC140H және Purolite C-150H катиониттерінде скандий сорбциясының механизмін зерттеу нәтижелері;</w:t>
      </w:r>
    </w:p>
    <w:p w14:paraId="3C4C3423" w14:textId="77777777" w:rsidR="008159DF" w:rsidRPr="00904B1B" w:rsidRDefault="008159DF" w:rsidP="008159DF">
      <w:pPr>
        <w:pStyle w:val="a7"/>
        <w:numPr>
          <w:ilvl w:val="0"/>
          <w:numId w:val="3"/>
        </w:numPr>
        <w:spacing w:after="0"/>
        <w:ind w:left="0" w:firstLine="709"/>
        <w:jc w:val="both"/>
        <w:rPr>
          <w:rFonts w:cs="Times New Roman"/>
          <w:szCs w:val="28"/>
          <w:lang w:val="kk-KZ"/>
        </w:rPr>
      </w:pPr>
      <w:r w:rsidRPr="00904B1B">
        <w:rPr>
          <w:rFonts w:cs="Times New Roman"/>
          <w:szCs w:val="28"/>
          <w:lang w:val="kk-KZ"/>
        </w:rPr>
        <w:t>скандийді бөліп алу технологиясын тексеруге бағытталған ірілендірілген зертханалық сынақтардың нәтижелері;</w:t>
      </w:r>
    </w:p>
    <w:p w14:paraId="5278F296" w14:textId="77777777" w:rsidR="008159DF" w:rsidRPr="00307B34" w:rsidRDefault="008159DF" w:rsidP="008159DF">
      <w:pPr>
        <w:rPr>
          <w:rFonts w:ascii="Times New Roman" w:hAnsi="Times New Roman" w:cs="Times New Roman"/>
          <w:sz w:val="28"/>
          <w:szCs w:val="28"/>
          <w:lang w:val="kk-KZ"/>
        </w:rPr>
      </w:pPr>
    </w:p>
    <w:p w14:paraId="04FF5676" w14:textId="77777777" w:rsidR="008159DF" w:rsidRPr="00307B34" w:rsidRDefault="008159DF" w:rsidP="008159DF">
      <w:pPr>
        <w:rPr>
          <w:rFonts w:ascii="Times New Roman" w:hAnsi="Times New Roman" w:cs="Times New Roman"/>
          <w:sz w:val="28"/>
          <w:szCs w:val="28"/>
          <w:lang w:val="kk-KZ"/>
        </w:rPr>
      </w:pPr>
    </w:p>
    <w:p w14:paraId="52A4AAE8" w14:textId="77777777" w:rsidR="008159DF" w:rsidRPr="00307B34" w:rsidRDefault="008159DF" w:rsidP="008159DF">
      <w:pPr>
        <w:rPr>
          <w:rFonts w:ascii="Times New Roman" w:hAnsi="Times New Roman" w:cs="Times New Roman"/>
          <w:sz w:val="28"/>
          <w:szCs w:val="28"/>
          <w:lang w:val="kk-KZ"/>
        </w:rPr>
      </w:pPr>
    </w:p>
    <w:p w14:paraId="123D6F69" w14:textId="77777777" w:rsidR="008159DF" w:rsidRPr="00307B34" w:rsidRDefault="008159DF" w:rsidP="008159DF">
      <w:pPr>
        <w:rPr>
          <w:rFonts w:ascii="Times New Roman" w:hAnsi="Times New Roman" w:cs="Times New Roman"/>
          <w:sz w:val="28"/>
          <w:szCs w:val="28"/>
          <w:lang w:val="kk-KZ"/>
        </w:rPr>
      </w:pPr>
    </w:p>
    <w:p w14:paraId="59E7BC8D" w14:textId="77777777" w:rsidR="008159DF" w:rsidRPr="00307B34" w:rsidRDefault="008159DF" w:rsidP="008159DF">
      <w:pPr>
        <w:rPr>
          <w:rFonts w:ascii="Times New Roman" w:hAnsi="Times New Roman" w:cs="Times New Roman"/>
          <w:sz w:val="28"/>
          <w:szCs w:val="28"/>
          <w:lang w:val="kk-KZ"/>
        </w:rPr>
      </w:pPr>
    </w:p>
    <w:p w14:paraId="2A3949E9" w14:textId="77777777" w:rsidR="008159DF" w:rsidRPr="00307B34" w:rsidRDefault="008159DF" w:rsidP="008159DF">
      <w:pPr>
        <w:rPr>
          <w:rFonts w:ascii="Times New Roman" w:hAnsi="Times New Roman" w:cs="Times New Roman"/>
          <w:sz w:val="28"/>
          <w:szCs w:val="28"/>
          <w:lang w:val="kk-KZ"/>
        </w:rPr>
      </w:pPr>
    </w:p>
    <w:p w14:paraId="72D53D91" w14:textId="77777777" w:rsidR="008159DF" w:rsidRPr="00307B34" w:rsidRDefault="008159DF" w:rsidP="008159DF">
      <w:pPr>
        <w:rPr>
          <w:rFonts w:ascii="Times New Roman" w:hAnsi="Times New Roman" w:cs="Times New Roman"/>
          <w:sz w:val="28"/>
          <w:szCs w:val="28"/>
          <w:lang w:val="kk-KZ"/>
        </w:rPr>
      </w:pPr>
    </w:p>
    <w:p w14:paraId="79A7E047" w14:textId="77777777" w:rsidR="008159DF" w:rsidRPr="00307B34" w:rsidRDefault="008159DF" w:rsidP="008159DF">
      <w:pPr>
        <w:rPr>
          <w:rFonts w:ascii="Times New Roman" w:hAnsi="Times New Roman" w:cs="Times New Roman"/>
          <w:sz w:val="28"/>
          <w:szCs w:val="28"/>
          <w:lang w:val="kk-KZ"/>
        </w:rPr>
      </w:pPr>
    </w:p>
    <w:p w14:paraId="385406B2" w14:textId="77777777" w:rsidR="008159DF" w:rsidRPr="00307B34" w:rsidRDefault="008159DF" w:rsidP="008159DF">
      <w:pPr>
        <w:rPr>
          <w:rFonts w:ascii="Times New Roman" w:hAnsi="Times New Roman" w:cs="Times New Roman"/>
          <w:sz w:val="28"/>
          <w:szCs w:val="28"/>
          <w:lang w:val="kk-KZ"/>
        </w:rPr>
      </w:pPr>
    </w:p>
    <w:p w14:paraId="0A919ABB" w14:textId="77777777" w:rsidR="008159DF" w:rsidRPr="00307B34" w:rsidRDefault="008159DF" w:rsidP="008159DF">
      <w:pPr>
        <w:rPr>
          <w:rFonts w:ascii="Times New Roman" w:hAnsi="Times New Roman" w:cs="Times New Roman"/>
          <w:sz w:val="28"/>
          <w:szCs w:val="28"/>
          <w:lang w:val="kk-KZ"/>
        </w:rPr>
      </w:pPr>
    </w:p>
    <w:p w14:paraId="0EE9B707" w14:textId="77777777" w:rsidR="008159DF" w:rsidRPr="00307B34" w:rsidRDefault="008159DF" w:rsidP="008159DF">
      <w:pPr>
        <w:rPr>
          <w:rFonts w:ascii="Times New Roman" w:hAnsi="Times New Roman" w:cs="Times New Roman"/>
          <w:sz w:val="28"/>
          <w:szCs w:val="28"/>
          <w:lang w:val="kk-KZ"/>
        </w:rPr>
      </w:pPr>
    </w:p>
    <w:p w14:paraId="371F38C6" w14:textId="77777777" w:rsidR="008159DF" w:rsidRPr="00307B34" w:rsidRDefault="008159DF" w:rsidP="008159DF">
      <w:pPr>
        <w:rPr>
          <w:rFonts w:ascii="Times New Roman" w:hAnsi="Times New Roman" w:cs="Times New Roman"/>
          <w:sz w:val="28"/>
          <w:szCs w:val="28"/>
          <w:lang w:val="kk-KZ"/>
        </w:rPr>
      </w:pPr>
    </w:p>
    <w:p w14:paraId="43D1C45E" w14:textId="77777777" w:rsidR="008159DF" w:rsidRPr="00307B34" w:rsidRDefault="008159DF" w:rsidP="008159DF">
      <w:pPr>
        <w:rPr>
          <w:rFonts w:ascii="Times New Roman" w:hAnsi="Times New Roman" w:cs="Times New Roman"/>
          <w:sz w:val="28"/>
          <w:szCs w:val="28"/>
          <w:lang w:val="kk-KZ"/>
        </w:rPr>
      </w:pPr>
    </w:p>
    <w:p w14:paraId="45D943B6" w14:textId="77777777" w:rsidR="008159DF" w:rsidRPr="00307B34" w:rsidRDefault="008159DF" w:rsidP="008159DF">
      <w:pPr>
        <w:rPr>
          <w:rFonts w:ascii="Times New Roman" w:hAnsi="Times New Roman" w:cs="Times New Roman"/>
          <w:sz w:val="28"/>
          <w:szCs w:val="28"/>
          <w:lang w:val="kk-KZ"/>
        </w:rPr>
      </w:pPr>
    </w:p>
    <w:p w14:paraId="3B076D71" w14:textId="77777777" w:rsidR="008159DF" w:rsidRPr="00307B34" w:rsidRDefault="008159DF" w:rsidP="008159DF">
      <w:pPr>
        <w:spacing w:after="0" w:line="240" w:lineRule="auto"/>
        <w:ind w:firstLine="709"/>
        <w:jc w:val="center"/>
        <w:rPr>
          <w:rFonts w:ascii="Times New Roman" w:hAnsi="Times New Roman" w:cs="Times New Roman"/>
          <w:b/>
          <w:bCs/>
          <w:sz w:val="28"/>
          <w:szCs w:val="28"/>
          <w:lang w:val="kk-KZ"/>
        </w:rPr>
      </w:pPr>
    </w:p>
    <w:p w14:paraId="06604C20" w14:textId="77777777" w:rsidR="008159DF" w:rsidRPr="00307B34" w:rsidRDefault="008159DF" w:rsidP="008159DF">
      <w:pPr>
        <w:spacing w:after="0" w:line="240" w:lineRule="auto"/>
        <w:ind w:firstLine="709"/>
        <w:jc w:val="center"/>
        <w:rPr>
          <w:rFonts w:ascii="Times New Roman" w:hAnsi="Times New Roman" w:cs="Times New Roman"/>
          <w:b/>
          <w:bCs/>
          <w:sz w:val="28"/>
          <w:szCs w:val="28"/>
          <w:lang w:val="kk-KZ"/>
        </w:rPr>
      </w:pPr>
    </w:p>
    <w:p w14:paraId="5C6AC9A6" w14:textId="5A13CA41" w:rsidR="00E149C4" w:rsidRDefault="00E149C4" w:rsidP="00904B1B">
      <w:pPr>
        <w:pStyle w:val="a7"/>
        <w:spacing w:after="0"/>
        <w:ind w:left="709"/>
        <w:rPr>
          <w:rFonts w:cs="Times New Roman"/>
          <w:b/>
          <w:bCs/>
          <w:szCs w:val="28"/>
          <w:lang w:val="kk-KZ"/>
        </w:rPr>
      </w:pPr>
      <w:r w:rsidRPr="00307B34">
        <w:rPr>
          <w:rFonts w:cs="Times New Roman"/>
          <w:b/>
          <w:bCs/>
          <w:szCs w:val="28"/>
          <w:lang w:val="kk-KZ"/>
        </w:rPr>
        <w:lastRenderedPageBreak/>
        <w:t xml:space="preserve">1 </w:t>
      </w:r>
      <w:r w:rsidRPr="00603CA4">
        <w:rPr>
          <w:rFonts w:cs="Times New Roman"/>
          <w:b/>
          <w:bCs/>
          <w:szCs w:val="28"/>
          <w:lang w:val="kk-KZ"/>
        </w:rPr>
        <w:t>ЗЕРТТЕУ БАҒЫТЫН ТАҢДАУ ЖӘНЕ НЕГІЗДЕУ</w:t>
      </w:r>
    </w:p>
    <w:p w14:paraId="3961724C" w14:textId="21CD4F60" w:rsidR="008159DF" w:rsidRPr="00E149C4" w:rsidRDefault="00E149C4" w:rsidP="00904B1B">
      <w:pPr>
        <w:pStyle w:val="a7"/>
        <w:spacing w:after="0"/>
        <w:ind w:left="709"/>
        <w:rPr>
          <w:rFonts w:cs="Times New Roman"/>
          <w:b/>
          <w:bCs/>
          <w:szCs w:val="28"/>
          <w:lang w:val="kk-KZ"/>
        </w:rPr>
      </w:pPr>
      <w:r>
        <w:rPr>
          <w:rFonts w:cs="Times New Roman"/>
          <w:b/>
          <w:bCs/>
          <w:szCs w:val="28"/>
          <w:lang w:val="kk-KZ"/>
        </w:rPr>
        <w:t xml:space="preserve">1.1 </w:t>
      </w:r>
      <w:r w:rsidR="009C38B1" w:rsidRPr="00E149C4">
        <w:rPr>
          <w:rFonts w:cs="Times New Roman"/>
          <w:b/>
          <w:bCs/>
          <w:szCs w:val="28"/>
          <w:lang w:val="kk-KZ"/>
        </w:rPr>
        <w:t xml:space="preserve">Скандийдің </w:t>
      </w:r>
      <w:r w:rsidRPr="00E149C4">
        <w:rPr>
          <w:rFonts w:cs="Times New Roman"/>
          <w:b/>
          <w:bCs/>
          <w:szCs w:val="28"/>
          <w:lang w:val="kk-KZ"/>
        </w:rPr>
        <w:t>өнірісі</w:t>
      </w:r>
      <w:r w:rsidR="009C38B1" w:rsidRPr="00E149C4">
        <w:rPr>
          <w:rFonts w:cs="Times New Roman"/>
          <w:b/>
          <w:bCs/>
          <w:szCs w:val="28"/>
          <w:lang w:val="kk-KZ"/>
        </w:rPr>
        <w:t>, шикізаттық қоры және экономикасы</w:t>
      </w:r>
    </w:p>
    <w:p w14:paraId="6A6A9D55" w14:textId="7D75801C" w:rsidR="008159DF" w:rsidRPr="00E149C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Қазіргі уақытта скандий әлемдегі ең қымбат әрі өндіріс көлемі шектеулі металдардың бірі болып саналады. Нарықта </w:t>
      </w:r>
      <w:r w:rsidRPr="00E149C4">
        <w:rPr>
          <w:rFonts w:ascii="Times New Roman" w:hAnsi="Times New Roman" w:cs="Times New Roman"/>
          <w:sz w:val="28"/>
          <w:szCs w:val="28"/>
          <w:lang w:val="kk-KZ"/>
        </w:rPr>
        <w:t>негізінен скандий оксид тү</w:t>
      </w:r>
      <w:r w:rsidR="00892087" w:rsidRPr="00E149C4">
        <w:rPr>
          <w:rFonts w:ascii="Times New Roman" w:hAnsi="Times New Roman" w:cs="Times New Roman"/>
          <w:sz w:val="28"/>
          <w:szCs w:val="28"/>
          <w:lang w:val="kk-KZ"/>
        </w:rPr>
        <w:t>р</w:t>
      </w:r>
      <w:r w:rsidRPr="00E149C4">
        <w:rPr>
          <w:rFonts w:ascii="Times New Roman" w:hAnsi="Times New Roman" w:cs="Times New Roman"/>
          <w:sz w:val="28"/>
          <w:szCs w:val="28"/>
          <w:lang w:val="kk-KZ"/>
        </w:rPr>
        <w:t>інде (Sc</w:t>
      </w:r>
      <w:r w:rsidRPr="00E149C4">
        <w:rPr>
          <w:rFonts w:ascii="Times New Roman" w:hAnsi="Times New Roman" w:cs="Times New Roman"/>
          <w:sz w:val="28"/>
          <w:szCs w:val="28"/>
          <w:vertAlign w:val="subscript"/>
          <w:lang w:val="kk-KZ"/>
        </w:rPr>
        <w:t>2</w:t>
      </w:r>
      <w:r w:rsidRPr="00E149C4">
        <w:rPr>
          <w:rFonts w:ascii="Times New Roman" w:hAnsi="Times New Roman" w:cs="Times New Roman"/>
          <w:sz w:val="28"/>
          <w:szCs w:val="28"/>
          <w:lang w:val="kk-KZ"/>
        </w:rPr>
        <w:t>O</w:t>
      </w:r>
      <w:r w:rsidRPr="00E149C4">
        <w:rPr>
          <w:rFonts w:ascii="Times New Roman" w:hAnsi="Times New Roman" w:cs="Times New Roman"/>
          <w:sz w:val="28"/>
          <w:szCs w:val="28"/>
          <w:vertAlign w:val="subscript"/>
          <w:lang w:val="kk-KZ"/>
        </w:rPr>
        <w:t>3</w:t>
      </w:r>
      <w:r w:rsidRPr="00E149C4">
        <w:rPr>
          <w:rFonts w:ascii="Times New Roman" w:hAnsi="Times New Roman" w:cs="Times New Roman"/>
          <w:sz w:val="28"/>
          <w:szCs w:val="28"/>
          <w:lang w:val="kk-KZ"/>
        </w:rPr>
        <w:t>) айналымда болады. Скандий оксидінің құны тазалығы мен жеткізу көлеміне байланысты қалыптасады. Әлемдік өндіріс көлемі жылына жүз тоннадан аспайды, сол себептен скандий құны жоғары стратегиялық маңызы бар элементтер қатарына жатады.</w:t>
      </w:r>
    </w:p>
    <w:p w14:paraId="1722A9E9"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E149C4">
        <w:rPr>
          <w:rFonts w:ascii="Times New Roman" w:hAnsi="Times New Roman" w:cs="Times New Roman"/>
          <w:sz w:val="28"/>
          <w:szCs w:val="28"/>
          <w:lang w:val="kk-KZ"/>
        </w:rPr>
        <w:t xml:space="preserve">Еуропалық Одақ, АҚШ және Жапония скандийді критикалық маңызды </w:t>
      </w:r>
      <w:r w:rsidRPr="00307B34">
        <w:rPr>
          <w:rFonts w:ascii="Times New Roman" w:hAnsi="Times New Roman" w:cs="Times New Roman"/>
          <w:sz w:val="28"/>
          <w:szCs w:val="28"/>
          <w:lang w:val="kk-KZ"/>
        </w:rPr>
        <w:t>шикізаттар (Critical Raw Materials, CRM) тізіміне енгізген. Бұл оның жеткізілім тәуекелдерінің жоғары екенін және экономикалық қауіпсіздік үшін маңызын көрсетеді. Скандийге деген сұраныс әсіресе жоғары технологиялар, авиағарыш саласы және энергетика секторларының дамуына байланысты өсіп келеді[33].</w:t>
      </w:r>
    </w:p>
    <w:p w14:paraId="27DD15EE" w14:textId="4B89AAE8" w:rsidR="008159DF" w:rsidRPr="00307B34" w:rsidRDefault="008159DF" w:rsidP="008159DF">
      <w:pPr>
        <w:spacing w:after="0" w:line="240" w:lineRule="auto"/>
        <w:ind w:firstLine="709"/>
        <w:jc w:val="both"/>
        <w:rPr>
          <w:rStyle w:val="ypks7kbdpwfgdykd3qb9"/>
          <w:rFonts w:ascii="Times New Roman" w:hAnsi="Times New Roman" w:cs="Times New Roman"/>
          <w:sz w:val="28"/>
          <w:szCs w:val="28"/>
          <w:lang w:val="kk-KZ"/>
        </w:rPr>
      </w:pPr>
      <w:r w:rsidRPr="00307B34">
        <w:rPr>
          <w:rFonts w:ascii="Times New Roman" w:hAnsi="Times New Roman" w:cs="Times New Roman"/>
          <w:sz w:val="28"/>
          <w:szCs w:val="28"/>
          <w:lang w:val="kk-KZ"/>
        </w:rPr>
        <w:t>2024 жылы әлем бойынша скандий оксидіне деген сұраныс жылына шамамен 30</w:t>
      </w:r>
      <w:r w:rsidR="000F164F">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40 тонна деңгейінде бағаланса, оның жалпы өндірістік қуаты шамамен 80 тоннаға жетті. Сарапшылардың болжамы бойынша, нақты өндіріс көлемі 40 тоннадан аспайды. </w:t>
      </w:r>
      <w:r w:rsidRPr="00307B34">
        <w:rPr>
          <w:rStyle w:val="ypks7kbdpwfgdykd3qb9"/>
          <w:rFonts w:ascii="Times New Roman" w:hAnsi="Times New Roman" w:cs="Times New Roman"/>
          <w:sz w:val="28"/>
          <w:szCs w:val="28"/>
          <w:lang w:val="kk-KZ"/>
        </w:rPr>
        <w:t>Сонымен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қатар</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нарықтың</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шағын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ауқымы</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өндіріс</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пен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тұтыну</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деректері</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көбінесе</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бөлшектеніп</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ішінара</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жабылатындығын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білдіреді,</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ал</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нарықтық</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ақпарат</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салалық</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кеңесшілер</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мен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жеке</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өндірушілердің</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бағалауына</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байланысты</w:t>
      </w:r>
      <w:r w:rsidRPr="00307B34">
        <w:rPr>
          <w:rFonts w:ascii="Times New Roman" w:hAnsi="Times New Roman" w:cs="Times New Roman"/>
          <w:sz w:val="28"/>
          <w:szCs w:val="28"/>
          <w:lang w:val="kk-KZ"/>
        </w:rPr>
        <w:t xml:space="preserve"> болуы </w:t>
      </w:r>
      <w:r w:rsidRPr="00307B34">
        <w:rPr>
          <w:rStyle w:val="ypks7kbdpwfgdykd3qb9"/>
          <w:rFonts w:ascii="Times New Roman" w:hAnsi="Times New Roman" w:cs="Times New Roman"/>
          <w:sz w:val="28"/>
          <w:szCs w:val="28"/>
          <w:lang w:val="kk-KZ"/>
        </w:rPr>
        <w:t>мүмкін.</w:t>
      </w:r>
      <w:r w:rsidRPr="00307B34">
        <w:rPr>
          <w:rFonts w:ascii="Times New Roman" w:hAnsi="Times New Roman" w:cs="Times New Roman"/>
          <w:sz w:val="28"/>
          <w:szCs w:val="28"/>
          <w:lang w:val="kk-KZ"/>
        </w:rPr>
        <w:t xml:space="preserve"> [40] жұмыста авторлар скандийге деген сұраныс пен ұсынысты экономикалық модельдеудің күрделілігі қоғамдық қолжетімді деректердің жеткіліксіздігімен байланысты екенін атап өтеді. Бұл жағдай скандий құнын болжау мен бағалауда сәйкессіздіктердің туындауына әкеледі. [34-41] деректері бойынша </w:t>
      </w:r>
      <w:r w:rsidRPr="00307B34">
        <w:rPr>
          <w:rStyle w:val="ypks7kbdpwfgdykd3qb9"/>
          <w:rFonts w:ascii="Times New Roman" w:hAnsi="Times New Roman" w:cs="Times New Roman"/>
          <w:sz w:val="28"/>
          <w:szCs w:val="28"/>
          <w:lang w:val="kk-KZ"/>
        </w:rPr>
        <w:t xml:space="preserve">скандийді 2017-2025 жылдар аралығында тұтыну өсу динамикасын көрсеті </w:t>
      </w:r>
      <w:r w:rsidRPr="00307B34">
        <w:rPr>
          <w:rFonts w:ascii="Times New Roman" w:hAnsi="Times New Roman" w:cs="Times New Roman"/>
          <w:sz w:val="28"/>
          <w:szCs w:val="28"/>
          <w:lang w:val="kk-KZ"/>
        </w:rPr>
        <w:t>(1 сурет)</w:t>
      </w:r>
      <w:r w:rsidRPr="00307B34">
        <w:rPr>
          <w:rStyle w:val="ypks7kbdpwfgdykd3qb9"/>
          <w:rFonts w:ascii="Times New Roman" w:hAnsi="Times New Roman" w:cs="Times New Roman"/>
          <w:sz w:val="28"/>
          <w:szCs w:val="28"/>
          <w:lang w:val="kk-KZ"/>
        </w:rPr>
        <w:t>.</w:t>
      </w:r>
    </w:p>
    <w:p w14:paraId="679F0D78" w14:textId="77777777" w:rsidR="008159DF" w:rsidRPr="00307B34" w:rsidRDefault="008159DF" w:rsidP="008159DF">
      <w:pPr>
        <w:spacing w:after="0" w:line="240" w:lineRule="auto"/>
        <w:ind w:firstLine="709"/>
        <w:jc w:val="both"/>
        <w:rPr>
          <w:rStyle w:val="ypks7kbdpwfgdykd3qb9"/>
          <w:rFonts w:ascii="Times New Roman" w:hAnsi="Times New Roman" w:cs="Times New Roman"/>
          <w:sz w:val="28"/>
          <w:szCs w:val="28"/>
          <w:lang w:val="kk-KZ"/>
        </w:rPr>
      </w:pPr>
    </w:p>
    <w:p w14:paraId="5BD4B5C5" w14:textId="77777777" w:rsidR="008159DF" w:rsidRPr="00307B34" w:rsidRDefault="008159DF" w:rsidP="008159DF">
      <w:pPr>
        <w:spacing w:after="0" w:line="240" w:lineRule="auto"/>
        <w:ind w:firstLine="709"/>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497066EA" wp14:editId="78290728">
            <wp:extent cx="4572000" cy="2743200"/>
            <wp:effectExtent l="0" t="0" r="0" b="0"/>
            <wp:docPr id="2" name="Диаграмма 2">
              <a:extLst xmlns:a="http://schemas.openxmlformats.org/drawingml/2006/main">
                <a:ext uri="{FF2B5EF4-FFF2-40B4-BE49-F238E27FC236}">
                  <a16:creationId xmlns:a16="http://schemas.microsoft.com/office/drawing/2014/main" id="{C0EC67A2-EF98-4378-81CC-D4368354EB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A4E261B" w14:textId="77777777" w:rsidR="008159DF" w:rsidRPr="00307B34" w:rsidRDefault="008159DF" w:rsidP="008159DF">
      <w:pPr>
        <w:spacing w:after="0" w:line="240" w:lineRule="auto"/>
        <w:ind w:firstLine="709"/>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1 – сурет. Скандийді тұтыну динамикасы [34-41]</w:t>
      </w:r>
    </w:p>
    <w:p w14:paraId="73187D9F"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p>
    <w:p w14:paraId="0D983639" w14:textId="3B886114" w:rsidR="008159DF" w:rsidRPr="00E149C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 Скандий негізінен кобальт, никель, титан және цирконий өндіріс ағындарынан алынады, және басты өндіруші ел Қытай болып табылады. </w:t>
      </w:r>
      <w:r w:rsidRPr="00766A72">
        <w:rPr>
          <w:rFonts w:ascii="Times New Roman" w:hAnsi="Times New Roman" w:cs="Times New Roman"/>
          <w:sz w:val="28"/>
          <w:szCs w:val="28"/>
          <w:lang w:val="kk-KZ"/>
        </w:rPr>
        <w:lastRenderedPageBreak/>
        <w:t xml:space="preserve">Қазіргі таңда скандий барланған кен </w:t>
      </w:r>
      <w:r w:rsidRPr="00E149C4">
        <w:rPr>
          <w:rFonts w:ascii="Times New Roman" w:hAnsi="Times New Roman" w:cs="Times New Roman"/>
          <w:sz w:val="28"/>
          <w:szCs w:val="28"/>
          <w:lang w:val="kk-KZ"/>
        </w:rPr>
        <w:t xml:space="preserve">орны – ол </w:t>
      </w:r>
      <w:r w:rsidRPr="00E149C4">
        <w:rPr>
          <w:rStyle w:val="ypks7kbdpwfgdykd3qb9"/>
          <w:rFonts w:ascii="Times New Roman" w:hAnsi="Times New Roman" w:cs="Times New Roman"/>
          <w:sz w:val="28"/>
          <w:szCs w:val="28"/>
          <w:lang w:val="kk-KZ"/>
        </w:rPr>
        <w:t>Австралияда</w:t>
      </w:r>
      <w:r w:rsidR="00892087" w:rsidRPr="00E149C4">
        <w:rPr>
          <w:rStyle w:val="ypks7kbdpwfgdykd3qb9"/>
          <w:rFonts w:ascii="Times New Roman" w:hAnsi="Times New Roman" w:cs="Times New Roman"/>
          <w:sz w:val="28"/>
          <w:szCs w:val="28"/>
          <w:lang w:val="kk-KZ"/>
        </w:rPr>
        <w:t>ғы</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Nyngan</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кен</w:t>
      </w:r>
      <w:r w:rsidRPr="00E149C4">
        <w:rPr>
          <w:rFonts w:ascii="Times New Roman" w:hAnsi="Times New Roman" w:cs="Times New Roman"/>
          <w:sz w:val="28"/>
          <w:szCs w:val="28"/>
          <w:lang w:val="kk-KZ"/>
        </w:rPr>
        <w:t xml:space="preserve"> орны саналады. Ондағы кен мөлшері </w:t>
      </w:r>
      <w:r w:rsidRPr="00E149C4">
        <w:rPr>
          <w:rStyle w:val="ypks7kbdpwfgdykd3qb9"/>
          <w:rFonts w:ascii="Times New Roman" w:hAnsi="Times New Roman" w:cs="Times New Roman"/>
          <w:sz w:val="28"/>
          <w:szCs w:val="28"/>
          <w:lang w:val="kk-KZ"/>
        </w:rPr>
        <w:t>1,44</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миллион</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тонна</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кенге</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және</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құрамында</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590</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тоннаға</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жуық</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скандий</w:t>
      </w:r>
      <w:r w:rsidRPr="00E149C4">
        <w:rPr>
          <w:rFonts w:ascii="Times New Roman" w:hAnsi="Times New Roman" w:cs="Times New Roman"/>
          <w:sz w:val="28"/>
          <w:szCs w:val="28"/>
          <w:lang w:val="kk-KZ"/>
        </w:rPr>
        <w:t xml:space="preserve"> бар деп </w:t>
      </w:r>
      <w:r w:rsidRPr="00E149C4">
        <w:rPr>
          <w:rStyle w:val="ypks7kbdpwfgdykd3qb9"/>
          <w:rFonts w:ascii="Times New Roman" w:hAnsi="Times New Roman" w:cs="Times New Roman"/>
          <w:sz w:val="28"/>
          <w:szCs w:val="28"/>
          <w:lang w:val="kk-KZ"/>
        </w:rPr>
        <w:t xml:space="preserve">бағаланды </w:t>
      </w:r>
      <w:r w:rsidRPr="00E149C4">
        <w:rPr>
          <w:rFonts w:ascii="Times New Roman" w:hAnsi="Times New Roman" w:cs="Times New Roman"/>
          <w:sz w:val="28"/>
          <w:szCs w:val="28"/>
          <w:lang w:val="kk-KZ"/>
        </w:rPr>
        <w:t xml:space="preserve">[39]. </w:t>
      </w:r>
    </w:p>
    <w:p w14:paraId="2364ED1E" w14:textId="55768C00"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E149C4">
        <w:rPr>
          <w:rFonts w:ascii="Times New Roman" w:hAnsi="Times New Roman" w:cs="Times New Roman"/>
          <w:sz w:val="28"/>
          <w:szCs w:val="28"/>
          <w:lang w:val="kk-KZ"/>
        </w:rPr>
        <w:t xml:space="preserve">[41] </w:t>
      </w:r>
      <w:r w:rsidRPr="00E149C4">
        <w:rPr>
          <w:rStyle w:val="ypks7kbdpwfgdykd3qb9"/>
          <w:rFonts w:ascii="Times New Roman" w:hAnsi="Times New Roman" w:cs="Times New Roman"/>
          <w:sz w:val="28"/>
          <w:szCs w:val="28"/>
          <w:lang w:val="kk-KZ"/>
        </w:rPr>
        <w:t>скандий</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қосылыстары</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мен</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металының</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индикативті</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бағаларын жоғары</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тазалықтағы</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шағын</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партиялар</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үшін</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"лот</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бағалары"</w:t>
      </w:r>
      <w:r w:rsidRPr="00E149C4">
        <w:rPr>
          <w:rFonts w:ascii="Times New Roman" w:hAnsi="Times New Roman" w:cs="Times New Roman"/>
          <w:sz w:val="28"/>
          <w:szCs w:val="28"/>
          <w:lang w:val="kk-KZ"/>
        </w:rPr>
        <w:t xml:space="preserve"> </w:t>
      </w:r>
      <w:r w:rsidRPr="00E149C4">
        <w:rPr>
          <w:rStyle w:val="ypks7kbdpwfgdykd3qb9"/>
          <w:rFonts w:ascii="Times New Roman" w:hAnsi="Times New Roman" w:cs="Times New Roman"/>
          <w:sz w:val="28"/>
          <w:szCs w:val="28"/>
          <w:lang w:val="kk-KZ"/>
        </w:rPr>
        <w:t>форматында</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келтіреді,</w:t>
      </w:r>
      <w:r w:rsidRPr="00307B34">
        <w:rPr>
          <w:rFonts w:ascii="Times New Roman" w:hAnsi="Times New Roman" w:cs="Times New Roman"/>
          <w:sz w:val="28"/>
          <w:szCs w:val="28"/>
          <w:lang w:val="kk-KZ"/>
        </w:rPr>
        <w:t xml:space="preserve"> ол соңғы бес жылда АҚШ-та скандий оксидінің бағасы жалпы төмендеу тенденциясын көрсетті (2 – ші сурет). Скандий ашық металл биржаларында саудаланбайды. Мәмілелер тікелей өндірушілер мен тұтынушылар арасында жасалатындықтан, көп жағдайда бағалар жария етілмейді</w:t>
      </w:r>
      <w:r w:rsidR="00004E47">
        <w:rPr>
          <w:rFonts w:ascii="Times New Roman" w:hAnsi="Times New Roman" w:cs="Times New Roman"/>
          <w:sz w:val="28"/>
          <w:szCs w:val="28"/>
          <w:lang w:val="kk-KZ"/>
        </w:rPr>
        <w:t xml:space="preserve">. </w:t>
      </w:r>
      <w:r w:rsidR="00004E47" w:rsidRPr="00307B34">
        <w:rPr>
          <w:rFonts w:ascii="Times New Roman" w:hAnsi="Times New Roman" w:cs="Times New Roman"/>
          <w:sz w:val="28"/>
          <w:szCs w:val="28"/>
          <w:lang w:val="kk-KZ"/>
        </w:rPr>
        <w:t>[42]</w:t>
      </w:r>
      <w:r w:rsidR="00004E47">
        <w:rPr>
          <w:rFonts w:ascii="Times New Roman" w:hAnsi="Times New Roman" w:cs="Times New Roman"/>
          <w:sz w:val="28"/>
          <w:szCs w:val="28"/>
          <w:lang w:val="kk-KZ"/>
        </w:rPr>
        <w:t xml:space="preserve"> авторлар зеріттеулері бойынша 2020 жылы 1 кг скандий бағалары туралы мәліметері 3900 – 11000 АҚШ доллары аралығында болған.</w:t>
      </w:r>
    </w:p>
    <w:p w14:paraId="71E96B84"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22CE9C11" w14:textId="73D87C9B" w:rsidR="008159DF" w:rsidRPr="00307B34" w:rsidRDefault="00CC41AC" w:rsidP="008159DF">
      <w:pPr>
        <w:spacing w:after="0" w:line="240" w:lineRule="auto"/>
        <w:jc w:val="center"/>
        <w:rPr>
          <w:rFonts w:ascii="Times New Roman" w:hAnsi="Times New Roman" w:cs="Times New Roman"/>
          <w:b/>
          <w:bCs/>
          <w:sz w:val="28"/>
          <w:szCs w:val="28"/>
          <w:lang w:val="kk-KZ"/>
        </w:rPr>
      </w:pPr>
      <w:r>
        <w:rPr>
          <w:noProof/>
          <w14:ligatures w14:val="standardContextual"/>
        </w:rPr>
        <w:drawing>
          <wp:inline distT="0" distB="0" distL="0" distR="0" wp14:anchorId="53314709" wp14:editId="5BD6801E">
            <wp:extent cx="4972050" cy="3200400"/>
            <wp:effectExtent l="0" t="0" r="0" b="0"/>
            <wp:docPr id="1171345636" name="Диаграмма 1">
              <a:extLst xmlns:a="http://schemas.openxmlformats.org/drawingml/2006/main">
                <a:ext uri="{FF2B5EF4-FFF2-40B4-BE49-F238E27FC236}">
                  <a16:creationId xmlns:a16="http://schemas.microsoft.com/office/drawing/2014/main" id="{DABCEC4E-94FD-D506-93FE-DE9D13FA79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B460E6A" w14:textId="77777777" w:rsidR="008159DF" w:rsidRPr="00307B34" w:rsidRDefault="008159DF" w:rsidP="00CC41AC">
      <w:pPr>
        <w:spacing w:after="0" w:line="240" w:lineRule="auto"/>
        <w:ind w:left="708" w:firstLine="709"/>
        <w:rPr>
          <w:rFonts w:ascii="Times New Roman" w:hAnsi="Times New Roman" w:cs="Times New Roman"/>
          <w:sz w:val="28"/>
          <w:szCs w:val="28"/>
          <w:lang w:val="kk-KZ"/>
        </w:rPr>
      </w:pPr>
      <w:r w:rsidRPr="00307B34">
        <w:rPr>
          <w:rFonts w:ascii="Times New Roman" w:hAnsi="Times New Roman" w:cs="Times New Roman"/>
          <w:sz w:val="28"/>
          <w:szCs w:val="28"/>
          <w:lang w:val="kk-KZ"/>
        </w:rPr>
        <w:t>2 – сурет.  АҚШ – тағы скандий өнімдерінің бағасы [41]</w:t>
      </w:r>
    </w:p>
    <w:p w14:paraId="7CB56DB7" w14:textId="77777777" w:rsidR="00CC41AC" w:rsidRDefault="00CC41AC" w:rsidP="008159DF">
      <w:pPr>
        <w:spacing w:after="0" w:line="240" w:lineRule="auto"/>
        <w:ind w:firstLine="709"/>
        <w:jc w:val="both"/>
        <w:rPr>
          <w:rFonts w:ascii="Times New Roman" w:hAnsi="Times New Roman" w:cs="Times New Roman"/>
          <w:sz w:val="28"/>
          <w:szCs w:val="28"/>
          <w:lang w:val="kk-KZ"/>
        </w:rPr>
      </w:pPr>
    </w:p>
    <w:p w14:paraId="22EDCB6A" w14:textId="4EFDE134"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Тұтыну бойынша скандий оксидінің негізгі үлесі қатты оксидті отын элементтерін өндіретін Bloom Energy компаниясына тиесілі. [41] деректеріне сәйкес, аталған </w:t>
      </w:r>
      <w:r w:rsidRPr="00BB79CC">
        <w:rPr>
          <w:rFonts w:ascii="Times New Roman" w:hAnsi="Times New Roman" w:cs="Times New Roman"/>
          <w:sz w:val="28"/>
          <w:szCs w:val="28"/>
          <w:lang w:val="kk-KZ"/>
        </w:rPr>
        <w:t>компания</w:t>
      </w:r>
      <w:r w:rsidR="00BD7EF1" w:rsidRPr="00BB79CC">
        <w:rPr>
          <w:rFonts w:ascii="Times New Roman" w:hAnsi="Times New Roman" w:cs="Times New Roman"/>
          <w:sz w:val="28"/>
          <w:szCs w:val="28"/>
          <w:lang w:val="kk-KZ"/>
        </w:rPr>
        <w:t>ға</w:t>
      </w:r>
      <w:r w:rsidRPr="00BB79CC">
        <w:rPr>
          <w:rFonts w:ascii="Times New Roman" w:hAnsi="Times New Roman" w:cs="Times New Roman"/>
          <w:sz w:val="28"/>
          <w:szCs w:val="28"/>
          <w:lang w:val="kk-KZ"/>
        </w:rPr>
        <w:t xml:space="preserve"> әлемдік скандий оксиді тұтынуының шамамен 74%-ы</w:t>
      </w:r>
      <w:r w:rsidR="00BD7EF1" w:rsidRPr="00BB79CC">
        <w:rPr>
          <w:rFonts w:ascii="Times New Roman" w:hAnsi="Times New Roman" w:cs="Times New Roman"/>
          <w:sz w:val="28"/>
          <w:szCs w:val="28"/>
          <w:lang w:val="kk-KZ"/>
        </w:rPr>
        <w:t xml:space="preserve"> тиесілі</w:t>
      </w:r>
      <w:r w:rsidRPr="00BB79CC">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Металдық</w:t>
      </w:r>
      <w:r w:rsidR="00892087" w:rsidRPr="00892087">
        <w:rPr>
          <w:rFonts w:ascii="Times New Roman" w:hAnsi="Times New Roman" w:cs="Times New Roman"/>
          <w:i/>
          <w:iCs/>
          <w:sz w:val="28"/>
          <w:szCs w:val="28"/>
          <w:lang w:val="kk-KZ"/>
        </w:rPr>
        <w:t xml:space="preserve"> </w:t>
      </w:r>
      <w:r w:rsidRPr="00307B34">
        <w:rPr>
          <w:rFonts w:ascii="Times New Roman" w:hAnsi="Times New Roman" w:cs="Times New Roman"/>
          <w:sz w:val="28"/>
          <w:szCs w:val="28"/>
          <w:lang w:val="kk-KZ"/>
        </w:rPr>
        <w:t>скандий өндірісің 65%-ын скандий қорытпаларын алуда қолданады</w:t>
      </w:r>
      <w:r w:rsidR="00FA45A7">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 xml:space="preserve">[42], бірақ қорғаныс өнеркәсібіне қатысты болғандықтан қауіпсіздік талаптарына байланысты ашық дереккөздерде жарияланбайды. </w:t>
      </w:r>
    </w:p>
    <w:p w14:paraId="17A16BC4" w14:textId="743055AE" w:rsidR="008159DF" w:rsidRPr="00307B34" w:rsidRDefault="008159DF" w:rsidP="008159DF">
      <w:pPr>
        <w:spacing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[43] жұмыста авторлар жоғары технологиялық қорытпалар мен энергетикада қолданылатын сирек кездесетін металл – скандийдің жеткізілім динамикасын, әлемдік қорын және нарықтық құнын талдады. Зерттеу нарықтың құрылымдық мәселелерін, соның ішінде ашық сауда-саттықтың жоқтығын атап өтті және өндірістік инфрақұрылымның тапшылығын анықтады. WORLD7 жүйелік-динамикалық моделінің көмегімен авторлар 2200 жылға дейінгі болашақ сұраныс пен мүмкін баға траекториясын болжайды. Скандий кенде тек ілеспе металл болғандықтан, өзін әдеттегі тәуелді металл сияқты ұстайды. 2030-2040 жылдардан кейін сұраныс </w:t>
      </w:r>
      <w:r w:rsidRPr="00307B34">
        <w:rPr>
          <w:rFonts w:ascii="Times New Roman" w:hAnsi="Times New Roman" w:cs="Times New Roman"/>
          <w:sz w:val="28"/>
          <w:szCs w:val="28"/>
          <w:lang w:val="kk-KZ"/>
        </w:rPr>
        <w:lastRenderedPageBreak/>
        <w:t>ұсыныстан едәуір асып түседі деп күтілуде, бұл бағаның күрт өсуіне және металдың физикалық тапшылығына әкеледі.</w:t>
      </w:r>
    </w:p>
    <w:p w14:paraId="26AFF1E8"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1.2 Скандийдің қаттыоксидті отын элементтерінде (ҚООЭ) қолданылуы</w:t>
      </w:r>
    </w:p>
    <w:p w14:paraId="46E0117F" w14:textId="1E71D26B" w:rsidR="008159DF" w:rsidRPr="00307B34" w:rsidRDefault="008159DF" w:rsidP="008159DF">
      <w:pPr>
        <w:spacing w:after="0" w:line="240" w:lineRule="auto"/>
        <w:ind w:firstLine="709"/>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Қаттыоксидті отын элементтері (ҚООЭ) жоғары пайдалы әсер коэффициентімен, экологиялық тазалығымен және әртүрлі отын түрлерінде жұмыс істей алу қабілетімен сипатталатын электрохимиялық энергия көздерінің ең перспективалы түрлерінің бірі болып табылады </w:t>
      </w:r>
      <w:r w:rsidRPr="00307B34">
        <w:rPr>
          <w:rFonts w:ascii="Times New Roman" w:hAnsi="Times New Roman" w:cs="Times New Roman"/>
          <w:sz w:val="28"/>
          <w:szCs w:val="28"/>
          <w:lang w:val="kk-KZ"/>
        </w:rPr>
        <w:t>[44]</w:t>
      </w:r>
      <w:r w:rsidRPr="00307B34">
        <w:rPr>
          <w:rFonts w:ascii="Times New Roman" w:eastAsia="Times New Roman" w:hAnsi="Times New Roman" w:cs="Times New Roman"/>
          <w:sz w:val="28"/>
          <w:szCs w:val="28"/>
          <w:lang w:val="kk-KZ" w:eastAsia="ru-RU"/>
        </w:rPr>
        <w:t>. ҚООЭ-нің негізгі құрамдас бөлігі – жоғары температурада (600</w:t>
      </w:r>
      <w:r w:rsidR="00296CB3">
        <w:rPr>
          <w:rFonts w:eastAsia="Times New Roman" w:cs="Times New Roman"/>
          <w:szCs w:val="28"/>
          <w:lang w:val="kk-KZ" w:eastAsia="ru-RU"/>
        </w:rPr>
        <w:t xml:space="preserve"> </w:t>
      </w:r>
      <w:r w:rsidR="00296CB3" w:rsidRPr="00296CB3">
        <w:rPr>
          <w:rFonts w:ascii="Times New Roman" w:eastAsia="Times New Roman" w:hAnsi="Times New Roman" w:cs="Times New Roman"/>
          <w:sz w:val="28"/>
          <w:szCs w:val="36"/>
          <w:lang w:val="kk-KZ" w:eastAsia="ru-RU"/>
        </w:rPr>
        <w:t>–</w:t>
      </w:r>
      <w:r w:rsidR="00296CB3">
        <w:rPr>
          <w:rFonts w:eastAsia="Times New Roman" w:cs="Times New Roman"/>
          <w:szCs w:val="28"/>
          <w:lang w:val="kk-KZ" w:eastAsia="ru-RU"/>
        </w:rPr>
        <w:t xml:space="preserve"> </w:t>
      </w:r>
      <w:r w:rsidRPr="00307B34">
        <w:rPr>
          <w:rFonts w:ascii="Times New Roman" w:eastAsia="Times New Roman" w:hAnsi="Times New Roman" w:cs="Times New Roman"/>
          <w:sz w:val="28"/>
          <w:szCs w:val="28"/>
          <w:lang w:val="kk-KZ" w:eastAsia="ru-RU"/>
        </w:rPr>
        <w:t xml:space="preserve">1000 °C) оттек иондарының тасымалын қамтамасыз ететін қатты электролит </w:t>
      </w:r>
      <w:r w:rsidRPr="00307B34">
        <w:rPr>
          <w:rFonts w:ascii="Times New Roman" w:hAnsi="Times New Roman" w:cs="Times New Roman"/>
          <w:sz w:val="28"/>
          <w:szCs w:val="28"/>
          <w:lang w:val="kk-KZ"/>
        </w:rPr>
        <w:t>[45]</w:t>
      </w:r>
      <w:r w:rsidRPr="00307B34">
        <w:rPr>
          <w:rFonts w:ascii="Times New Roman" w:eastAsia="Times New Roman" w:hAnsi="Times New Roman" w:cs="Times New Roman"/>
          <w:sz w:val="28"/>
          <w:szCs w:val="28"/>
          <w:lang w:val="kk-KZ" w:eastAsia="ru-RU"/>
        </w:rPr>
        <w:t xml:space="preserve">. </w:t>
      </w:r>
      <w:r w:rsidRPr="00307B34">
        <w:rPr>
          <w:rFonts w:ascii="Times New Roman" w:hAnsi="Times New Roman" w:cs="Times New Roman"/>
          <w:sz w:val="28"/>
          <w:szCs w:val="28"/>
          <w:lang w:val="kk-KZ"/>
        </w:rPr>
        <w:t xml:space="preserve">Қатты электролит анод пен катод реакцияларын бөліп, электрондық өткізгіштікті болдырмайды және энергияны тасымалдау үшін иондық өткізгіштікті қамтамасыз етеді. </w:t>
      </w:r>
      <w:r w:rsidRPr="00307B34">
        <w:rPr>
          <w:rFonts w:ascii="Times New Roman" w:eastAsia="Times New Roman" w:hAnsi="Times New Roman" w:cs="Times New Roman"/>
          <w:sz w:val="28"/>
          <w:szCs w:val="28"/>
          <w:lang w:val="kk-KZ" w:eastAsia="ru-RU"/>
        </w:rPr>
        <w:t xml:space="preserve">Қазіргі уақытта ең кең таралған электролит материалы – сирекжер элементтерімен тұрақтандырылған цирконий диоксиді </w:t>
      </w:r>
      <w:r w:rsidRPr="00307B34">
        <w:rPr>
          <w:rFonts w:ascii="Times New Roman" w:hAnsi="Times New Roman" w:cs="Times New Roman"/>
          <w:sz w:val="28"/>
          <w:szCs w:val="28"/>
          <w:lang w:val="kk-KZ"/>
        </w:rPr>
        <w:t>[46]</w:t>
      </w:r>
      <w:r w:rsidRPr="00307B34">
        <w:rPr>
          <w:rFonts w:ascii="Times New Roman" w:eastAsia="Times New Roman" w:hAnsi="Times New Roman" w:cs="Times New Roman"/>
          <w:sz w:val="28"/>
          <w:szCs w:val="28"/>
          <w:lang w:val="kk-KZ" w:eastAsia="ru-RU"/>
        </w:rPr>
        <w:t xml:space="preserve">. </w:t>
      </w:r>
    </w:p>
    <w:p w14:paraId="1D0C022A" w14:textId="77777777" w:rsidR="008159DF" w:rsidRPr="00307B34" w:rsidRDefault="008159DF" w:rsidP="008159DF">
      <w:pPr>
        <w:spacing w:after="0" w:line="240" w:lineRule="auto"/>
        <w:ind w:firstLine="709"/>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ҚООЭ</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тиімділігі</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негізінен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қатты</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электролиттің</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иондық</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өткізгіштігіне</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байланысты.</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Электролит</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ретінде</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дәстүрлі</w:t>
      </w:r>
      <w:r w:rsidRPr="00307B34">
        <w:rPr>
          <w:rFonts w:ascii="Times New Roman" w:hAnsi="Times New Roman" w:cs="Times New Roman"/>
          <w:sz w:val="28"/>
          <w:szCs w:val="28"/>
          <w:lang w:val="kk-KZ"/>
        </w:rPr>
        <w:t xml:space="preserve"> түрде иттриймен </w:t>
      </w:r>
      <w:r w:rsidRPr="00307B34">
        <w:rPr>
          <w:rStyle w:val="ypks7kbdpwfgdykd3qb9"/>
          <w:rFonts w:ascii="Times New Roman" w:hAnsi="Times New Roman" w:cs="Times New Roman"/>
          <w:sz w:val="28"/>
          <w:szCs w:val="28"/>
          <w:lang w:val="kk-KZ"/>
        </w:rPr>
        <w:t>тұрақтандырылған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цирконий</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диоксиді</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(YSZ)</w:t>
      </w:r>
      <w:r w:rsidRPr="00307B34">
        <w:rPr>
          <w:rFonts w:ascii="Times New Roman" w:hAnsi="Times New Roman" w:cs="Times New Roman"/>
          <w:sz w:val="28"/>
          <w:szCs w:val="28"/>
          <w:lang w:val="kk-KZ"/>
        </w:rPr>
        <w:t xml:space="preserve"> қолданылады, ол </w:t>
      </w:r>
      <w:r w:rsidRPr="00307B34">
        <w:rPr>
          <w:rStyle w:val="ypks7kbdpwfgdykd3qb9"/>
          <w:rFonts w:ascii="Times New Roman" w:hAnsi="Times New Roman" w:cs="Times New Roman"/>
          <w:sz w:val="28"/>
          <w:szCs w:val="28"/>
          <w:lang w:val="kk-KZ"/>
        </w:rPr>
        <w:t>850</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°C</w:t>
      </w:r>
      <w:r w:rsidRPr="00307B34">
        <w:rPr>
          <w:rFonts w:ascii="Times New Roman" w:hAnsi="Times New Roman" w:cs="Times New Roman"/>
          <w:sz w:val="28"/>
          <w:szCs w:val="28"/>
          <w:lang w:val="kk-KZ"/>
        </w:rPr>
        <w:t xml:space="preserve"> - тан жоғары </w:t>
      </w:r>
      <w:r w:rsidRPr="00307B34">
        <w:rPr>
          <w:rStyle w:val="ypks7kbdpwfgdykd3qb9"/>
          <w:rFonts w:ascii="Times New Roman" w:hAnsi="Times New Roman" w:cs="Times New Roman"/>
          <w:sz w:val="28"/>
          <w:szCs w:val="28"/>
          <w:lang w:val="kk-KZ"/>
        </w:rPr>
        <w:t>температурада</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жоғары</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өткізгіштікке</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ие</w:t>
      </w:r>
      <w:r w:rsidRPr="00307B34">
        <w:rPr>
          <w:rFonts w:ascii="Times New Roman" w:hAnsi="Times New Roman" w:cs="Times New Roman"/>
          <w:sz w:val="28"/>
          <w:szCs w:val="28"/>
          <w:lang w:val="kk-KZ"/>
        </w:rPr>
        <w:t xml:space="preserve">, </w:t>
      </w:r>
      <w:r w:rsidRPr="00307B34">
        <w:rPr>
          <w:rFonts w:ascii="Times New Roman" w:eastAsia="Times New Roman" w:hAnsi="Times New Roman" w:cs="Times New Roman"/>
          <w:sz w:val="28"/>
          <w:szCs w:val="28"/>
          <w:lang w:val="kk-KZ" w:eastAsia="ru-RU"/>
        </w:rPr>
        <w:t>ҚООЭ</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жұмысының</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температурасы</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төмендеген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кезде</w:t>
      </w:r>
      <w:r w:rsidRPr="00307B34">
        <w:rPr>
          <w:rFonts w:ascii="Times New Roman" w:hAnsi="Times New Roman" w:cs="Times New Roman"/>
          <w:sz w:val="28"/>
          <w:szCs w:val="28"/>
          <w:lang w:val="kk-KZ"/>
        </w:rPr>
        <w:t xml:space="preserve"> YSZ </w:t>
      </w:r>
      <w:r w:rsidRPr="00307B34">
        <w:rPr>
          <w:rStyle w:val="ypks7kbdpwfgdykd3qb9"/>
          <w:rFonts w:ascii="Times New Roman" w:hAnsi="Times New Roman" w:cs="Times New Roman"/>
          <w:sz w:val="28"/>
          <w:szCs w:val="28"/>
          <w:lang w:val="kk-KZ"/>
        </w:rPr>
        <w:t>иондық</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өткізгіштігінің</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тұрақтылығы</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төмендейді,</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бұл</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төменгі және</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орташа температурада YSZ электролиттің</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қолданылуын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шектейді.</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Сондықтан</w:t>
      </w:r>
      <w:r w:rsidRPr="00307B34">
        <w:rPr>
          <w:rFonts w:ascii="Times New Roman" w:hAnsi="Times New Roman" w:cs="Times New Roman"/>
          <w:sz w:val="28"/>
          <w:szCs w:val="28"/>
          <w:lang w:val="kk-KZ"/>
        </w:rPr>
        <w:t xml:space="preserve"> </w:t>
      </w:r>
      <w:r w:rsidRPr="00307B34">
        <w:rPr>
          <w:rFonts w:ascii="Times New Roman" w:eastAsia="Times New Roman" w:hAnsi="Times New Roman" w:cs="Times New Roman"/>
          <w:sz w:val="28"/>
          <w:szCs w:val="28"/>
          <w:lang w:val="kk-KZ" w:eastAsia="ru-RU"/>
        </w:rPr>
        <w:t>ҚООЭ</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жұмыс</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температурасын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төмендету</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төмен</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және</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орташа</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температурада</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жоғары</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өткізгіштігі</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бар</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балама</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электролиттерді</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табу</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зерттеудің</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маңызды</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міндеті</w:t>
      </w:r>
      <w:r w:rsidRPr="00307B34">
        <w:rPr>
          <w:rFonts w:ascii="Times New Roman" w:hAnsi="Times New Roman" w:cs="Times New Roman"/>
          <w:sz w:val="28"/>
          <w:szCs w:val="28"/>
          <w:lang w:val="kk-KZ"/>
        </w:rPr>
        <w:t xml:space="preserve"> болып табылады[45]</w:t>
      </w:r>
      <w:r w:rsidRPr="00307B34">
        <w:rPr>
          <w:rFonts w:ascii="Times New Roman" w:eastAsia="Times New Roman" w:hAnsi="Times New Roman" w:cs="Times New Roman"/>
          <w:sz w:val="28"/>
          <w:szCs w:val="28"/>
          <w:lang w:val="kk-KZ" w:eastAsia="ru-RU"/>
        </w:rPr>
        <w:t>.</w:t>
      </w:r>
    </w:p>
    <w:p w14:paraId="70BBD49B" w14:textId="71415098" w:rsidR="008159DF" w:rsidRPr="00307B34" w:rsidRDefault="008159DF" w:rsidP="008159DF">
      <w:pPr>
        <w:spacing w:after="0" w:line="240" w:lineRule="auto"/>
        <w:ind w:firstLine="709"/>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Скандий қаттыоксидті отын элементтерін дамытуда ерекше рөл атқарады, себебі ол скандий оксидімен (Sc</w:t>
      </w:r>
      <w:r w:rsidRPr="00307B34">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O</w:t>
      </w:r>
      <w:r w:rsidRPr="00307B34">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 тұрақтандырылған цирконий диоксиді негізіндегі жоғары тиімді электролит түзуге мүмкіндік береді. Скандиймен тұрақтандырылған цирконий (ScSZ) дәстүрлі иттриймен тұрақтандырылған циркониймен (YSZ) салыстырғанда, әсіресе орташа температуралар аймағында (600</w:t>
      </w:r>
      <w:r w:rsidR="00296CB3">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 xml:space="preserve">800 °C) иондық өткізгіштігі әлдеқайда жоғары. Бұл ҚООЭ-нің жұмыс температурасын төмендетуге мүмкіндік береді, ал бұл өз кезегінде технологиялық тұрғыдан маңызды артықшылық болып табылады </w:t>
      </w:r>
      <w:r w:rsidRPr="00307B34">
        <w:rPr>
          <w:rFonts w:ascii="Times New Roman" w:hAnsi="Times New Roman" w:cs="Times New Roman"/>
          <w:sz w:val="28"/>
          <w:szCs w:val="28"/>
          <w:lang w:val="kk-KZ"/>
        </w:rPr>
        <w:t>[46,47]</w:t>
      </w:r>
      <w:r w:rsidRPr="00307B34">
        <w:rPr>
          <w:rFonts w:ascii="Times New Roman" w:eastAsia="Times New Roman" w:hAnsi="Times New Roman" w:cs="Times New Roman"/>
          <w:sz w:val="28"/>
          <w:szCs w:val="28"/>
          <w:lang w:val="kk-KZ" w:eastAsia="ru-RU"/>
        </w:rPr>
        <w:t>.</w:t>
      </w:r>
    </w:p>
    <w:p w14:paraId="70D825DB" w14:textId="695ECDAE" w:rsidR="008159DF" w:rsidRPr="00307B34" w:rsidRDefault="008159DF" w:rsidP="008159DF">
      <w:pPr>
        <w:spacing w:after="0" w:line="240" w:lineRule="auto"/>
        <w:ind w:firstLine="709"/>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Sc</w:t>
      </w:r>
      <w:r w:rsidRPr="00307B34">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O</w:t>
      </w:r>
      <w:r w:rsidRPr="00307B34">
        <w:rPr>
          <w:rFonts w:ascii="Times New Roman" w:eastAsia="Times New Roman" w:hAnsi="Times New Roman" w:cs="Times New Roman"/>
          <w:sz w:val="28"/>
          <w:szCs w:val="28"/>
          <w:vertAlign w:val="subscript"/>
          <w:lang w:val="kk-KZ" w:eastAsia="ru-RU"/>
        </w:rPr>
        <w:t xml:space="preserve">3 </w:t>
      </w:r>
      <w:r w:rsidRPr="00307B34">
        <w:rPr>
          <w:rFonts w:ascii="Times New Roman" w:eastAsia="Times New Roman" w:hAnsi="Times New Roman" w:cs="Times New Roman"/>
          <w:sz w:val="28"/>
          <w:szCs w:val="28"/>
          <w:lang w:val="kk-KZ" w:eastAsia="ru-RU"/>
        </w:rPr>
        <w:t>қосылуы ZrO</w:t>
      </w:r>
      <w:r w:rsidRPr="00307B34">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 xml:space="preserve"> құрылымында кубтық немесе тетрагоналдық фазалардың тұрақтануына ықпал етеді және оттек вакансияларының концентрациясын арттырады, дәл осы вакансиялар иондық өткізгіштікке жауап береді. </w:t>
      </w:r>
      <w:r w:rsidRPr="00307B34">
        <w:rPr>
          <w:rFonts w:ascii="Times New Roman" w:hAnsi="Times New Roman" w:cs="Times New Roman"/>
          <w:sz w:val="28"/>
          <w:szCs w:val="28"/>
          <w:lang w:val="kk-KZ"/>
        </w:rPr>
        <w:t xml:space="preserve">ScSZ </w:t>
      </w:r>
      <w:r w:rsidRPr="00307B34">
        <w:rPr>
          <w:rStyle w:val="ypks7kbdpwfgdykd3qb9"/>
          <w:rFonts w:ascii="Times New Roman" w:hAnsi="Times New Roman" w:cs="Times New Roman"/>
          <w:sz w:val="28"/>
          <w:szCs w:val="28"/>
          <w:lang w:val="kk-KZ"/>
        </w:rPr>
        <w:t>жоғары</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өткізгіштігі</w:t>
      </w:r>
      <w:r w:rsidRPr="00307B34">
        <w:rPr>
          <w:rFonts w:ascii="Times New Roman" w:hAnsi="Times New Roman" w:cs="Times New Roman"/>
          <w:sz w:val="28"/>
          <w:szCs w:val="28"/>
          <w:lang w:val="kk-KZ"/>
        </w:rPr>
        <w:t xml:space="preserve"> және тұрақтылығы оның </w:t>
      </w:r>
      <w:r w:rsidRPr="00307B34">
        <w:rPr>
          <w:rFonts w:ascii="Times New Roman" w:eastAsia="Times New Roman" w:hAnsi="Times New Roman" w:cs="Times New Roman"/>
          <w:sz w:val="28"/>
          <w:szCs w:val="28"/>
          <w:lang w:val="kk-KZ" w:eastAsia="ru-RU"/>
        </w:rPr>
        <w:t>кубтық</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құрылымында</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Sc</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(0,81</w:t>
      </w:r>
      <w:r w:rsidRPr="00307B34">
        <w:rPr>
          <w:rFonts w:ascii="Times New Roman" w:hAnsi="Times New Roman" w:cs="Times New Roman"/>
          <w:sz w:val="28"/>
          <w:szCs w:val="28"/>
          <w:lang w:val="kk-KZ"/>
        </w:rPr>
        <w:t xml:space="preserve"> </w:t>
      </w:r>
      <w:r w:rsidR="00296CB3">
        <w:rPr>
          <w:rStyle w:val="ypks7kbdpwfgdykd3qb9"/>
          <w:rFonts w:ascii="Times New Roman" w:hAnsi="Times New Roman" w:cs="Times New Roman"/>
          <w:sz w:val="28"/>
          <w:szCs w:val="28"/>
          <w:lang w:val="kk-KZ"/>
        </w:rPr>
        <w:t>Å</w:t>
      </w:r>
      <w:r w:rsidRPr="00307B34">
        <w:rPr>
          <w:rStyle w:val="ypks7kbdpwfgdykd3qb9"/>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және</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Zr</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(0,79</w:t>
      </w:r>
      <w:r w:rsidRPr="00307B34">
        <w:rPr>
          <w:rFonts w:ascii="Times New Roman" w:hAnsi="Times New Roman" w:cs="Times New Roman"/>
          <w:sz w:val="28"/>
          <w:szCs w:val="28"/>
          <w:lang w:val="kk-KZ"/>
        </w:rPr>
        <w:t xml:space="preserve"> </w:t>
      </w:r>
      <w:r w:rsidR="00296CB3">
        <w:rPr>
          <w:rStyle w:val="ypks7kbdpwfgdykd3qb9"/>
          <w:rFonts w:ascii="Times New Roman" w:hAnsi="Times New Roman" w:cs="Times New Roman"/>
          <w:sz w:val="28"/>
          <w:szCs w:val="28"/>
          <w:lang w:val="kk-KZ"/>
        </w:rPr>
        <w:t>Å</w:t>
      </w:r>
      <w:r w:rsidRPr="00307B34">
        <w:rPr>
          <w:rStyle w:val="ypks7kbdpwfgdykd3qb9"/>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иондарының</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радиустарының</w:t>
      </w:r>
      <w:r w:rsidRPr="00307B34">
        <w:rPr>
          <w:rFonts w:ascii="Times New Roman" w:hAnsi="Times New Roman" w:cs="Times New Roman"/>
          <w:sz w:val="28"/>
          <w:szCs w:val="28"/>
          <w:lang w:val="kk-KZ"/>
        </w:rPr>
        <w:t xml:space="preserve"> сәйкес </w:t>
      </w:r>
      <w:r w:rsidRPr="00307B34">
        <w:rPr>
          <w:rStyle w:val="ypks7kbdpwfgdykd3qb9"/>
          <w:rFonts w:ascii="Times New Roman" w:hAnsi="Times New Roman" w:cs="Times New Roman"/>
          <w:sz w:val="28"/>
          <w:szCs w:val="28"/>
          <w:lang w:val="kk-KZ"/>
        </w:rPr>
        <w:t>келуіне</w:t>
      </w:r>
      <w:r w:rsidRPr="00307B34">
        <w:rPr>
          <w:rFonts w:ascii="Times New Roman" w:hAnsi="Times New Roman" w:cs="Times New Roman"/>
          <w:sz w:val="28"/>
          <w:szCs w:val="28"/>
          <w:lang w:val="kk-KZ"/>
        </w:rPr>
        <w:t xml:space="preserve"> </w:t>
      </w:r>
      <w:r w:rsidRPr="00307B34">
        <w:rPr>
          <w:rStyle w:val="ypks7kbdpwfgdykd3qb9"/>
          <w:rFonts w:ascii="Times New Roman" w:hAnsi="Times New Roman" w:cs="Times New Roman"/>
          <w:sz w:val="28"/>
          <w:szCs w:val="28"/>
          <w:lang w:val="kk-KZ"/>
        </w:rPr>
        <w:t xml:space="preserve">байланысты </w:t>
      </w:r>
      <w:r w:rsidRPr="00307B34">
        <w:rPr>
          <w:rFonts w:ascii="Times New Roman" w:hAnsi="Times New Roman" w:cs="Times New Roman"/>
          <w:sz w:val="28"/>
          <w:szCs w:val="28"/>
          <w:lang w:val="kk-KZ"/>
        </w:rPr>
        <w:t>[48]</w:t>
      </w:r>
      <w:r w:rsidRPr="00307B34">
        <w:rPr>
          <w:rStyle w:val="ypks7kbdpwfgdykd3qb9"/>
          <w:rFonts w:ascii="Times New Roman" w:hAnsi="Times New Roman" w:cs="Times New Roman"/>
          <w:sz w:val="28"/>
          <w:szCs w:val="28"/>
          <w:lang w:val="kk-KZ"/>
        </w:rPr>
        <w:t>.</w:t>
      </w:r>
      <w:r w:rsidRPr="00307B34">
        <w:rPr>
          <w:rFonts w:ascii="Times New Roman" w:eastAsia="Times New Roman" w:hAnsi="Times New Roman" w:cs="Times New Roman"/>
          <w:sz w:val="28"/>
          <w:szCs w:val="28"/>
          <w:lang w:val="kk-KZ" w:eastAsia="ru-RU"/>
        </w:rPr>
        <w:t xml:space="preserve"> Скандий оксидінің оңтайлы мөлшері шамамен 8</w:t>
      </w:r>
      <w:r w:rsidR="00296CB3">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11 мол.% болғанда, ScSZ электролитінің иондық өткізгіштігі YSZ-ге қарағанда 20</w:t>
      </w:r>
      <w:r w:rsidR="00296CB3">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 xml:space="preserve">50 % жоғары болады. Нәтижесінде омикалық кедергілер азайып, элементтің энергетикалық тиімділігі артады </w:t>
      </w:r>
      <w:r w:rsidRPr="00307B34">
        <w:rPr>
          <w:rFonts w:ascii="Times New Roman" w:hAnsi="Times New Roman" w:cs="Times New Roman"/>
          <w:sz w:val="28"/>
          <w:szCs w:val="28"/>
          <w:lang w:val="kk-KZ"/>
        </w:rPr>
        <w:t>[48]</w:t>
      </w:r>
      <w:r w:rsidRPr="00307B34">
        <w:rPr>
          <w:rFonts w:ascii="Times New Roman" w:eastAsia="Times New Roman" w:hAnsi="Times New Roman" w:cs="Times New Roman"/>
          <w:sz w:val="28"/>
          <w:szCs w:val="28"/>
          <w:lang w:val="kk-KZ" w:eastAsia="ru-RU"/>
        </w:rPr>
        <w:t>.</w:t>
      </w:r>
    </w:p>
    <w:p w14:paraId="2F3143F6" w14:textId="77777777" w:rsidR="008159DF" w:rsidRPr="00307B34" w:rsidRDefault="008159DF" w:rsidP="008159DF">
      <w:pPr>
        <w:spacing w:after="0" w:line="240" w:lineRule="auto"/>
        <w:ind w:firstLine="709"/>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Сонымен қатар, скандий қосылыстары электродтық материалдардың құрамында да қолданылады. Sc</w:t>
      </w:r>
      <w:r w:rsidRPr="00307B34">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O</w:t>
      </w:r>
      <w:r w:rsidRPr="00307B34">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 xml:space="preserve"> қоспалары катод пен анодтың иондық және электрондық өткізгіштігін арттырып, термиялық тұрақтылығын және қабаттар </w:t>
      </w:r>
      <w:r w:rsidRPr="00307B34">
        <w:rPr>
          <w:rFonts w:ascii="Times New Roman" w:eastAsia="Times New Roman" w:hAnsi="Times New Roman" w:cs="Times New Roman"/>
          <w:sz w:val="28"/>
          <w:szCs w:val="28"/>
          <w:lang w:val="kk-KZ" w:eastAsia="ru-RU"/>
        </w:rPr>
        <w:lastRenderedPageBreak/>
        <w:t xml:space="preserve">арасындағы адгезияны жақсартады. Кейбір зерттеулерде скандий электрод пен электролит арасындағы интерфейстік кедергіні төмендетіп, олардың өзара үйлесімділігін арттыратыны көрсетілген. Алайда скандийдің жоғары құны мен оның табиғи қорларының шектеулілігі бұл элементті ҚООЭ-де кеңінен қолдануға кедергі келтіреді. Сондықтан скандийді екінші реттік және техногендік көздерден, соның ішінде титан-магний өндірісінің қалдықтарынан алу технологияларын дамыту аса өзекті мәселе болып табылады. Бұл тәсіл электролит материалдарының өзіндік құнын төмендетіп қана қоймай, сутекті және электрохимиялық энергетиканың тұрақты дамуына жағдай жасайды </w:t>
      </w:r>
      <w:r w:rsidRPr="00307B34">
        <w:rPr>
          <w:rFonts w:ascii="Times New Roman" w:hAnsi="Times New Roman" w:cs="Times New Roman"/>
          <w:sz w:val="28"/>
          <w:szCs w:val="28"/>
          <w:lang w:val="kk-KZ"/>
        </w:rPr>
        <w:t>[50, 51, 52]</w:t>
      </w:r>
      <w:r w:rsidRPr="00307B34">
        <w:rPr>
          <w:rFonts w:ascii="Times New Roman" w:eastAsia="Times New Roman" w:hAnsi="Times New Roman" w:cs="Times New Roman"/>
          <w:sz w:val="28"/>
          <w:szCs w:val="28"/>
          <w:lang w:val="kk-KZ" w:eastAsia="ru-RU"/>
        </w:rPr>
        <w:t>.</w:t>
      </w:r>
    </w:p>
    <w:p w14:paraId="10090285" w14:textId="1FAA8C74" w:rsidR="008159DF" w:rsidRPr="00307B34" w:rsidRDefault="008159DF" w:rsidP="008159DF">
      <w:pPr>
        <w:spacing w:after="0" w:line="240" w:lineRule="auto"/>
        <w:ind w:firstLine="709"/>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Осылайша, скандий қаттыоксидті отын элементтері үшін ең перспективалы легирлеуші элементтердің бірі болып табылады. Оның қолданылуы ҚООЭ-нің электрохимиялық сипаттамаларын едәуір жақсартады, ал скандийді өндірістік қалдықтардан алу технологияларын дамыту скандийқұрамды электролиттерді өнеркәсіптік ауқымда енгізудің алғышарттарын қалыптастырады. </w:t>
      </w:r>
    </w:p>
    <w:p w14:paraId="44B26D1A"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0C104E8C"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1.3 Скандийдің алюминий қорытпаларында қолданылуы</w:t>
      </w:r>
    </w:p>
    <w:p w14:paraId="68A20B00"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Алюминий қорытпалары қазіргі заманғы материалтану мен машина жасау салаларында кеңінен қолданылады. Олардың төмен тығыздығы, жеткілікті беріктігі және коррозияға төзімділігі авиацияда, көлік жасауда, энергетикада және құрылыс саласында маңызды рөл атқарады. Алайда дәстүрлі алюминий қорытпаларының механикалық және термиялық сипаттамалары кейбір жоғары жүктемелі жағдайларда жеткіліксіз болып қалады. Осыған байланысты алюминий қорытпаларын жетілдіру үшін сирек және тиімді легирлеуші элементтерді қолдану өзекті мәселе болып табылады [53].</w:t>
      </w:r>
    </w:p>
    <w:p w14:paraId="2B8CFD68" w14:textId="39A922A6"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Скандий аэроғарыш саласында қолданылатын қорытпалардың қасиеттеріне айтарлықтай оң әсер етеді. Бұл әсер материалдардың механикалық қасиеттерінің, термиялық тұрақтылығының және технологиялық өңделгіштігінің жақсаруынан көрінеді. Скандийді алюминий-литий қорытпаларына (мысалы, 1420 қорытпасы) қосу аққыштық шегін 20</w:t>
      </w:r>
      <w:r w:rsidR="00D519EE" w:rsidRPr="00D519EE">
        <w:rPr>
          <w:sz w:val="28"/>
          <w:szCs w:val="28"/>
          <w:lang w:val="kk-KZ"/>
        </w:rPr>
        <w:t xml:space="preserve"> </w:t>
      </w:r>
      <w:r w:rsidR="00D519EE">
        <w:rPr>
          <w:sz w:val="28"/>
          <w:szCs w:val="28"/>
          <w:lang w:val="kk-KZ"/>
        </w:rPr>
        <w:t>–</w:t>
      </w:r>
      <w:r w:rsidR="00D519EE" w:rsidRPr="00D519EE">
        <w:rPr>
          <w:sz w:val="28"/>
          <w:szCs w:val="28"/>
          <w:lang w:val="kk-KZ"/>
        </w:rPr>
        <w:t xml:space="preserve"> </w:t>
      </w:r>
      <w:r w:rsidRPr="00307B34">
        <w:rPr>
          <w:sz w:val="28"/>
          <w:szCs w:val="28"/>
          <w:lang w:val="kk-KZ"/>
        </w:rPr>
        <w:t>25%-ға арттырады, бұл ракета корпустарының массасын 10</w:t>
      </w:r>
      <w:r w:rsidR="00D519EE" w:rsidRPr="00D519EE">
        <w:rPr>
          <w:sz w:val="28"/>
          <w:szCs w:val="28"/>
          <w:lang w:val="kk-KZ"/>
        </w:rPr>
        <w:t xml:space="preserve"> </w:t>
      </w:r>
      <w:r w:rsidR="00D519EE">
        <w:rPr>
          <w:sz w:val="28"/>
          <w:szCs w:val="28"/>
          <w:lang w:val="kk-KZ"/>
        </w:rPr>
        <w:t>–</w:t>
      </w:r>
      <w:r w:rsidR="00D519EE" w:rsidRPr="00D519EE">
        <w:rPr>
          <w:sz w:val="28"/>
          <w:szCs w:val="28"/>
          <w:lang w:val="kk-KZ"/>
        </w:rPr>
        <w:t xml:space="preserve"> </w:t>
      </w:r>
      <w:r w:rsidRPr="00307B34">
        <w:rPr>
          <w:sz w:val="28"/>
          <w:szCs w:val="28"/>
          <w:lang w:val="kk-KZ"/>
        </w:rPr>
        <w:t>15%-ға азайтуға мүмкіндік береді. Скандиймен (Sc) легирленген алюминий-мыс (Al</w:t>
      </w:r>
      <w:r w:rsidR="00D519EE" w:rsidRPr="00D519EE">
        <w:rPr>
          <w:sz w:val="28"/>
          <w:szCs w:val="28"/>
          <w:lang w:val="kk-KZ"/>
        </w:rPr>
        <w:t xml:space="preserve"> </w:t>
      </w:r>
      <w:r w:rsidR="00D519EE">
        <w:rPr>
          <w:sz w:val="28"/>
          <w:szCs w:val="28"/>
          <w:lang w:val="kk-KZ"/>
        </w:rPr>
        <w:t>–</w:t>
      </w:r>
      <w:r w:rsidR="00D519EE" w:rsidRPr="00D519EE">
        <w:rPr>
          <w:sz w:val="28"/>
          <w:szCs w:val="28"/>
          <w:lang w:val="kk-KZ"/>
        </w:rPr>
        <w:t xml:space="preserve"> </w:t>
      </w:r>
      <w:r w:rsidRPr="00307B34">
        <w:rPr>
          <w:sz w:val="28"/>
          <w:szCs w:val="28"/>
          <w:lang w:val="kk-KZ"/>
        </w:rPr>
        <w:t>Cu) қорытпалары жоғары температура жағдайында жоғары меншікті беріктік пен жақсы пайдалану сипаттамаларының үйлесімі қажет болатын жоғары технологиялық салаларда жеңіл конструкциялық материалдар ретінде қолданылады [54].</w:t>
      </w:r>
    </w:p>
    <w:p w14:paraId="5AE242AA" w14:textId="0555040E"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Цирконий және скандий қоспалары бар Al</w:t>
      </w:r>
      <w:r w:rsidR="00D519EE" w:rsidRPr="00D519EE">
        <w:rPr>
          <w:sz w:val="28"/>
          <w:szCs w:val="28"/>
          <w:lang w:val="kk-KZ"/>
        </w:rPr>
        <w:t>-</w:t>
      </w:r>
      <w:r w:rsidRPr="00307B34">
        <w:rPr>
          <w:sz w:val="28"/>
          <w:szCs w:val="28"/>
          <w:lang w:val="kk-KZ"/>
        </w:rPr>
        <w:t>Cu</w:t>
      </w:r>
      <w:r w:rsidR="00D519EE" w:rsidRPr="00D519EE">
        <w:rPr>
          <w:sz w:val="28"/>
          <w:szCs w:val="28"/>
          <w:lang w:val="kk-KZ"/>
        </w:rPr>
        <w:t>-</w:t>
      </w:r>
      <w:r w:rsidRPr="00307B34">
        <w:rPr>
          <w:sz w:val="28"/>
          <w:szCs w:val="28"/>
          <w:lang w:val="kk-KZ"/>
        </w:rPr>
        <w:t>Li қорытпаларын криогендік отын бактарында пайдалану ракета массасын 35%-ға дейін азайтуға мүмкіндік берді. Al</w:t>
      </w:r>
      <w:r w:rsidR="00D519EE" w:rsidRPr="00D519EE">
        <w:rPr>
          <w:sz w:val="28"/>
          <w:szCs w:val="28"/>
          <w:lang w:val="kk-KZ"/>
        </w:rPr>
        <w:t>-</w:t>
      </w:r>
      <w:r w:rsidRPr="00307B34">
        <w:rPr>
          <w:sz w:val="28"/>
          <w:szCs w:val="28"/>
          <w:lang w:val="kk-KZ"/>
        </w:rPr>
        <w:t>Mg</w:t>
      </w:r>
      <w:r w:rsidR="00D519EE" w:rsidRPr="00D519EE">
        <w:rPr>
          <w:sz w:val="28"/>
          <w:szCs w:val="28"/>
          <w:lang w:val="kk-KZ"/>
        </w:rPr>
        <w:t>-</w:t>
      </w:r>
      <w:r w:rsidRPr="00307B34">
        <w:rPr>
          <w:sz w:val="28"/>
          <w:szCs w:val="28"/>
          <w:lang w:val="kk-KZ"/>
        </w:rPr>
        <w:t xml:space="preserve">Sc қорытпаларының жұмыс температурасының диапазоны өте кең </w:t>
      </w:r>
      <w:r w:rsidR="00D519EE" w:rsidRPr="00D519EE">
        <w:rPr>
          <w:sz w:val="28"/>
          <w:szCs w:val="28"/>
          <w:lang w:val="kk-KZ"/>
        </w:rPr>
        <w:t>-</w:t>
      </w:r>
      <w:r w:rsidRPr="00307B34">
        <w:rPr>
          <w:sz w:val="28"/>
          <w:szCs w:val="28"/>
          <w:lang w:val="kk-KZ"/>
        </w:rPr>
        <w:t xml:space="preserve"> </w:t>
      </w:r>
      <w:r w:rsidR="00D519EE" w:rsidRPr="00D519EE">
        <w:rPr>
          <w:sz w:val="28"/>
          <w:szCs w:val="28"/>
          <w:lang w:val="kk-KZ"/>
        </w:rPr>
        <w:t>-</w:t>
      </w:r>
      <w:r w:rsidRPr="00307B34">
        <w:rPr>
          <w:sz w:val="28"/>
          <w:szCs w:val="28"/>
          <w:lang w:val="kk-KZ"/>
        </w:rPr>
        <w:t xml:space="preserve">253-тен </w:t>
      </w:r>
      <w:r w:rsidR="00D519EE" w:rsidRPr="00D519EE">
        <w:rPr>
          <w:sz w:val="28"/>
          <w:szCs w:val="28"/>
          <w:lang w:val="kk-KZ"/>
        </w:rPr>
        <w:t>+</w:t>
      </w:r>
      <w:r w:rsidRPr="00307B34">
        <w:rPr>
          <w:sz w:val="28"/>
          <w:szCs w:val="28"/>
          <w:lang w:val="kk-KZ"/>
        </w:rPr>
        <w:t xml:space="preserve">150°C-қа дейін, бұл ғарыш және криогендік орта жағдайларында жұмыс істеу үшін аса маңызды. Скандий рекристаллизация температурасын жоғарылатып, қыздыру кезінде </w:t>
      </w:r>
      <w:r w:rsidRPr="00307B34">
        <w:rPr>
          <w:sz w:val="28"/>
          <w:szCs w:val="28"/>
          <w:lang w:val="kk-KZ"/>
        </w:rPr>
        <w:lastRenderedPageBreak/>
        <w:t>материалдың ұсақ түйіршікті құрылымын сақтауға мүмкіндік береді. Негізгі әсер матрицамен когерентті байланысқан өте дисперсті фазаның түзілуі арқылы жүзеге асады. Бұл бөлшектер кристалдану орталықтары ретінде әрекет етіп, түйірлердің ұсақталуын және дисперсиялық беріктенуді қамтамасыз етеді [55, 56].</w:t>
      </w:r>
    </w:p>
    <w:p w14:paraId="35246354" w14:textId="1660FDCC"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Скандий қоспасын енгізу алюминий қорытпаларында ең тиімді беріктендіруші механизмдердің бірі саналатын когерентті </w:t>
      </w:r>
      <w:r w:rsidRPr="00D519EE">
        <w:rPr>
          <w:rFonts w:ascii="Times New Roman" w:hAnsi="Times New Roman" w:cs="Times New Roman"/>
          <w:sz w:val="28"/>
          <w:szCs w:val="28"/>
          <w:lang w:val="kk-KZ"/>
        </w:rPr>
        <w:t>Al</w:t>
      </w:r>
      <w:r w:rsidR="00D519EE" w:rsidRPr="00D519EE">
        <w:rPr>
          <w:rFonts w:ascii="Times New Roman" w:hAnsi="Times New Roman" w:cs="Times New Roman"/>
          <w:sz w:val="28"/>
          <w:szCs w:val="28"/>
          <w:vertAlign w:val="subscript"/>
          <w:lang w:val="kk-KZ"/>
        </w:rPr>
        <w:t>3</w:t>
      </w:r>
      <w:r w:rsidRPr="00D519EE">
        <w:rPr>
          <w:rFonts w:ascii="Times New Roman" w:hAnsi="Times New Roman" w:cs="Times New Roman"/>
          <w:sz w:val="28"/>
          <w:szCs w:val="28"/>
          <w:lang w:val="kk-KZ"/>
        </w:rPr>
        <w:t>Sc</w:t>
      </w:r>
      <w:r w:rsidRPr="00307B34">
        <w:rPr>
          <w:rFonts w:ascii="Times New Roman" w:hAnsi="Times New Roman" w:cs="Times New Roman"/>
          <w:sz w:val="28"/>
          <w:szCs w:val="28"/>
          <w:lang w:val="kk-KZ"/>
        </w:rPr>
        <w:t xml:space="preserve"> наноөлшемді тұнбалардың түзілуін қамтамасыз етеді. Тұнбамен беріктендіру арқылы жоғары беріктікке қол жеткізудегі Al</w:t>
      </w:r>
      <w:r w:rsidR="00D519EE" w:rsidRPr="00D519EE">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Sc фазасының шешуші маңызы екікомпонентті Al</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Sc жүйелерінде жан-жақты дәлелденген. Бұдан бөлек, аталған тұнбалар рекристалдану процестерін баяулатып, ұсақ түйіршікті құрылымның тұрақтылығын сақтауға қабілеттілігімен, когеренттілік қасиетінің бұзылу кинетикасына байланысты жоғары термиялық тұрақтылығымен, күрделі қорытпаларда беріктік сипаттамаларын коррозияға төзімділікпен қатар арттыру мүмкіндігімен ерекшеленеді [57].</w:t>
      </w:r>
    </w:p>
    <w:p w14:paraId="500352C0" w14:textId="5650DEEE"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Авторлар [58] Al</w:t>
      </w:r>
      <w:r w:rsidR="00D519EE" w:rsidRPr="00D519EE">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Sc фазасын және оның модификацияларын зерттеуге бағытталған жұмыстарды келтірген, өйткені дәл осы фаза алюминий қорытпалары құрылымының түйіршік өлшемін ұсақтатуға, беріктігін арттыруға және термиялық тұрақтылығын қамтамасыз етуге жауап береді.</w:t>
      </w:r>
    </w:p>
    <w:p w14:paraId="2A8A634C" w14:textId="25FB4693"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Al</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Sc бинарлық жүйесінде төрт тепе-тең интерметалдық фаза түзіледі: Al</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Sc, Al</w:t>
      </w:r>
      <w:r w:rsidR="00275FCC" w:rsidRPr="00275FCC">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Sc, AlSc және AlSc</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 Балқымада түзілетін бөлшектер кристалданудың тиімді орталықтары болып табылады, себебі олардың кристалдық торларының сәйкессіздігі (мисфиті) өте төмен</w:t>
      </w:r>
      <w:r w:rsidR="00D519EE" w:rsidRPr="00D519EE">
        <w:rPr>
          <w:rFonts w:ascii="Times New Roman" w:hAnsi="Times New Roman" w:cs="Times New Roman"/>
          <w:sz w:val="28"/>
          <w:szCs w:val="28"/>
          <w:lang w:val="kk-KZ"/>
        </w:rPr>
        <w:t xml:space="preserve"> </w:t>
      </w:r>
      <w:r w:rsidR="00D519EE">
        <w:rPr>
          <w:rFonts w:ascii="Times New Roman" w:hAnsi="Times New Roman" w:cs="Times New Roman"/>
          <w:sz w:val="28"/>
          <w:szCs w:val="28"/>
          <w:lang w:val="kk-KZ"/>
        </w:rPr>
        <w:t>–</w:t>
      </w:r>
      <w:r w:rsidR="00D519EE" w:rsidRPr="00D519EE">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эвтектикалық температурада небәрі аз мөлшерді ғана құрайды.</w:t>
      </w:r>
    </w:p>
    <w:p w14:paraId="1A102265"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Цирконий қоспасын енгізу аса маңызды, өйткені ол Al</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Sc фазасындағы скандийдің орнын басып, Al</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(Sc,Zr) типті қабықша түзеді. Бұл бөлшектердің коагуляциясын (іріленуін) баяулатып, қорытпаның термиялық тұрақтылығын едәуір арттырады.</w:t>
      </w:r>
    </w:p>
    <w:p w14:paraId="7804309D" w14:textId="4F3E52D2"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Магний мен скандий алюминийдегі бір-бірінің ерігіштігін өзара төмендетеді. Al</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Mg</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Sc жүйесінде үштік фазалар анықталмаған, алайда магний бөлшек пен матрица арасындағы шекара аймағында жиналуы мүмкін.</w:t>
      </w:r>
    </w:p>
    <w:p w14:paraId="53C9F284"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Жалпы алғанда, скандийді қосу алюминий қорытпаларын анағұрлым бағалы етеді және олардың жалпы коррозияға төзімділігін арттырады. Сонымен қатар скандийдің 5xxx және 7xxx сериялы қорытпаларында кернеу әсерінен болатын коррозиялық жарылуға төзімділікті арттыратыны да атап өтілген.</w:t>
      </w:r>
    </w:p>
    <w:p w14:paraId="056998FC" w14:textId="53D9AAB0"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Скандий және циркониймен микролегирленген 6082 алюминий қорытпасын, негізінен автомобиль өнеркәсібінде жоғары өнімді құрылымдық компоненттер жасау үшін қолданылады. Микролегирлеу мен қысыммен кристалданатын құю технологиясының үйлесуі арқасында бұл қорытпа клапан корпустары сияқты күрделі геометриялы бөлшектерді өндіруде пайдаланылады. Бұл қорытпаны қолдану автомобильдердің салмағын азайту қажеттілігімен байланысты, өйткені бұл отын тиімділігін арттырып, көмірқышқыл газының шығарындыларын қысқартуға мүмкіндік береді. </w:t>
      </w:r>
      <w:r w:rsidRPr="00307B34">
        <w:rPr>
          <w:rFonts w:ascii="Times New Roman" w:hAnsi="Times New Roman" w:cs="Times New Roman"/>
          <w:sz w:val="28"/>
          <w:szCs w:val="28"/>
          <w:lang w:val="kk-KZ"/>
        </w:rPr>
        <w:lastRenderedPageBreak/>
        <w:t>Дәстүрлі беріктендіру әдістері көбіне материалдың пластикалығын төмендетеді, алайда Sc және Zr қоспаларын енгізу бір мезгілде беріктікті де, пластикалылықты да арттыруға мүмкіндік береді. Мысалы, құйылған клапан корпусында аққыштық шегі 300 МПа-дан жоғары, ал салыстырмалы ұзаруы 10%-дан артық болады [59].</w:t>
      </w:r>
    </w:p>
    <w:p w14:paraId="3F1EA5A8" w14:textId="19EE7C22"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Al</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Sc</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Zr (алюминий</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скандий</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цирконий) жүйесіндегі қорытпалар қазіргі заманғы электр энергетикасы мен жоғары технологиялы машина жасау салалары үшін ең перспективалы материалдардың бірі болып табылады. Бұл қорытпалар тұрақты жүктемелердің әсері кезінде бөлме температурасында да, сондай-ақ жоғары температураларда да жоғары механикалық тұрақтылықты сақтайды. Алюминий</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скандий негізіндегі қорытпаларға цирконий қосу материалдың 300 °C-тан жоғары қыздырылғанда жоғары қаттылығын сақтау мерзімін едәуір ұзартады. Цирконий беріктендіруші нанобөлшектерде скандий атомдарын алмастырып, балқу температурасы жоғары (шамамен 1320 °C) және алюминий матрицасымен когерентті (құрылымдық байланысқан) күйде сақталатын Al</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(Sc</w:t>
      </w:r>
      <w:r w:rsidRPr="00307B34">
        <w:rPr>
          <w:rFonts w:ascii="Times New Roman" w:hAnsi="Times New Roman" w:cs="Times New Roman"/>
          <w:sz w:val="28"/>
          <w:szCs w:val="28"/>
          <w:vertAlign w:val="subscript"/>
          <w:lang w:val="kk-KZ"/>
        </w:rPr>
        <w:t>1-х</w:t>
      </w:r>
      <w:r w:rsidRPr="00307B34">
        <w:rPr>
          <w:rFonts w:ascii="Times New Roman" w:hAnsi="Times New Roman" w:cs="Times New Roman"/>
          <w:sz w:val="28"/>
          <w:szCs w:val="28"/>
          <w:lang w:val="kk-KZ"/>
        </w:rPr>
        <w:t>Zr</w:t>
      </w:r>
      <w:r w:rsidRPr="00307B34">
        <w:rPr>
          <w:rFonts w:ascii="Times New Roman" w:hAnsi="Times New Roman" w:cs="Times New Roman"/>
          <w:sz w:val="28"/>
          <w:szCs w:val="28"/>
          <w:vertAlign w:val="subscript"/>
          <w:lang w:val="kk-KZ"/>
        </w:rPr>
        <w:t>х</w:t>
      </w:r>
      <w:r w:rsidRPr="00307B34">
        <w:rPr>
          <w:rFonts w:ascii="Times New Roman" w:hAnsi="Times New Roman" w:cs="Times New Roman"/>
          <w:sz w:val="28"/>
          <w:szCs w:val="28"/>
          <w:lang w:val="kk-KZ"/>
        </w:rPr>
        <w:t xml:space="preserve">) фазасын түзеді [60]. Бұл қорытпаларды қолданудың негізгі тағы бір бағыты мен басты себебі </w:t>
      </w:r>
      <w:r w:rsidR="00D519EE">
        <w:rPr>
          <w:rFonts w:ascii="Times New Roman" w:hAnsi="Times New Roman" w:cs="Times New Roman"/>
          <w:sz w:val="28"/>
          <w:szCs w:val="28"/>
          <w:lang w:val="kk-KZ"/>
        </w:rPr>
        <w:t>–</w:t>
      </w:r>
      <w:r w:rsidR="00D519EE" w:rsidRPr="00D519EE">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әуе электр беру желілеріне (ӘЖЖ) арналған сымдар өндіру. Al</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Sc</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Zr қорытпалары электрөткізгіш сымдар жасау үшін қолданылады, себебі олар дәстүрлі алюминий өткізгіштерге тән негізгі мәселені </w:t>
      </w:r>
      <w:r w:rsidR="00D519EE">
        <w:rPr>
          <w:rFonts w:ascii="Times New Roman" w:hAnsi="Times New Roman" w:cs="Times New Roman"/>
          <w:sz w:val="28"/>
          <w:szCs w:val="28"/>
          <w:lang w:val="kk-KZ"/>
        </w:rPr>
        <w:t>–</w:t>
      </w:r>
      <w:r w:rsidR="00D519EE" w:rsidRPr="00D519EE">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қыздыру кезінде беріктіктің төмендеуін тиімді түрде шешуге мүмкіндік береді. Кәдімгі қорытпалармен салыстырғанда, Al</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Sc</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Zr негізіндегі өткізгіштер жоғары жұмыс температураларында да өздерінің механикалық қасиеттерін сақтайды, бұл апаттық жағдайлар қаупін азайтып, энергия шығындарын төмендетеді. Аталған қорытпа жүйесін пайдалану жоғары беріктік (үлкен арақашықтықтарда сымдарды керіп тарту үшін қажетті) пен жоғары электрөткізгіштіктің  сирек үйлесіміне қол жеткізуге мүмкіндік береді [61].</w:t>
      </w:r>
    </w:p>
    <w:p w14:paraId="15C5FB05" w14:textId="0F8F122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Al</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Cu</w:t>
      </w:r>
      <w:r w:rsidR="00D519EE" w:rsidRPr="00D519EE">
        <w:rPr>
          <w:rFonts w:ascii="Times New Roman" w:hAnsi="Times New Roman" w:cs="Times New Roman"/>
          <w:sz w:val="28"/>
          <w:szCs w:val="28"/>
          <w:lang w:val="kk-KZ"/>
        </w:rPr>
        <w:t>-</w:t>
      </w:r>
      <w:r w:rsidRPr="00307B34">
        <w:rPr>
          <w:rFonts w:ascii="Times New Roman" w:hAnsi="Times New Roman" w:cs="Times New Roman"/>
          <w:sz w:val="28"/>
          <w:szCs w:val="28"/>
          <w:lang w:val="kk-KZ"/>
        </w:rPr>
        <w:t>Li жүйесіндегі қорытпалар жеңіл салмағы және айрықша механикалық қасиеттерінің арқасында аэроғарыштық құрылымдар үшін ең перспективалы материалдардың бірі болып саналады. Олар ұшу аппараттарының жалпы массасын азайту мақсатында дәстүрлі алюминий қорытпаларына балама ретінде қолданылады [62–65]. Скандий сияқты микролегирлеуші элементтерді қосу дәндердің құрылымын ұсақтауға және беріктендіруші фазалардың бөлінуін оңтайландыруға мүмкіндік береді, соның нәтижесінде материалдың ұзақ мерзімділігі артып, бұзылуға төзімділігі жоғарылайды [66].</w:t>
      </w:r>
    </w:p>
    <w:p w14:paraId="673BB240" w14:textId="6A330689"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[67] жұмыста Cu</w:t>
      </w:r>
      <w:r w:rsidR="003A430F" w:rsidRPr="003A430F">
        <w:rPr>
          <w:rFonts w:ascii="Times New Roman" w:hAnsi="Times New Roman" w:cs="Times New Roman"/>
          <w:sz w:val="28"/>
          <w:szCs w:val="28"/>
          <w:lang w:val="kk-KZ"/>
        </w:rPr>
        <w:t>-</w:t>
      </w:r>
      <w:r w:rsidRPr="00307B34">
        <w:rPr>
          <w:rFonts w:ascii="Times New Roman" w:hAnsi="Times New Roman" w:cs="Times New Roman"/>
          <w:sz w:val="28"/>
          <w:szCs w:val="28"/>
          <w:lang w:val="kk-KZ"/>
        </w:rPr>
        <w:t>Cr</w:t>
      </w:r>
      <w:r w:rsidR="003A430F" w:rsidRPr="003A430F">
        <w:rPr>
          <w:rFonts w:ascii="Times New Roman" w:hAnsi="Times New Roman" w:cs="Times New Roman"/>
          <w:sz w:val="28"/>
          <w:szCs w:val="28"/>
          <w:lang w:val="kk-KZ"/>
        </w:rPr>
        <w:t>-</w:t>
      </w:r>
      <w:r w:rsidRPr="00307B34">
        <w:rPr>
          <w:rFonts w:ascii="Times New Roman" w:hAnsi="Times New Roman" w:cs="Times New Roman"/>
          <w:sz w:val="28"/>
          <w:szCs w:val="28"/>
          <w:lang w:val="kk-KZ"/>
        </w:rPr>
        <w:t>Zr және Cu</w:t>
      </w:r>
      <w:r w:rsidR="003A430F" w:rsidRPr="003A430F">
        <w:rPr>
          <w:rFonts w:ascii="Times New Roman" w:hAnsi="Times New Roman" w:cs="Times New Roman"/>
          <w:sz w:val="28"/>
          <w:szCs w:val="28"/>
          <w:lang w:val="kk-KZ"/>
        </w:rPr>
        <w:t>-</w:t>
      </w:r>
      <w:r w:rsidRPr="00307B34">
        <w:rPr>
          <w:rFonts w:ascii="Times New Roman" w:hAnsi="Times New Roman" w:cs="Times New Roman"/>
          <w:sz w:val="28"/>
          <w:szCs w:val="28"/>
          <w:lang w:val="kk-KZ"/>
        </w:rPr>
        <w:t>Cr</w:t>
      </w:r>
      <w:r w:rsidR="003A430F" w:rsidRPr="003A430F">
        <w:rPr>
          <w:rFonts w:ascii="Times New Roman" w:hAnsi="Times New Roman" w:cs="Times New Roman"/>
          <w:sz w:val="28"/>
          <w:szCs w:val="28"/>
          <w:lang w:val="kk-KZ"/>
        </w:rPr>
        <w:t>-</w:t>
      </w:r>
      <w:r w:rsidRPr="00307B34">
        <w:rPr>
          <w:rFonts w:ascii="Times New Roman" w:hAnsi="Times New Roman" w:cs="Times New Roman"/>
          <w:sz w:val="28"/>
          <w:szCs w:val="28"/>
          <w:lang w:val="kk-KZ"/>
        </w:rPr>
        <w:t>Ni</w:t>
      </w:r>
      <w:r w:rsidR="003A430F" w:rsidRPr="003A430F">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Zr жүйесіндегі қорытпалардың пайдалану қасиеттеріне скандий қоспасының әсерін зерттеген. Зерттеудің мақсаты </w:t>
      </w:r>
      <w:r w:rsidR="003A430F" w:rsidRPr="00766A72">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 xml:space="preserve">дәнекерлеу ұштықтарының қызмет ету мерзімін арттыру. Эксперимент нәтижелері скандиймен модификациялау материалдың қаттылығын айтарлықтай арттыратынын, сонымен қатар электрөткізгіштіктің жоғары деңгейін сақтайтынын көрсетті. Жаңа электродтардың стандартты өнеркәсіптік аналогтармен салыстырғанда термиялық деградацияға және жұмыс бетінің тозуына әлдеқайда төзімді екені анықталды. Мырыштың </w:t>
      </w:r>
      <w:r w:rsidRPr="00307B34">
        <w:rPr>
          <w:rFonts w:ascii="Times New Roman" w:hAnsi="Times New Roman" w:cs="Times New Roman"/>
          <w:sz w:val="28"/>
          <w:szCs w:val="28"/>
          <w:lang w:val="kk-KZ"/>
        </w:rPr>
        <w:lastRenderedPageBreak/>
        <w:t>диффузиясының баяулауына және ұштықтардың геометриясының сақталуына байланысты бұл қорытпалар ұзақ уақыт пайдаланғаннан кейін де дәнекерленген қосылыстардың жоғары сапасын қамтамасыз етеді. Ұсынылған құрамдарды енгізу жабдықтардың бос тұрып қалуын азайту арқылы автомобиль өнеркәсібіндегі өндірістік шығындарды оңтайландыруға мүмкіндік береді.</w:t>
      </w:r>
    </w:p>
    <w:p w14:paraId="78322D5E" w14:textId="2B57B70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Тағы бір перспективалы материал </w:t>
      </w:r>
      <w:r w:rsidR="003A430F">
        <w:rPr>
          <w:rFonts w:ascii="Times New Roman" w:hAnsi="Times New Roman" w:cs="Times New Roman"/>
          <w:sz w:val="28"/>
          <w:szCs w:val="28"/>
        </w:rPr>
        <w:t>–</w:t>
      </w:r>
      <w:r w:rsidR="003A430F" w:rsidRPr="003A430F">
        <w:rPr>
          <w:rFonts w:ascii="Times New Roman" w:hAnsi="Times New Roman" w:cs="Times New Roman"/>
          <w:sz w:val="28"/>
          <w:szCs w:val="28"/>
        </w:rPr>
        <w:t xml:space="preserve"> </w:t>
      </w:r>
      <w:r w:rsidRPr="00307B34">
        <w:rPr>
          <w:rFonts w:ascii="Times New Roman" w:hAnsi="Times New Roman" w:cs="Times New Roman"/>
          <w:sz w:val="28"/>
          <w:szCs w:val="28"/>
          <w:lang w:val="kk-KZ"/>
        </w:rPr>
        <w:t>алюминий-скандий нитриді (Al</w:t>
      </w:r>
      <w:r w:rsidRPr="003A430F">
        <w:rPr>
          <w:rFonts w:ascii="Times New Roman" w:hAnsi="Times New Roman" w:cs="Times New Roman"/>
          <w:sz w:val="28"/>
          <w:szCs w:val="28"/>
          <w:vertAlign w:val="subscript"/>
          <w:lang w:val="kk-KZ"/>
        </w:rPr>
        <w:t>1</w:t>
      </w:r>
      <w:r w:rsidR="003A430F" w:rsidRPr="003A430F">
        <w:rPr>
          <w:rFonts w:ascii="Times New Roman" w:hAnsi="Times New Roman" w:cs="Times New Roman"/>
          <w:sz w:val="28"/>
          <w:szCs w:val="28"/>
          <w:vertAlign w:val="subscript"/>
        </w:rPr>
        <w:t>-</w:t>
      </w:r>
      <w:r w:rsidRPr="003A430F">
        <w:rPr>
          <w:rFonts w:ascii="Times New Roman" w:hAnsi="Times New Roman" w:cs="Times New Roman"/>
          <w:sz w:val="28"/>
          <w:szCs w:val="28"/>
          <w:vertAlign w:val="subscript"/>
          <w:lang w:val="kk-KZ"/>
        </w:rPr>
        <w:t>x</w:t>
      </w:r>
      <w:r w:rsidRPr="003A430F">
        <w:rPr>
          <w:rFonts w:ascii="Times New Roman" w:hAnsi="Times New Roman" w:cs="Times New Roman"/>
          <w:sz w:val="28"/>
          <w:szCs w:val="28"/>
          <w:lang w:val="kk-KZ"/>
        </w:rPr>
        <w:t>ScxN</w:t>
      </w:r>
      <w:r w:rsidRPr="00307B34">
        <w:rPr>
          <w:rFonts w:ascii="Times New Roman" w:hAnsi="Times New Roman" w:cs="Times New Roman"/>
          <w:sz w:val="28"/>
          <w:szCs w:val="28"/>
          <w:lang w:val="kk-KZ"/>
        </w:rPr>
        <w:t>). Ол бірегей сегнетоэлектрлік қасиеттерге ие, соның арқасында қазіргі электроникада және микрожүйелік техникада кеңінен қолданылады. AlScN кездейсоқ қолжетімді энергияға тәуелсіз жады құрылғыларын жасау үшін өте перспективалы материал болып саналады. Жоғары қалдық поляризациясы, жады терезесінің кеңдігі және уытты еместігі арқасында ол нейроморфтық есептеу жүйелерінде энергияға тәуелсіз ауыстырып-қосу процестерін қамтамасыз ету үшін ерекше сұранысқа ие. AlScN негізіндегі технологиялардың дамуы оның электрөткізгіштігін басқару мүмкіндігімен байланысты, бұл оны сегнетоэлектрлік құрылғылардың сенімділік мәселелерін шешуде жетекші материалдардың біріне айналдырады [68-70].</w:t>
      </w:r>
    </w:p>
    <w:p w14:paraId="38037379" w14:textId="35E5855E" w:rsidR="008159DF" w:rsidRPr="00307B34" w:rsidRDefault="008159DF" w:rsidP="008159DF">
      <w:pPr>
        <w:spacing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rPr>
        <w:t xml:space="preserve">Скандий </w:t>
      </w:r>
      <w:r w:rsidRPr="00307B34">
        <w:rPr>
          <w:rFonts w:ascii="Times New Roman" w:hAnsi="Times New Roman" w:cs="Times New Roman"/>
          <w:sz w:val="28"/>
          <w:szCs w:val="28"/>
          <w:lang w:val="kk-KZ"/>
        </w:rPr>
        <w:t>сондай-ақ (</w:t>
      </w:r>
      <w:proofErr w:type="gramStart"/>
      <w:r w:rsidRPr="00307B34">
        <w:rPr>
          <w:rFonts w:ascii="Times New Roman" w:hAnsi="Times New Roman" w:cs="Times New Roman"/>
          <w:sz w:val="28"/>
          <w:szCs w:val="28"/>
          <w:lang w:val="kk-KZ"/>
        </w:rPr>
        <w:t>Al,Sc</w:t>
      </w:r>
      <w:proofErr w:type="gramEnd"/>
      <w:r w:rsidRPr="00307B34">
        <w:rPr>
          <w:rFonts w:ascii="Times New Roman" w:hAnsi="Times New Roman" w:cs="Times New Roman"/>
          <w:sz w:val="28"/>
          <w:szCs w:val="28"/>
          <w:lang w:val="kk-KZ"/>
        </w:rPr>
        <w:t xml:space="preserve">)-MIL-53 материалында қолданылады. (Al,Sc)-MIL-53 </w:t>
      </w:r>
      <w:r w:rsidR="003A430F">
        <w:rPr>
          <w:rFonts w:ascii="Times New Roman" w:hAnsi="Times New Roman" w:cs="Times New Roman"/>
          <w:sz w:val="28"/>
          <w:szCs w:val="28"/>
          <w:lang w:val="kk-KZ"/>
        </w:rPr>
        <w:t>–</w:t>
      </w:r>
      <w:r w:rsidR="003A430F" w:rsidRPr="003A430F">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аралас металды металлорганикалық каркас, ол микрокеуекті материалдар класына жатады. Басқа микрокеуекті қатты денелер сияқты, мұндай каркастар катализ, заттарды бөлу және газдарды сақтау сияқты салаларда қолданылады. MIL-53 материалы сыртқы әсерлерге</w:t>
      </w:r>
      <w:r w:rsidR="003A430F">
        <w:rPr>
          <w:rFonts w:ascii="Times New Roman" w:hAnsi="Times New Roman" w:cs="Times New Roman"/>
          <w:sz w:val="28"/>
          <w:szCs w:val="28"/>
          <w:lang w:val="kk-KZ"/>
        </w:rPr>
        <w:t>, атап айтқанда</w:t>
      </w:r>
      <w:r w:rsidR="003A430F" w:rsidRPr="003A430F">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 xml:space="preserve">температураның, қысымның өзгеруіне немесе «қонақ» молекулалардың болуына жауап ретінде кеуек құрылымын өзгерте алу қабілетімен белгілі. (Al,Sc)-MIL-53 нұсқасын зерттеу қызықты, өйткені алюминий және скандий  негізіндегі MIL-53 құрылымдарының бұл </w:t>
      </w:r>
      <w:r w:rsidR="003A430F">
        <w:rPr>
          <w:rFonts w:ascii="Times New Roman" w:hAnsi="Times New Roman" w:cs="Times New Roman"/>
          <w:sz w:val="28"/>
          <w:szCs w:val="28"/>
          <w:lang w:val="kk-KZ"/>
        </w:rPr>
        <w:t>әрекет ету</w:t>
      </w:r>
      <w:r w:rsidRPr="00307B34">
        <w:rPr>
          <w:rFonts w:ascii="Times New Roman" w:hAnsi="Times New Roman" w:cs="Times New Roman"/>
          <w:sz w:val="28"/>
          <w:szCs w:val="28"/>
          <w:lang w:val="kk-KZ"/>
        </w:rPr>
        <w:t xml:space="preserve"> механизмі түбегейлі әртүрлі. Осы металдарды бір құрылымда біріктіру каркастың реакциясын басқаруға және реттеуге мүмкіндік береді, бұл алдын ала берілген қасиеттері бар материалдарды жасауға жол ашады. Бір құрылымда екі түрлі металды біріктіру каркастағы катиондардың қатынасы мен таралуын өзгерту арқылы материалдың сипаттамаларын нақты мақсаттарға бейімдеуге мүмкіндік береді. Бұл белгілі бір молекулаларға селективті жауап беретін адсорбенттер немесе сенсорлар жасау үшін әлеуетті тұрғыдан өте пайдалы [71].</w:t>
      </w:r>
    </w:p>
    <w:p w14:paraId="7771BA67" w14:textId="77777777" w:rsidR="008159DF" w:rsidRPr="00307B34" w:rsidRDefault="008159DF" w:rsidP="00CD5C7A">
      <w:pPr>
        <w:pStyle w:val="ae"/>
        <w:spacing w:before="0" w:beforeAutospacing="0" w:after="0" w:afterAutospacing="0"/>
        <w:ind w:firstLine="708"/>
        <w:rPr>
          <w:b/>
          <w:bCs/>
          <w:sz w:val="28"/>
          <w:szCs w:val="28"/>
          <w:lang w:val="kk-KZ"/>
        </w:rPr>
      </w:pPr>
      <w:r w:rsidRPr="00307B34">
        <w:rPr>
          <w:b/>
          <w:bCs/>
          <w:sz w:val="28"/>
          <w:szCs w:val="28"/>
          <w:lang w:val="kk-KZ"/>
        </w:rPr>
        <w:t>1.4 Скандийді уран шикізатынан бөліп алу</w:t>
      </w:r>
    </w:p>
    <w:p w14:paraId="6108EC44" w14:textId="4C6A543D"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Скандийдің негізгі көздерінің бірі - құрамында осы элементтің 0,001</w:t>
      </w:r>
      <w:r w:rsidR="00275FCC">
        <w:rPr>
          <w:sz w:val="28"/>
          <w:szCs w:val="28"/>
          <w:lang w:val="kk-KZ"/>
        </w:rPr>
        <w:t xml:space="preserve"> – </w:t>
      </w:r>
      <w:r w:rsidRPr="00307B34">
        <w:rPr>
          <w:sz w:val="28"/>
          <w:szCs w:val="28"/>
          <w:lang w:val="kk-KZ"/>
        </w:rPr>
        <w:t>0,0001% мөлшері бар уран кендері. Скандийдің анағұрлым жоғары концентрациялары давидитте (0,02%), ксенотимде (0,08–0,1%) және обручевитте (0,08</w:t>
      </w:r>
      <w:r w:rsidR="00275FCC">
        <w:rPr>
          <w:sz w:val="28"/>
          <w:szCs w:val="28"/>
          <w:lang w:val="kk-KZ"/>
        </w:rPr>
        <w:t xml:space="preserve"> – </w:t>
      </w:r>
      <w:r w:rsidRPr="00307B34">
        <w:rPr>
          <w:sz w:val="28"/>
          <w:szCs w:val="28"/>
          <w:lang w:val="kk-KZ"/>
        </w:rPr>
        <w:t>0,2%) кездеседі [72]. Уран кендерінен алынатын Sc</w:t>
      </w:r>
      <w:r w:rsidR="00275FCC">
        <w:rPr>
          <w:sz w:val="28"/>
          <w:szCs w:val="28"/>
          <w:vertAlign w:val="subscript"/>
          <w:lang w:val="kk-KZ"/>
        </w:rPr>
        <w:t>2</w:t>
      </w:r>
      <w:r w:rsidRPr="00307B34">
        <w:rPr>
          <w:sz w:val="28"/>
          <w:szCs w:val="28"/>
          <w:lang w:val="kk-KZ"/>
        </w:rPr>
        <w:t>O</w:t>
      </w:r>
      <w:r w:rsidR="00275FCC">
        <w:rPr>
          <w:sz w:val="28"/>
          <w:szCs w:val="28"/>
          <w:vertAlign w:val="subscript"/>
          <w:lang w:val="kk-KZ"/>
        </w:rPr>
        <w:t>3</w:t>
      </w:r>
      <w:r w:rsidRPr="00307B34">
        <w:rPr>
          <w:sz w:val="28"/>
          <w:szCs w:val="28"/>
          <w:lang w:val="kk-KZ"/>
        </w:rPr>
        <w:t>-тің жылдық өндірісі 50</w:t>
      </w:r>
      <w:r w:rsidR="00004E47">
        <w:rPr>
          <w:sz w:val="28"/>
          <w:szCs w:val="28"/>
          <w:lang w:val="kk-KZ"/>
        </w:rPr>
        <w:t xml:space="preserve"> – </w:t>
      </w:r>
      <w:r w:rsidRPr="00307B34">
        <w:rPr>
          <w:sz w:val="28"/>
          <w:szCs w:val="28"/>
          <w:lang w:val="kk-KZ"/>
        </w:rPr>
        <w:t>500 тонна аралығында, ал мұндай кендердің әлемдік жалпы қоры шамамен 600 млн тонна деп бағаланады. Уран кендерін күкірт қышқылымен шаймалау кезінде скандий ерітіндіге өтеді.</w:t>
      </w:r>
    </w:p>
    <w:p w14:paraId="2E5CC771" w14:textId="304B015E" w:rsidR="008159DF" w:rsidRPr="00307B34" w:rsidRDefault="008159DF" w:rsidP="008159DF">
      <w:pPr>
        <w:spacing w:after="0" w:line="240" w:lineRule="auto"/>
        <w:ind w:firstLine="708"/>
        <w:jc w:val="both"/>
        <w:rPr>
          <w:rFonts w:ascii="Times New Roman" w:eastAsia="Times New Roman" w:hAnsi="Times New Roman" w:cs="Times New Roman"/>
          <w:sz w:val="28"/>
          <w:szCs w:val="28"/>
          <w:vertAlign w:val="subscript"/>
          <w:lang w:val="en-US" w:eastAsia="ru-RU"/>
        </w:rPr>
      </w:pPr>
      <w:r w:rsidRPr="00307B34">
        <w:rPr>
          <w:rFonts w:ascii="Times New Roman" w:eastAsia="Times New Roman" w:hAnsi="Times New Roman" w:cs="Times New Roman"/>
          <w:sz w:val="28"/>
          <w:szCs w:val="28"/>
          <w:lang w:val="kk-KZ" w:eastAsia="ru-RU"/>
        </w:rPr>
        <w:t xml:space="preserve">[73,74] еңбектерінде уранды өңдеу барысында скандийді бір мезгілде бөліп алуға арналған технологиялық схема ұсынылған (3 – сурет). Үрдіс уран кенін күкірт қышқылымен шаймалаудан басталады, нәтижесінде құрамында 1 </w:t>
      </w:r>
      <w:r w:rsidRPr="00307B34">
        <w:rPr>
          <w:rFonts w:ascii="Times New Roman" w:eastAsia="Times New Roman" w:hAnsi="Times New Roman" w:cs="Times New Roman"/>
          <w:sz w:val="28"/>
          <w:szCs w:val="28"/>
          <w:lang w:val="kk-KZ" w:eastAsia="ru-RU"/>
        </w:rPr>
        <w:lastRenderedPageBreak/>
        <w:t>мг/л-ге дейін Sc</w:t>
      </w:r>
      <w:r w:rsidR="00275FCC">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O</w:t>
      </w:r>
      <w:r w:rsidR="00275FCC">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 xml:space="preserve"> бар ерітінді түзіледі. Осы ерітіндіден уранды толық бөліп алу үшін додецилфосфор қышқылы (0,1 М) қолданылады. Айта кету керек, скандий, торий және титан әдетте бірге экстракцияланады, алайда уранды 10 М тұз қышқылы ерітіндісімен кері экстракциялағаннан кейін олар органикалық фазада қалады. Органикалық ерітіндіні фторсутек қышқылымен өңдеу арқылы скандий мен торий бөлініп алынады. Осы процестің нәтижесінде қатты тұнбалар түзіледі (шамамен 10% Sc</w:t>
      </w:r>
      <w:r w:rsidRPr="00307B34">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O</w:t>
      </w:r>
      <w:r w:rsidRPr="00307B34">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 xml:space="preserve"> және 20% ThO</w:t>
      </w:r>
      <w:r w:rsidRPr="00307B34">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 Алынған тұнба 75</w:t>
      </w:r>
      <w:r w:rsidR="003B51AC">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 xml:space="preserve">90 °C температурада 4 сағат бойы 15%-дық натрий гидроксиді ерітіндісінде ерітіледі, соның нәтижесінде скандий оксиді түзіледі. Сүзуден кейін скандий гидроксиді тұз қышқылы ерітіндісінде ерітіледі және титан, цирконий, темір және кремний сияқты қоспаларды гидролитикалық жолмен жою жүзеге асырылады. Соңында оксалаттық тазалау әдісі қолданылады. </w:t>
      </w:r>
    </w:p>
    <w:p w14:paraId="385C129E" w14:textId="77777777" w:rsidR="008159DF" w:rsidRPr="00307B34" w:rsidRDefault="008159DF" w:rsidP="008159DF">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object w:dxaOrig="8634" w:dyaOrig="5997" w14:anchorId="06B52C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300.75pt" o:ole="">
            <v:imagedata r:id="rId10" o:title=""/>
          </v:shape>
          <o:OLEObject Type="Embed" ProgID="Visio.Drawing.11" ShapeID="_x0000_i1025" DrawAspect="Content" ObjectID="_1844341559" r:id="rId11"/>
        </w:object>
      </w:r>
    </w:p>
    <w:p w14:paraId="3F4305B3" w14:textId="77777777" w:rsidR="008159DF" w:rsidRPr="00307B34" w:rsidRDefault="008159DF" w:rsidP="008159DF">
      <w:pPr>
        <w:rPr>
          <w:rFonts w:ascii="Times New Roman" w:hAnsi="Times New Roman" w:cs="Times New Roman"/>
          <w:sz w:val="28"/>
          <w:szCs w:val="28"/>
          <w:lang w:val="kk-KZ"/>
        </w:rPr>
      </w:pPr>
      <w:r w:rsidRPr="00307B34">
        <w:rPr>
          <w:rFonts w:ascii="Times New Roman" w:hAnsi="Times New Roman" w:cs="Times New Roman"/>
          <w:sz w:val="28"/>
          <w:szCs w:val="28"/>
          <w:lang w:val="kk-KZ"/>
        </w:rPr>
        <w:t>3 – сурет. Уранды өңдеу процесінде скандийді ілеспе түрде бөліп алудың технологиялық сұлбасы [</w:t>
      </w:r>
      <w:r w:rsidRPr="00307B34">
        <w:rPr>
          <w:rFonts w:ascii="Times New Roman" w:eastAsia="Times New Roman" w:hAnsi="Times New Roman" w:cs="Times New Roman"/>
          <w:sz w:val="28"/>
          <w:szCs w:val="28"/>
          <w:lang w:val="kk-KZ" w:eastAsia="ru-RU"/>
        </w:rPr>
        <w:t>73,74</w:t>
      </w:r>
      <w:r w:rsidRPr="00307B34">
        <w:rPr>
          <w:rFonts w:ascii="Times New Roman" w:hAnsi="Times New Roman" w:cs="Times New Roman"/>
          <w:sz w:val="28"/>
          <w:szCs w:val="28"/>
          <w:lang w:val="kk-KZ"/>
        </w:rPr>
        <w:t>]</w:t>
      </w:r>
    </w:p>
    <w:p w14:paraId="093E76C0"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Осы ерітінділерден уран аниониттер арқылы сорбцияланады, ал скандий ерітіндіде қалады. [75] дерегіне сәйкес, скандийді сорциясын қамтитын бөліп алу әдіс фосфор қосылған ион алмастыру шайырларын (мысалы, Lewatit TR 260) қолдану арқылы жүзеге асырылуы мүмкін. Шынайы ерітінділерді қолдана отырып жүргізілген лабораториялық тәжірибелер скандийдің жалпы динамикалық сыйымдылығына 0,049 кг/м</w:t>
      </w:r>
      <w:r w:rsidRPr="00307B34">
        <w:rPr>
          <w:rFonts w:ascii="Times New Roman" w:hAnsi="Times New Roman" w:cs="Times New Roman"/>
          <w:sz w:val="28"/>
          <w:szCs w:val="28"/>
          <w:vertAlign w:val="superscript"/>
          <w:lang w:val="kk-KZ"/>
        </w:rPr>
        <w:t>3</w:t>
      </w:r>
      <w:r w:rsidRPr="00307B34">
        <w:rPr>
          <w:rFonts w:ascii="Times New Roman" w:hAnsi="Times New Roman" w:cs="Times New Roman"/>
          <w:sz w:val="28"/>
          <w:szCs w:val="28"/>
          <w:lang w:val="kk-KZ"/>
        </w:rPr>
        <w:t xml:space="preserve"> көрсеткішіне қол жеткізді. Толығымен қаныққан сорбенттен скандийді десорбциялау Na</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CO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ерітіндісінің (200 г/л) сегіз көлемін пайдалану арқылы жүзеге асырылып, 80% десорбция тиімділігіне жетті. Десорбцияланған заттар кейінгі кезеңде скандийді жоғары сілтілі анион алмастыратын шайыр Amberlite 920 арқылы </w:t>
      </w:r>
      <w:r w:rsidRPr="00307B34">
        <w:rPr>
          <w:rFonts w:ascii="Times New Roman" w:hAnsi="Times New Roman" w:cs="Times New Roman"/>
          <w:sz w:val="28"/>
          <w:szCs w:val="28"/>
          <w:lang w:val="kk-KZ"/>
        </w:rPr>
        <w:lastRenderedPageBreak/>
        <w:t>сорбция кезеңіне жіберілді. Осы шайырдан скандий аммоний нитраты қосылған азот қышқылы ерітіндісі арқылы десорбцияланады. Сонымен қатар, қосымша кезеңде екінші кезеңнің десорбаты арқылы скандий оксалаты тұндырылып, кейін Sc</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алу үшін қыздырылады.</w:t>
      </w:r>
    </w:p>
    <w:p w14:paraId="3C5E6B9B"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Тағы бір зерттеуде Қазақстандағы уран өндіру процесінен кейін қалатын технологиялық ерітінділерден скандийді бөліп алу тиімділігі қарастырылған. Авторлар [76] күрделі көпкомпонентті орталарда сирек жер элементтеріне жоғары селективтілік танытатын фосфорқұрамды ионалмастырғыш шайырды қолдануды зерттеген. Фосфорқұрамды ионалмастырғыш шайырлар айқын кешен түзуші қасиеттерімен және скандийге қатысты жоғары селективтілігімен ерекшеленеді. Бұл қасиеттер уран өндіру барысында түзілетін күрделі көпкомпонентті ерітінділерден скандийді таңдамалы түрде концентрлеуге мүмкіндік береді. Тәжірибелік тұрғыда ерітіндінің қышқылдығын 15 г/дм</w:t>
      </w:r>
      <w:r w:rsidRPr="00275FCC">
        <w:rPr>
          <w:rFonts w:ascii="Times New Roman" w:hAnsi="Times New Roman" w:cs="Times New Roman"/>
          <w:sz w:val="28"/>
          <w:szCs w:val="28"/>
          <w:vertAlign w:val="superscript"/>
          <w:lang w:val="kk-KZ"/>
        </w:rPr>
        <w:t>3</w:t>
      </w:r>
      <w:r w:rsidRPr="00307B34">
        <w:rPr>
          <w:rFonts w:ascii="Times New Roman" w:hAnsi="Times New Roman" w:cs="Times New Roman"/>
          <w:sz w:val="28"/>
          <w:szCs w:val="28"/>
          <w:lang w:val="kk-KZ"/>
        </w:rPr>
        <w:t>-ке дейін арттырғанда скандий бойынша максималды сорбциялық сыйымдылыққа (0,384 мг/г) қол жеткізілетіні анықталған. Сонымен қатар, қоспалар мен басқа лантаноидтардың сорбциясы төмендейді, бұл аталған шайыр түрінің селективті тазалау үшін тиімді таңдалғанын тағы да дәлелдейді. Процестің кинетикалық талдауы иондардың сорбция жылдамдығының бөлшекішілік диффузиямен шектелетінін, ал өзара әрекеттесу псевдоекінші ретті модельге сәйкес келетінін көрсетті.</w:t>
      </w:r>
    </w:p>
    <w:p w14:paraId="0D52FA92" w14:textId="77777777" w:rsidR="008159DF" w:rsidRPr="00307B34" w:rsidRDefault="008159DF" w:rsidP="008159DF">
      <w:pPr>
        <w:pStyle w:val="a7"/>
        <w:spacing w:after="0"/>
        <w:ind w:left="0"/>
        <w:jc w:val="both"/>
        <w:rPr>
          <w:rFonts w:cs="Times New Roman"/>
          <w:szCs w:val="28"/>
          <w:shd w:val="clear" w:color="auto" w:fill="FFFFFF"/>
          <w:lang w:val="kk-KZ"/>
        </w:rPr>
      </w:pPr>
    </w:p>
    <w:p w14:paraId="43635DAC" w14:textId="77777777" w:rsidR="008159DF" w:rsidRPr="00307B34" w:rsidRDefault="008159DF" w:rsidP="00CD5C7A">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1.5 Электростанция күлдерінен скандийді бөліп алу</w:t>
      </w:r>
    </w:p>
    <w:p w14:paraId="560D76E2"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Сирек жер элементтерінің (СЖЭ) ең перспективалы екінші реттік көздерінің бірі – жылу электр станцияларында көмір жағу кезінде түзілетін көмір күлі болып табылады. Жыл сайын күлдің түзілу көлемі жүздеген миллион тоннаға жетеді, алайда оның тек аз ғана бөлігі қайта өңдеуге тартылып, негізгі бөлігі күл үйінділерінде жиналып, күрделі экологиялық мәселелер туындатады [77, 78]. Көмірдің ұшпа күлі (coal fly ash, CFA) – бөлшек өлшемі әдетте 1-ден 150 мкм-ге дейін болатын ұсақ дисперсті материал, бұл оны қосымша ұнтақтаусыз-ақ технологиялық тұрғыдан әрі қарай өңдеуге қолайлы етеді [79].</w:t>
      </w:r>
    </w:p>
    <w:p w14:paraId="5D96AF6A" w14:textId="12BFC0C4"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Күлдің химиялық құрамы негізінен кремний оксиді (SiO</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 мен алюминий оксидінен (Al</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тұрады, олардың жиынтық үлесі шамамен 70%-ға дейін жетеді, сондай-ақ құрамында темір оксиді (Fe</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және басқа элементтер кездеседі. Көмір күліндегі сирек жер элементтерінің мөлшері кең ауқымда өзгеріп, 200-ден 1220 г/т дейін жетеді, бұл кей жағдайларда дәстүрлі кендердегі концентрациялармен салыстырмалы немесе тіпті жоғары болуы мүмкін [80]. 4-суретте әртүрлі аймақтардағы </w:t>
      </w:r>
      <w:r w:rsidR="00275FCC">
        <w:rPr>
          <w:rFonts w:ascii="Times New Roman" w:hAnsi="Times New Roman" w:cs="Times New Roman"/>
          <w:sz w:val="28"/>
          <w:szCs w:val="28"/>
          <w:lang w:val="kk-KZ"/>
        </w:rPr>
        <w:t xml:space="preserve">электростация күлдері құрамындағы </w:t>
      </w:r>
      <w:r w:rsidRPr="00307B34">
        <w:rPr>
          <w:rFonts w:ascii="Times New Roman" w:hAnsi="Times New Roman" w:cs="Times New Roman"/>
          <w:sz w:val="28"/>
          <w:szCs w:val="28"/>
          <w:lang w:val="kk-KZ"/>
        </w:rPr>
        <w:t>скандий мөлшері көрсетілген</w:t>
      </w:r>
      <w:r w:rsidR="00275FCC">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Қазақстандағы көмір электр станцияларының күлінде скандий концентрациясы 23 г/т-дан 79,7 г/т-ға дейін аралықта болады [81]. Алайда, мұндай салыстырмалы жоғары мөлшеріне қарамастан, күлден СЖЭ мен скандийді алу бірқатар күрделі технологиялық қиындықтармен байланысты [80].</w:t>
      </w:r>
    </w:p>
    <w:p w14:paraId="78D46440"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0716D6ED"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lastRenderedPageBreak/>
        <w:drawing>
          <wp:inline distT="0" distB="0" distL="0" distR="0" wp14:anchorId="6E31566F" wp14:editId="75CDE039">
            <wp:extent cx="5939790" cy="2752725"/>
            <wp:effectExtent l="0" t="0" r="3810" b="9525"/>
            <wp:docPr id="782062518" name="Диаграмма 1">
              <a:extLst xmlns:a="http://schemas.openxmlformats.org/drawingml/2006/main">
                <a:ext uri="{FF2B5EF4-FFF2-40B4-BE49-F238E27FC236}">
                  <a16:creationId xmlns:a16="http://schemas.microsoft.com/office/drawing/2014/main" id="{FFF1648B-4DB4-2EEF-9B58-C0D279F473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23FF653" w14:textId="504DA909"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4 – сурет. Әлемдегі электростанция күлдеріндегі скандий концентрациясы</w:t>
      </w:r>
      <w:r w:rsidR="00BB79CC">
        <w:rPr>
          <w:rFonts w:ascii="Times New Roman" w:hAnsi="Times New Roman" w:cs="Times New Roman"/>
          <w:sz w:val="28"/>
          <w:szCs w:val="28"/>
          <w:lang w:val="kk-KZ"/>
        </w:rPr>
        <w:t xml:space="preserve"> </w:t>
      </w:r>
      <w:r w:rsidR="00BB79CC" w:rsidRPr="00307B34">
        <w:rPr>
          <w:rFonts w:ascii="Times New Roman" w:hAnsi="Times New Roman" w:cs="Times New Roman"/>
          <w:sz w:val="28"/>
          <w:szCs w:val="28"/>
          <w:lang w:val="kk-KZ"/>
        </w:rPr>
        <w:t>[81]</w:t>
      </w:r>
    </w:p>
    <w:p w14:paraId="3AD998C8"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48C70733" w14:textId="0E140863"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Дәстүрлі әдістердің төмен тиімділігінің негізгі себебі – сирек жер элементтерінің күлдегі байланыс формасы. Олардың едәуір бөлігі тұрақты алюмосиликатты шынытәрізді фазада инкапсулаланған, сондай-ақ муллит пен кварц сияқты кристалдық минералдармен байланысқан. Мұндай құрылым қышқыл реагенттердің </w:t>
      </w:r>
      <w:r w:rsidR="00275FCC" w:rsidRPr="00307B34">
        <w:rPr>
          <w:rFonts w:ascii="Times New Roman" w:hAnsi="Times New Roman" w:cs="Times New Roman"/>
          <w:sz w:val="28"/>
          <w:szCs w:val="28"/>
          <w:lang w:val="kk-KZ"/>
        </w:rPr>
        <w:t xml:space="preserve">СЖЭ </w:t>
      </w:r>
      <w:r w:rsidRPr="00307B34">
        <w:rPr>
          <w:rFonts w:ascii="Times New Roman" w:hAnsi="Times New Roman" w:cs="Times New Roman"/>
          <w:sz w:val="28"/>
          <w:szCs w:val="28"/>
          <w:lang w:val="kk-KZ"/>
        </w:rPr>
        <w:t>мен тікелей әрекеттесуіне кедергі келтіреді, соның салдарынан тікелей қышқылмен шаймалау кезінде алыну дәрежесі, әдетте, 20%-дан аспайды [82]. Бұған қоса, кремнийдің еріп, силикагель түзуі сүзу және фазаларды бөлу үдерістерін едәуір қиындатады.</w:t>
      </w:r>
    </w:p>
    <w:p w14:paraId="166C0180" w14:textId="18A29910" w:rsidR="008159DF" w:rsidRPr="00307B34" w:rsidRDefault="008159DF" w:rsidP="00275FCC">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Тиімді тәсілдердің қатарына алдын ала сілтілік немесе термиялық белсендіруді қамтитын гидрометаллургиялық және пирогидрометаллургиялық әдістер жатады. [83] жұмыста авторлар көмірдің ұшпа күлін натрий гидроксиді (NaOH) ерітіндісімен өңдеу (десиликация) әдісін ұсынған. Тәжірибе реакторда 100°C температурада, Қ:С=1:10 қатынасында, NaOH концентрациясы 400 г/л болғанда, 20 минут араластыру арқылы жүргізілген. Нәтижесінде материалдың кеуектілігі артып, сирек жер элементтерінің кейінгі қышқылмен шаймалауға қолжетімділігі жақсарады, сондай-ақ күлдегі олардың концентрациясы 23 г/т-дан 41 г/т-ға дейін ұлғайған. Осындай әсерге NaOH немесе Na</w:t>
      </w:r>
      <w:r w:rsidR="002D2DC6">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CO</w:t>
      </w:r>
      <w:r w:rsidR="002D2DC6">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қосып, 350</w:t>
      </w:r>
      <w:r w:rsidR="002D2DC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450 °C температурада жүргізілетін сілтілік күйдіру әдістері арқылы да қол жеткізуге болады. Бұл үдеріс барысында тұрақты фазалар ерігіш қосылыстарға айналып, алыну тиімділігі айтарлықтай артады [82, 83].</w:t>
      </w:r>
    </w:p>
    <w:p w14:paraId="48825A66"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[84] жұмыста ғалымдар көмір күлін күйдіру кезінде әртүрлі химиялық қоспалардың (натрий пероксиді, натрий гидроксиді, кальций оксиді, натрий карбонаты, кальций сульфаты және аммоний сульфаты) тиімділігін зерттеген. Нәтижесінде ең жоғары көрсеткіштер натрий гидроксиді мен натрий пероксидін қолданғанда байқалып, олардың көмегімен сирек жер металдарының 90%-дан астамы алынған.</w:t>
      </w:r>
    </w:p>
    <w:p w14:paraId="4BD2DF29"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lastRenderedPageBreak/>
        <w:t>[85] зерттеуде Шығыс Кентуккидегі екі электр станциясының көмір күлін байытуға арналған пилоттық технологиялық сызба қарастырылған. Бұл әдістерге флотация, магниттік сепарация және електен өткізу арқылы ұсақ түйіршікті өнім алу жатады. Алдымен күл су қосу арқылы пульпаға айналдырылып, 1 мм електен өткізу арқылы ірі бөлшектерден тазартылады. Одан кейін көміртекті бөлшектерді бөлу үшін мазут негізіндегі жинағыштар қолданылатын көбік флотациясы жүргізіледі. Темірлі бөлшектерді жою үшін барабанды магниттік сепарация қолданылады, ал магниттік емес бөлік 75 мкм өлшемге дейін електен өткізіледі. Нәтижесінде -75 мкм өнімде сирек жер металдарының алыну дәрежесі 90%-дан асып, олардың концентрациясы 514 г/т-ға жеткен.</w:t>
      </w:r>
    </w:p>
    <w:p w14:paraId="73C7F525"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[86] жұмыста Оңтүстік Африкадағы Ватерберг кен орнындағы жоғары күлді көмір мен оның қалдықтарынан сирек жер элементтерін алу тиімділігі зерттелген. Зерттеу нәтижелері көрсеткендей, тұз қышқылымен дәстүрлі шаймалау өте төмен нәтиже береді, себебі СЖЭ сазды-кварцты матрицада байланысқан күйде қалады. Ең жоғары тиімділік екі сатылы үдерісті қолданғанда байқалған, мұнда каолинитті қабықшалардың бұзылуы есебінен сирек жер металдарының 88,8%-ына дейін алынған. Бірінші кезеңде материал 40%-дық NaOH ерітіндісінде ультрадыбыстық ваннада (80 °C, 40 кГц) 106 минут бойы өңделген, содан кейін қатты қалдық 7,5%-дық HCl ерітіндісімен шаймаланған. Бұл әдіс ең жоғары нәтиже көрсетіп, алыну дәрежесі қатардағы көмір үшін 88,8%, ал қалдықтар үшін 80,0% болған</w:t>
      </w:r>
    </w:p>
    <w:p w14:paraId="591470B2" w14:textId="77777777" w:rsidR="008159DF" w:rsidRPr="00307B34" w:rsidRDefault="008159DF" w:rsidP="008159DF">
      <w:pPr>
        <w:spacing w:after="0" w:line="240" w:lineRule="auto"/>
        <w:jc w:val="both"/>
        <w:rPr>
          <w:rFonts w:ascii="Times New Roman" w:hAnsi="Times New Roman" w:cs="Times New Roman"/>
          <w:b/>
          <w:bCs/>
          <w:sz w:val="28"/>
          <w:szCs w:val="28"/>
          <w:lang w:val="kk-KZ"/>
        </w:rPr>
      </w:pPr>
    </w:p>
    <w:p w14:paraId="00343802" w14:textId="77777777" w:rsidR="008159DF" w:rsidRPr="00307B34" w:rsidRDefault="008159DF" w:rsidP="00CD5C7A">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1.6 Фосфориттерді өңдеудің техногендік қалдықтарынан скандийді бөліп алу</w:t>
      </w:r>
    </w:p>
    <w:p w14:paraId="6E5541F2" w14:textId="571C18B6"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Фосфогипс – фосфор тыңайтқыштарын өндірудің жанама өнімі болып табылады. Ол сирек жер элементтерінің (СЖЭ) маңызды дәстүрлі емес (екінші реттік) көзі ретінде қарастырылады. Өнеркәсіптік қалдық болғанына қарамастан, оның құрамында бастапқы кенді өңдеу кезінде негізгі өнімге өтпей қалған сирек жер металдарының елеулі мөлшері сақталады [87]. Әдеби деректер бойынша [88], әлем бойынша фосфогипс үйінділерінде шамамен 21 миллион тонна СЖЭ жинақталған, әрі бұл көрсеткіш фосфат өндірісінің артуына байланысты ұдайы өсуде [88]. Фосфогипсті скандийдің (Sc), сондай-ақ сирек жер элементтері мен иттрийдің (Y) екінші реттік көзі ретінде қарастыруға болады, оның өнеркәсіптік тұрғыдан игерілу әлеуеті жоғары [89]. Испаниядағы фосфогипске жүргізілген зерттеуде [89] қатты фазадағы скандий мөлшері 2,1</w:t>
      </w:r>
      <w:r w:rsidR="002D2DC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5,1 мг/кг аралығында өзгеріп, кейбір тереңдік қабаттарда 6,0 мг/кг-ға дейін жететіні анықталған.</w:t>
      </w:r>
    </w:p>
    <w:p w14:paraId="57CFDAF9" w14:textId="2772A546"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[90] зерттеуінде фосфогипстен сирек жер элементтерін алудың әртүрлі әдістері қарастырылған. Авторлар азот және күкірт қышқылдарын, сондай-ақ хелаттаушы агенттерді қолданудың тиімділігін салыстырған. Нәтижесінде 3М азот қышқылы СЖЭ-нің 80%</w:t>
      </w:r>
      <w:r w:rsidR="002D2DC6">
        <w:rPr>
          <w:rFonts w:ascii="Times New Roman" w:hAnsi="Times New Roman" w:cs="Times New Roman"/>
          <w:sz w:val="28"/>
          <w:szCs w:val="28"/>
          <w:lang w:val="kk-KZ"/>
        </w:rPr>
        <w:t>-</w:t>
      </w:r>
      <w:r w:rsidRPr="00307B34">
        <w:rPr>
          <w:rFonts w:ascii="Times New Roman" w:hAnsi="Times New Roman" w:cs="Times New Roman"/>
          <w:sz w:val="28"/>
          <w:szCs w:val="28"/>
          <w:lang w:val="kk-KZ"/>
        </w:rPr>
        <w:t>дан астамын ерітіндіге өткізіп, ең жоғары тиімділікті көрсеткен. Алайда ол гипстің 63%</w:t>
      </w:r>
      <w:r w:rsidR="002D2DC6">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ын ерітіп, ерітіндіде қоспалардың көп мөлшерде жиналуына алып келеді. Ал 0,5М күкірт қышқылы </w:t>
      </w:r>
      <w:r w:rsidRPr="00307B34">
        <w:rPr>
          <w:rFonts w:ascii="Times New Roman" w:hAnsi="Times New Roman" w:cs="Times New Roman"/>
          <w:sz w:val="28"/>
          <w:szCs w:val="28"/>
          <w:lang w:val="kk-KZ"/>
        </w:rPr>
        <w:lastRenderedPageBreak/>
        <w:t>46</w:t>
      </w:r>
      <w:r w:rsidR="002D2DC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58% СЖЭ-ні ерітіндіге өткізгенімен, гипстің тек 6%-дан аз бөлігін ерітеді. Бұл күкірт қышқылының селективтілігінің жоғары екенін көрсетеді, яғни қоспалар аз болатын ерітінді алуға және «таза» фосфогипсті әрі қарай пайдалануға мүмкіндік береді. Диэтилентриаминпентасірке қышқылын (DTPA) қолдану арқылы жүргізілген тәжірибелер СЖЭ-нің фосфогипсте байланысу формасын анықтауға мүмкіндік берген. DTPA арқылы алыну дәрежесінің төмен болуы (13</w:t>
      </w:r>
      <w:r w:rsidR="002D2DC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22%) бұл элементтердің минерал бетінде жай сорбцияланбағанын, керісінше, фосфаттар мен фторидтер сияқты қиын еритін фазалардың кристалдық торына енгенін көрсетеді.</w:t>
      </w:r>
    </w:p>
    <w:p w14:paraId="5C1066A3" w14:textId="7231F391"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[91] жұмысында фосфаттарды өңдеудің үш негізгі өнімі – шикі фосфор қышқылы, фосфогипс (ФГ) және фосфор қышқылының шламы (ШФҚ) құрамынан СЖЭ алу зерттелген. Фосфор қышқылынан СЖЭ-ні бөліп алу үшін DOWEX-50WX8 және DOWEX</w:t>
      </w:r>
      <w:r w:rsidR="002D2DC6">
        <w:rPr>
          <w:rFonts w:ascii="Times New Roman" w:hAnsi="Times New Roman" w:cs="Times New Roman"/>
          <w:sz w:val="28"/>
          <w:szCs w:val="28"/>
          <w:lang w:val="kk-KZ"/>
        </w:rPr>
        <w:t>-</w:t>
      </w:r>
      <w:r w:rsidRPr="00307B34">
        <w:rPr>
          <w:rFonts w:ascii="Times New Roman" w:hAnsi="Times New Roman" w:cs="Times New Roman"/>
          <w:sz w:val="28"/>
          <w:szCs w:val="28"/>
          <w:lang w:val="kk-KZ"/>
        </w:rPr>
        <w:t>50WX4 ионалмастырғыш шайырлары қолданылған. Температураны 10°C-тан 25°C-қа дейін арттырғанда алыну тиімділігі шамамен 18%-ға төмендейтіні анықталған, ал 25</w:t>
      </w:r>
      <w:r w:rsidR="002D2DC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82°C аралығында айтарлықтай өзгеріс байқалмаған. DOWEX</w:t>
      </w:r>
      <w:r w:rsidR="002D2DC6">
        <w:rPr>
          <w:rFonts w:ascii="Times New Roman" w:hAnsi="Times New Roman" w:cs="Times New Roman"/>
          <w:sz w:val="28"/>
          <w:szCs w:val="28"/>
          <w:lang w:val="kk-KZ"/>
        </w:rPr>
        <w:t>-</w:t>
      </w:r>
      <w:r w:rsidRPr="00307B34">
        <w:rPr>
          <w:rFonts w:ascii="Times New Roman" w:hAnsi="Times New Roman" w:cs="Times New Roman"/>
          <w:sz w:val="28"/>
          <w:szCs w:val="28"/>
          <w:lang w:val="kk-KZ"/>
        </w:rPr>
        <w:t>50WX8 шайыры жоғары алмасу сыйымдылығы мен қоспаларды аз сорбциялау қасиетінің арқасында 50WX4</w:t>
      </w:r>
      <w:r w:rsidR="002D2DC6">
        <w:rPr>
          <w:rFonts w:ascii="Times New Roman" w:hAnsi="Times New Roman" w:cs="Times New Roman"/>
          <w:sz w:val="28"/>
          <w:szCs w:val="28"/>
          <w:lang w:val="kk-KZ"/>
        </w:rPr>
        <w:t>-</w:t>
      </w:r>
      <w:r w:rsidRPr="00307B34">
        <w:rPr>
          <w:rFonts w:ascii="Times New Roman" w:hAnsi="Times New Roman" w:cs="Times New Roman"/>
          <w:sz w:val="28"/>
          <w:szCs w:val="28"/>
          <w:lang w:val="kk-KZ"/>
        </w:rPr>
        <w:t>ке қарағанда шамамен екі есе тиімді болған.</w:t>
      </w:r>
    </w:p>
    <w:p w14:paraId="7C3E4F6E" w14:textId="292FB16E"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Фосфогипс үшін қышқылдар қоспасымен шаймалау және кейінгі сұйықтықтық экстракция әдісі қолданылған. ФГ үлгілері 72°C температурада концентрлі күкірт қышқылы мен айналымдағы фосфор қышқылының қоспасымен өңделген. Одан кейін керосиндегі DEHPA еріткішінің көмегімен экстракция жүргізілген. Күкірт қышқылымен шаймалау тиімділігі шамамен 49% болған. Ал DEHPA арқылы экстракциялау тиімділігі сатылар саны артқан сайын сызықты түрде өсіп, үш сатыдан кейін 59%</w:t>
      </w:r>
      <w:r w:rsidR="002D2DC6">
        <w:rPr>
          <w:rFonts w:ascii="Times New Roman" w:hAnsi="Times New Roman" w:cs="Times New Roman"/>
          <w:sz w:val="28"/>
          <w:szCs w:val="28"/>
          <w:lang w:val="kk-KZ"/>
        </w:rPr>
        <w:t>-</w:t>
      </w:r>
      <w:r w:rsidRPr="00307B34">
        <w:rPr>
          <w:rFonts w:ascii="Times New Roman" w:hAnsi="Times New Roman" w:cs="Times New Roman"/>
          <w:sz w:val="28"/>
          <w:szCs w:val="28"/>
          <w:lang w:val="kk-KZ"/>
        </w:rPr>
        <w:t>ға жеткен. ШФҚ</w:t>
      </w:r>
      <w:r w:rsidR="002D2DC6">
        <w:rPr>
          <w:rFonts w:ascii="Times New Roman" w:hAnsi="Times New Roman" w:cs="Times New Roman"/>
          <w:sz w:val="28"/>
          <w:szCs w:val="28"/>
          <w:lang w:val="kk-KZ"/>
        </w:rPr>
        <w:t>-</w:t>
      </w:r>
      <w:r w:rsidRPr="00307B34">
        <w:rPr>
          <w:rFonts w:ascii="Times New Roman" w:hAnsi="Times New Roman" w:cs="Times New Roman"/>
          <w:sz w:val="28"/>
          <w:szCs w:val="28"/>
          <w:lang w:val="kk-KZ"/>
        </w:rPr>
        <w:t>дан СЖЭ алу үшін азот қышқылымен шаймалау жүргізілген, бұл әдіс (58%) фосфогипсті күкірт қышқылымен өңдеуге (49%) қарағанда тиімдірек екені анықталған.</w:t>
      </w:r>
    </w:p>
    <w:p w14:paraId="7D7A3574" w14:textId="41307E98"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[92] зерттеуінде тунистік фосфогипстен сирек жер элементтерін алудың екі сатылы күкіртқышқылды шаймалау әдісі ұсынылған. Алдымен фосфогипс 10%-дық күкірт қышқылымен 60°C температурада 1</w:t>
      </w:r>
      <w:r w:rsidR="002D2DC6">
        <w:rPr>
          <w:rFonts w:ascii="Times New Roman" w:hAnsi="Times New Roman" w:cs="Times New Roman"/>
          <w:sz w:val="28"/>
          <w:szCs w:val="28"/>
          <w:lang w:val="kk-KZ"/>
        </w:rPr>
        <w:t>-</w:t>
      </w:r>
      <w:r w:rsidRPr="00307B34">
        <w:rPr>
          <w:rFonts w:ascii="Times New Roman" w:hAnsi="Times New Roman" w:cs="Times New Roman"/>
          <w:sz w:val="28"/>
          <w:szCs w:val="28"/>
          <w:lang w:val="kk-KZ"/>
        </w:rPr>
        <w:t>2 сағат бойы, сұйықтық пен қатты заттың қатынасы 1,3 болған жағдайда өңделеді. Бұл кезеңде фторидтер мен фосфаттар сияқты қоспалар еріп, қалдықтың СЖЭ бойынша шамамен 52%-ға дейін байытылуы жүреді. Сүзілгеннен кейін алынған қалдық қайтадан сол ерітіндімен өңделеді, осы кезде мақсатты элементтер ерітіндіге өтеді. Үрдіс соңында қатты және сұйық фазалар бөлінеді</w:t>
      </w:r>
      <w:r w:rsidR="002D2DC6">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w:t>
      </w:r>
      <w:r w:rsidR="002D2DC6" w:rsidRPr="00307B34">
        <w:rPr>
          <w:rFonts w:ascii="Times New Roman" w:hAnsi="Times New Roman" w:cs="Times New Roman"/>
          <w:sz w:val="28"/>
          <w:szCs w:val="28"/>
          <w:lang w:val="kk-KZ"/>
        </w:rPr>
        <w:t>Қат</w:t>
      </w:r>
      <w:r w:rsidRPr="00307B34">
        <w:rPr>
          <w:rFonts w:ascii="Times New Roman" w:hAnsi="Times New Roman" w:cs="Times New Roman"/>
          <w:sz w:val="28"/>
          <w:szCs w:val="28"/>
          <w:lang w:val="kk-KZ"/>
        </w:rPr>
        <w:t>ты қалдық өнеркәсіпте, мысалы, құрылыс саласында қолдануға болатын тазартылған ангидрит, ал ерітіндідегі СЖЭ буландыру арқылы кристалдандырылады. Нәтижесінде ангидрит пен монетит фазаларының қоспасы түзіліп, оны сүзу, жуу және кептіру арқылы құрамында шамамен 86% СЖЭ бар қатты концентрат алынады.</w:t>
      </w:r>
    </w:p>
    <w:p w14:paraId="5461A524" w14:textId="7C00C7ED"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Фосфориттерді термиялық әдіспен өңдеу арқылы алынатын тағы бір техногендік қалдық – фосфор шлагы. Ол фосфориттерден сары фосфорды 1400</w:t>
      </w:r>
      <w:r w:rsidR="008D7D40">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1600 °C температурада электротермиялық әдіспен алу кезінде түзіледі. Бұл үдерісте түзілген балқыма салқындаған кезде шлакқа айналады. Шлак </w:t>
      </w:r>
      <w:r w:rsidRPr="00307B34">
        <w:rPr>
          <w:rFonts w:ascii="Times New Roman" w:hAnsi="Times New Roman" w:cs="Times New Roman"/>
          <w:sz w:val="28"/>
          <w:szCs w:val="28"/>
          <w:lang w:val="kk-KZ"/>
        </w:rPr>
        <w:lastRenderedPageBreak/>
        <w:t>құрамында скандий, иттрий, лантан, церий, неодим сияқты құнды сирек жер элементтері болады, олардың жалпы мөлшері шамамен 0,06%-ды құрайды.</w:t>
      </w:r>
    </w:p>
    <w:p w14:paraId="4109359D" w14:textId="77777777" w:rsidR="008159DF" w:rsidRPr="008D7D40" w:rsidRDefault="008159DF" w:rsidP="008159DF">
      <w:pPr>
        <w:spacing w:after="0" w:line="240" w:lineRule="auto"/>
        <w:ind w:firstLine="708"/>
        <w:jc w:val="both"/>
        <w:rPr>
          <w:rFonts w:ascii="Times New Roman" w:hAnsi="Times New Roman" w:cs="Times New Roman"/>
          <w:sz w:val="28"/>
          <w:szCs w:val="28"/>
          <w:lang w:val="kk-KZ"/>
        </w:rPr>
      </w:pPr>
      <w:r w:rsidRPr="008D7D40">
        <w:rPr>
          <w:rFonts w:ascii="Times New Roman" w:hAnsi="Times New Roman" w:cs="Times New Roman"/>
          <w:sz w:val="28"/>
          <w:szCs w:val="28"/>
          <w:lang w:val="kk-KZ"/>
        </w:rPr>
        <w:t>[93] зерттеуінде Қазақстан аумағында жиналған фосфор шлагын кешенді өңдеу арқылы СЖЭ алу технологиясы қарастырылған. Алдымен шлак центрифугалық диірменде ұнтақталып, 0,05 мм өлшемге дейін електен өткізіледі. Кремнеземнің қышқылмен әрекеттескенде гельге айналуын болдырмау үшін шлак алдын ала сумен (Қ:С=1:1) араластырылып, қыздырылады. Пульпа температурасы шаймалау температурасынан 10°C төмен деңгейде ұсталады. Кейін 1 сағат бойы қарқынды араластыру (500 айн/мин) кезінде концентрлі азот қышқылы біртіндеп қосылып, оның жалпы концентрациясы 7,5 моль/дм³-ке жеткізіледі (Қ:С=1:2,6, T=60°C). Осы кезеңде ерітіндіге СЖЭ-нің шамамен 85%-ы, кальцийдің 98%-ы және алюминийдің 80,7%-ы өтеді.</w:t>
      </w:r>
    </w:p>
    <w:p w14:paraId="195A9238" w14:textId="6A168635" w:rsidR="008159DF" w:rsidRPr="008D7D40" w:rsidRDefault="008159DF" w:rsidP="008159DF">
      <w:pPr>
        <w:spacing w:after="0" w:line="240" w:lineRule="auto"/>
        <w:ind w:firstLine="708"/>
        <w:jc w:val="both"/>
        <w:rPr>
          <w:rFonts w:ascii="Times New Roman" w:hAnsi="Times New Roman" w:cs="Times New Roman"/>
          <w:sz w:val="28"/>
          <w:szCs w:val="28"/>
          <w:lang w:val="kk-KZ"/>
        </w:rPr>
      </w:pPr>
      <w:r w:rsidRPr="008D7D40">
        <w:rPr>
          <w:rFonts w:ascii="Times New Roman" w:hAnsi="Times New Roman" w:cs="Times New Roman"/>
          <w:sz w:val="28"/>
          <w:szCs w:val="28"/>
          <w:lang w:val="kk-KZ"/>
        </w:rPr>
        <w:t>Қатты және сұйық фазалар бөлінгеннен кейін қатты қалдықта 80</w:t>
      </w:r>
      <w:r w:rsidR="008D7D40">
        <w:rPr>
          <w:rFonts w:ascii="Times New Roman" w:hAnsi="Times New Roman" w:cs="Times New Roman"/>
          <w:sz w:val="28"/>
          <w:szCs w:val="28"/>
          <w:lang w:val="kk-KZ"/>
        </w:rPr>
        <w:t xml:space="preserve"> – </w:t>
      </w:r>
      <w:r w:rsidRPr="008D7D40">
        <w:rPr>
          <w:rFonts w:ascii="Times New Roman" w:hAnsi="Times New Roman" w:cs="Times New Roman"/>
          <w:sz w:val="28"/>
          <w:szCs w:val="28"/>
          <w:lang w:val="kk-KZ"/>
        </w:rPr>
        <w:t>85% аморфты SiO</w:t>
      </w:r>
      <w:r w:rsidR="008D7D40">
        <w:rPr>
          <w:rFonts w:ascii="Times New Roman" w:hAnsi="Times New Roman" w:cs="Times New Roman"/>
          <w:sz w:val="28"/>
          <w:szCs w:val="28"/>
          <w:vertAlign w:val="subscript"/>
          <w:lang w:val="kk-KZ"/>
        </w:rPr>
        <w:t>2</w:t>
      </w:r>
      <w:r w:rsidRPr="008D7D40">
        <w:rPr>
          <w:rFonts w:ascii="Times New Roman" w:hAnsi="Times New Roman" w:cs="Times New Roman"/>
          <w:sz w:val="28"/>
          <w:szCs w:val="28"/>
          <w:lang w:val="kk-KZ"/>
        </w:rPr>
        <w:t xml:space="preserve"> қалады. Ал ерітінді трибутилфосфатпен (ТБФ) өңделіп, СЖЭ кальций, алюминий және темірден бөлініп, концентрацияланады. Кейін олар органикалық фазадан су арқылы қайта экстракцияланып (реэкстракция), алынған ерітіндіден 2 моль/дм</w:t>
      </w:r>
      <w:r w:rsidR="008D7D40" w:rsidRPr="008D7D40">
        <w:rPr>
          <w:rFonts w:ascii="Times New Roman" w:hAnsi="Times New Roman" w:cs="Times New Roman"/>
          <w:sz w:val="28"/>
          <w:szCs w:val="28"/>
          <w:vertAlign w:val="superscript"/>
          <w:lang w:val="kk-KZ"/>
        </w:rPr>
        <w:t>3</w:t>
      </w:r>
      <w:r w:rsidRPr="008D7D40">
        <w:rPr>
          <w:rFonts w:ascii="Times New Roman" w:hAnsi="Times New Roman" w:cs="Times New Roman"/>
          <w:sz w:val="28"/>
          <w:szCs w:val="28"/>
          <w:lang w:val="kk-KZ"/>
        </w:rPr>
        <w:t xml:space="preserve"> щавель қышқылының көмегімен оксалат түрінде тұндырылады. Тұнба жуылып, кептіріліп, 900°C температурада 2 сағат бойы күйдіріледі. Нәтижесінде құрамында 17,3% сирек жер оксидтері бар концентрат алынады. Сонымен қатар соңғы өнімде иттрий мен ауыр лантаноидтардың мөлшері жеңіл және орта топтағы элементтерге қарағанда екі есе жоғары болады.</w:t>
      </w:r>
    </w:p>
    <w:p w14:paraId="4623929A"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5DBBEA98" w14:textId="77777777" w:rsidR="008159DF" w:rsidRPr="00307B34" w:rsidRDefault="008159DF" w:rsidP="00CD5C7A">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1.7 Глинозем өндірісінің қызыл шламынан скандийді бөліп алу</w:t>
      </w:r>
    </w:p>
    <w:p w14:paraId="0D23C275"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Қызыл шлам – бокситті Байер үдерісімен өңдеу нәтижесінде түзілетін ірі көлемді қалдық; шамамен әрбір 1 тонна глиноземге 1,1 – 1,2 тонна қызыл шлам түзіледі. Қазіргі уақытта кәдеге жарату мүмкіндіктерінің шектеулілігіне байланысты қызыл шлам, әдетте, арнайы лагуналарда сақталады. Бұл жер ресурстарының айтарлықтай жұмсалуына және экологиялық күрделі мәселелердің туындауына әкеледі, әсіресе шлам құрамындағы улы заттарға байланысты [94, 95].</w:t>
      </w:r>
    </w:p>
    <w:p w14:paraId="2FE7B1EF"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Әлем бойынша глинозем өндірісінен жиналған қызыл шлам көлемі шамамен 1,5 млрд тоннаны құрайды және бұл көрсеткіш жыл сайын артып келеді [96,97,98]. Осы қалдықтарды сақтау салдарынан ауыл шаруашылығына жарамды үлкен аумақтар айналымнан шығып қалуда, сондай-ақ шаңның таралуы, шлам компоненттерінің су көздеріне сіңуі және атмосфераға шығарылуы нәтижесінде кең ауқымды ластану орын алуда. Қызыл шламды сақтау әдістері улы компоненттермен қоршаған ортаның ластану мәселесін толық шеше алмайды. Бұл проблеманың бір бөлігі қалдықтарды қайта өңдеу және олардан металдарды бөліп алу арқылы шешілуі мүмкін.</w:t>
      </w:r>
    </w:p>
    <w:p w14:paraId="66A1F6D6"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Скандий – қызыл шлам құрамындағы маңызды элементтердің бірі, ал оны бөліп алу күрделі технологиялық міндет болып табылады. Әлемдік скандий тұтынуының тұрақты өсуі бұл элементті қызыл шламнан әртүрлі </w:t>
      </w:r>
      <w:r w:rsidRPr="00307B34">
        <w:rPr>
          <w:rFonts w:ascii="Times New Roman" w:hAnsi="Times New Roman" w:cs="Times New Roman"/>
          <w:sz w:val="28"/>
          <w:szCs w:val="28"/>
          <w:lang w:val="kk-KZ"/>
        </w:rPr>
        <w:lastRenderedPageBreak/>
        <w:t>химиялық формада (оксид немесе фторид түрінде) алу әдістерін әзірлеу қажеттігін туындатады.</w:t>
      </w:r>
    </w:p>
    <w:p w14:paraId="6E8767DA"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[99] жұмыста Грецияда алынған қызыл шламдардан скандийді бөліп алу зерттелген (5-сурет). Бұл мақсатта қызыл шлам натрий карбонаттары немесе натрий бораттары аралстырып 1100 °C температурада 20 минут бойы күйдіріледі, содан кейін алынған өнім 1,5 М HCl ерітіндісімен шаймаланған. Шаймалаудан кейін ерітінді ион алмасу кезеңіне жіберіліп, онда Dowex 50W-X8 сульфокатиониті қолданылған. Шайыр скандийді және бірқатар қоспаларды бірге сорбциялайды. Қоспалар 1,75 М HCl ерітіндісімен элюцияланады. Скандий 6 М HCl ерітіндісімен десорбцияланады, содан соң ерітінді аммиакпен pH=0 дейін бейтарапталып, 0,05 М D2EGPA-ның гександағы ерітіндісін пайдалана отырып сұйық экстракция кезеңіне беріледі. Скандийді кері экстракциялау үшін 2 М NaOH ерітіндісі қолданылады.</w:t>
      </w:r>
    </w:p>
    <w:p w14:paraId="5BA7F68D"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Алайда бұл қалпына келтіру әдісі шаймалау және сорбция кезеңдерінде скандийдің селективтілігінің төмен болуына байланысты экономикалық тұрғыдан тиімсіз болып табылады, өйткені қосымша тазалау операцияларына айтарлықтай шығындар қажет.</w:t>
      </w:r>
    </w:p>
    <w:p w14:paraId="55AA6FD7"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[100] авторлары қызыл шламдардан скандийді неғұрлым селективті түрде шаймалауға мүмкіндік беретін әдістерді ұсынды. Қызыл шламнан лантаноидтарды, скандий мен иттрийді шаймалау күкірт, азот және тұз қышқылдарының ерітінділерінде зерттелді. Ең жақсы нәтижелер бөлме температурасында сұйытылған HNO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(шамамен 0,5 М) қолданылғанда алынды. Осы жағдайларда скандий үшін шығым 80%, иттрий үшін 96% және иттербий үшін 70% құрады. Айта кету керек, бұл кезде темірдің тек 3%-ы ғана ерітіндіге өткен.</w:t>
      </w:r>
    </w:p>
    <w:p w14:paraId="0691652C" w14:textId="0F04203A"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[101] жұмысында скандийді қызыл шламнан сілтілік әдіс арқылы бөліп алу процесі сипатталған. Технологиялық тізбек қызыл шламды Na</w:t>
      </w:r>
      <w:r w:rsidR="00521181">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CO</w:t>
      </w:r>
      <w:r w:rsidR="00521181">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 xml:space="preserve"> ерітіндісімен өңдеуді қамтиды, одан кейін </w:t>
      </w:r>
      <w:r w:rsidR="00521181">
        <w:rPr>
          <w:rFonts w:ascii="Times New Roman" w:eastAsia="Times New Roman" w:hAnsi="Times New Roman" w:cs="Times New Roman"/>
          <w:sz w:val="28"/>
          <w:szCs w:val="28"/>
          <w:lang w:val="kk-KZ" w:eastAsia="ru-RU"/>
        </w:rPr>
        <w:t>скадийді</w:t>
      </w:r>
      <w:r w:rsidRPr="00307B34">
        <w:rPr>
          <w:rFonts w:ascii="Times New Roman" w:eastAsia="Times New Roman" w:hAnsi="Times New Roman" w:cs="Times New Roman"/>
          <w:sz w:val="28"/>
          <w:szCs w:val="28"/>
          <w:lang w:val="kk-KZ" w:eastAsia="ru-RU"/>
        </w:rPr>
        <w:t xml:space="preserve"> тасымалдаушының көмегімен (натрий гидроксидіндегі алюминий немесе мырыш оксиді ерітіндісі) гидролитикалық тұндыру жүргізіледі.</w:t>
      </w:r>
    </w:p>
    <w:p w14:paraId="639E482E" w14:textId="77777777" w:rsidR="00CD5C7A" w:rsidRPr="00307B34" w:rsidRDefault="00CD5C7A" w:rsidP="00CD5C7A">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Әрі қарай алынған тұнба қою натрий гидроксиді ерітіндісімен өңделеді, содан соң тұз қышқылы ерітіндісіне ауыстырылады, ал сүзінді стехиометриялық мөлшерден артық аммиак ерітіндісімен немесе фторсутек қышқылы ерітіндісімен өңделеді. Тәжірибелік нәтижелерге сәйкес, бұл әдіс оксид түрінде 10</w:t>
      </w:r>
      <w:r>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30% Sc</w:t>
      </w:r>
      <w:r w:rsidRPr="00307B34">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O</w:t>
      </w:r>
      <w:r w:rsidRPr="00307B34">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 xml:space="preserve"> және фторид түрінде 30</w:t>
      </w:r>
      <w:r>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50% ScF</w:t>
      </w:r>
      <w:r>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vertAlign w:val="subscript"/>
          <w:lang w:val="kk-KZ" w:eastAsia="ru-RU"/>
        </w:rPr>
        <w:t xml:space="preserve"> </w:t>
      </w:r>
      <w:r w:rsidRPr="00307B34">
        <w:rPr>
          <w:rFonts w:ascii="Times New Roman" w:eastAsia="Times New Roman" w:hAnsi="Times New Roman" w:cs="Times New Roman"/>
          <w:sz w:val="28"/>
          <w:szCs w:val="28"/>
          <w:lang w:val="kk-KZ" w:eastAsia="ru-RU"/>
        </w:rPr>
        <w:t>бар скандий концентратын алуға мүмкіндік береді.</w:t>
      </w:r>
    </w:p>
    <w:p w14:paraId="12E30933" w14:textId="77777777" w:rsidR="008159DF" w:rsidRPr="00307B34" w:rsidRDefault="008159DF" w:rsidP="008159DF">
      <w:pPr>
        <w:pStyle w:val="a7"/>
        <w:ind w:left="0"/>
        <w:jc w:val="both"/>
        <w:rPr>
          <w:rFonts w:cs="Times New Roman"/>
          <w:szCs w:val="28"/>
          <w:shd w:val="clear" w:color="auto" w:fill="FFFFFF"/>
          <w:lang w:val="kk-KZ"/>
        </w:rPr>
      </w:pPr>
    </w:p>
    <w:p w14:paraId="2AE4B68E" w14:textId="77777777" w:rsidR="008159DF" w:rsidRPr="00307B34" w:rsidRDefault="008159DF" w:rsidP="008159DF">
      <w:pPr>
        <w:pStyle w:val="a7"/>
        <w:spacing w:after="0"/>
        <w:ind w:left="0"/>
        <w:jc w:val="center"/>
        <w:rPr>
          <w:rFonts w:cs="Times New Roman"/>
          <w:szCs w:val="28"/>
        </w:rPr>
      </w:pPr>
      <w:r w:rsidRPr="00307B34">
        <w:rPr>
          <w:rFonts w:cs="Times New Roman"/>
          <w:szCs w:val="28"/>
        </w:rPr>
        <w:object w:dxaOrig="6135" w:dyaOrig="5581" w14:anchorId="6F81AEBD">
          <v:shape id="_x0000_i1026" type="#_x0000_t75" style="width:347.25pt;height:286.5pt" o:ole="">
            <v:imagedata r:id="rId13" o:title=""/>
          </v:shape>
          <o:OLEObject Type="Embed" ProgID="Visio.Drawing.11" ShapeID="_x0000_i1026" DrawAspect="Content" ObjectID="_1844341560" r:id="rId14"/>
        </w:object>
      </w:r>
    </w:p>
    <w:p w14:paraId="233C34F0" w14:textId="77777777" w:rsidR="008159DF" w:rsidRPr="00307B34" w:rsidRDefault="008159DF" w:rsidP="008159DF">
      <w:pPr>
        <w:spacing w:after="0" w:line="240" w:lineRule="auto"/>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b/>
          <w:bCs/>
          <w:sz w:val="28"/>
          <w:szCs w:val="28"/>
          <w:lang w:val="kk-KZ" w:eastAsia="ru-RU"/>
        </w:rPr>
        <w:t>5</w:t>
      </w:r>
      <w:r w:rsidRPr="00307B34">
        <w:rPr>
          <w:rFonts w:ascii="Times New Roman" w:eastAsia="Times New Roman" w:hAnsi="Times New Roman" w:cs="Times New Roman"/>
          <w:b/>
          <w:bCs/>
          <w:sz w:val="28"/>
          <w:szCs w:val="28"/>
          <w:lang w:eastAsia="ru-RU"/>
        </w:rPr>
        <w:t>-</w:t>
      </w:r>
      <w:proofErr w:type="spellStart"/>
      <w:r w:rsidRPr="00307B34">
        <w:rPr>
          <w:rFonts w:ascii="Times New Roman" w:eastAsia="Times New Roman" w:hAnsi="Times New Roman" w:cs="Times New Roman"/>
          <w:b/>
          <w:bCs/>
          <w:sz w:val="28"/>
          <w:szCs w:val="28"/>
          <w:lang w:eastAsia="ru-RU"/>
        </w:rPr>
        <w:t>сурет</w:t>
      </w:r>
      <w:proofErr w:type="spellEnd"/>
      <w:r w:rsidRPr="00307B34">
        <w:rPr>
          <w:rFonts w:ascii="Times New Roman" w:eastAsia="Times New Roman" w:hAnsi="Times New Roman" w:cs="Times New Roman"/>
          <w:b/>
          <w:bCs/>
          <w:sz w:val="28"/>
          <w:szCs w:val="28"/>
          <w:lang w:val="kk-KZ" w:eastAsia="ru-RU"/>
        </w:rPr>
        <w:t xml:space="preserve">. </w:t>
      </w:r>
      <w:proofErr w:type="spellStart"/>
      <w:r w:rsidRPr="00307B34">
        <w:rPr>
          <w:rFonts w:ascii="Times New Roman" w:eastAsia="Times New Roman" w:hAnsi="Times New Roman" w:cs="Times New Roman"/>
          <w:b/>
          <w:bCs/>
          <w:sz w:val="28"/>
          <w:szCs w:val="28"/>
          <w:lang w:eastAsia="ru-RU"/>
        </w:rPr>
        <w:t>Қызыл</w:t>
      </w:r>
      <w:proofErr w:type="spellEnd"/>
      <w:r w:rsidRPr="00307B34">
        <w:rPr>
          <w:rFonts w:ascii="Times New Roman" w:eastAsia="Times New Roman" w:hAnsi="Times New Roman" w:cs="Times New Roman"/>
          <w:b/>
          <w:bCs/>
          <w:sz w:val="28"/>
          <w:szCs w:val="28"/>
          <w:lang w:eastAsia="ru-RU"/>
        </w:rPr>
        <w:t xml:space="preserve"> </w:t>
      </w:r>
      <w:proofErr w:type="spellStart"/>
      <w:r w:rsidRPr="00307B34">
        <w:rPr>
          <w:rFonts w:ascii="Times New Roman" w:eastAsia="Times New Roman" w:hAnsi="Times New Roman" w:cs="Times New Roman"/>
          <w:b/>
          <w:bCs/>
          <w:sz w:val="28"/>
          <w:szCs w:val="28"/>
          <w:lang w:eastAsia="ru-RU"/>
        </w:rPr>
        <w:t>шламнан</w:t>
      </w:r>
      <w:proofErr w:type="spellEnd"/>
      <w:r w:rsidRPr="00307B34">
        <w:rPr>
          <w:rFonts w:ascii="Times New Roman" w:eastAsia="Times New Roman" w:hAnsi="Times New Roman" w:cs="Times New Roman"/>
          <w:b/>
          <w:bCs/>
          <w:sz w:val="28"/>
          <w:szCs w:val="28"/>
          <w:lang w:eastAsia="ru-RU"/>
        </w:rPr>
        <w:t xml:space="preserve"> </w:t>
      </w:r>
      <w:proofErr w:type="spellStart"/>
      <w:r w:rsidRPr="00307B34">
        <w:rPr>
          <w:rFonts w:ascii="Times New Roman" w:eastAsia="Times New Roman" w:hAnsi="Times New Roman" w:cs="Times New Roman"/>
          <w:b/>
          <w:bCs/>
          <w:sz w:val="28"/>
          <w:szCs w:val="28"/>
          <w:lang w:eastAsia="ru-RU"/>
        </w:rPr>
        <w:t>скандийді</w:t>
      </w:r>
      <w:proofErr w:type="spellEnd"/>
      <w:r w:rsidRPr="00307B34">
        <w:rPr>
          <w:rFonts w:ascii="Times New Roman" w:eastAsia="Times New Roman" w:hAnsi="Times New Roman" w:cs="Times New Roman"/>
          <w:b/>
          <w:bCs/>
          <w:sz w:val="28"/>
          <w:szCs w:val="28"/>
          <w:lang w:eastAsia="ru-RU"/>
        </w:rPr>
        <w:t xml:space="preserve"> </w:t>
      </w:r>
      <w:proofErr w:type="spellStart"/>
      <w:r w:rsidRPr="00307B34">
        <w:rPr>
          <w:rFonts w:ascii="Times New Roman" w:eastAsia="Times New Roman" w:hAnsi="Times New Roman" w:cs="Times New Roman"/>
          <w:b/>
          <w:bCs/>
          <w:sz w:val="28"/>
          <w:szCs w:val="28"/>
          <w:lang w:eastAsia="ru-RU"/>
        </w:rPr>
        <w:t>бөліп</w:t>
      </w:r>
      <w:proofErr w:type="spellEnd"/>
      <w:r w:rsidRPr="00307B34">
        <w:rPr>
          <w:rFonts w:ascii="Times New Roman" w:eastAsia="Times New Roman" w:hAnsi="Times New Roman" w:cs="Times New Roman"/>
          <w:b/>
          <w:bCs/>
          <w:sz w:val="28"/>
          <w:szCs w:val="28"/>
          <w:lang w:eastAsia="ru-RU"/>
        </w:rPr>
        <w:t xml:space="preserve"> </w:t>
      </w:r>
      <w:proofErr w:type="spellStart"/>
      <w:r w:rsidRPr="00307B34">
        <w:rPr>
          <w:rFonts w:ascii="Times New Roman" w:eastAsia="Times New Roman" w:hAnsi="Times New Roman" w:cs="Times New Roman"/>
          <w:b/>
          <w:bCs/>
          <w:sz w:val="28"/>
          <w:szCs w:val="28"/>
          <w:lang w:eastAsia="ru-RU"/>
        </w:rPr>
        <w:t>алу</w:t>
      </w:r>
      <w:proofErr w:type="spellEnd"/>
      <w:r w:rsidRPr="00307B34">
        <w:rPr>
          <w:rFonts w:ascii="Times New Roman" w:eastAsia="Times New Roman" w:hAnsi="Times New Roman" w:cs="Times New Roman"/>
          <w:b/>
          <w:bCs/>
          <w:sz w:val="28"/>
          <w:szCs w:val="28"/>
          <w:lang w:eastAsia="ru-RU"/>
        </w:rPr>
        <w:t xml:space="preserve"> </w:t>
      </w:r>
      <w:proofErr w:type="spellStart"/>
      <w:r w:rsidRPr="00307B34">
        <w:rPr>
          <w:rFonts w:ascii="Times New Roman" w:eastAsia="Times New Roman" w:hAnsi="Times New Roman" w:cs="Times New Roman"/>
          <w:b/>
          <w:bCs/>
          <w:sz w:val="28"/>
          <w:szCs w:val="28"/>
          <w:lang w:eastAsia="ru-RU"/>
        </w:rPr>
        <w:t>технологиялық</w:t>
      </w:r>
      <w:proofErr w:type="spellEnd"/>
      <w:r w:rsidRPr="00307B34">
        <w:rPr>
          <w:rFonts w:ascii="Times New Roman" w:eastAsia="Times New Roman" w:hAnsi="Times New Roman" w:cs="Times New Roman"/>
          <w:b/>
          <w:bCs/>
          <w:sz w:val="28"/>
          <w:szCs w:val="28"/>
          <w:lang w:eastAsia="ru-RU"/>
        </w:rPr>
        <w:t xml:space="preserve"> </w:t>
      </w:r>
      <w:proofErr w:type="spellStart"/>
      <w:r w:rsidRPr="00307B34">
        <w:rPr>
          <w:rFonts w:ascii="Times New Roman" w:eastAsia="Times New Roman" w:hAnsi="Times New Roman" w:cs="Times New Roman"/>
          <w:b/>
          <w:bCs/>
          <w:sz w:val="28"/>
          <w:szCs w:val="28"/>
          <w:lang w:eastAsia="ru-RU"/>
        </w:rPr>
        <w:t>сұлбасы</w:t>
      </w:r>
      <w:proofErr w:type="spellEnd"/>
      <w:r w:rsidRPr="00307B34">
        <w:rPr>
          <w:rFonts w:ascii="Times New Roman" w:eastAsia="Times New Roman" w:hAnsi="Times New Roman" w:cs="Times New Roman"/>
          <w:b/>
          <w:bCs/>
          <w:sz w:val="28"/>
          <w:szCs w:val="28"/>
          <w:lang w:val="kk-KZ" w:eastAsia="ru-RU"/>
        </w:rPr>
        <w:t xml:space="preserve"> </w:t>
      </w:r>
      <w:r w:rsidRPr="00307B34">
        <w:rPr>
          <w:rFonts w:ascii="Times New Roman" w:hAnsi="Times New Roman" w:cs="Times New Roman"/>
          <w:sz w:val="28"/>
          <w:szCs w:val="28"/>
          <w:lang w:val="kk-KZ"/>
        </w:rPr>
        <w:t>[99]</w:t>
      </w:r>
    </w:p>
    <w:p w14:paraId="57C79C60" w14:textId="77777777" w:rsidR="008159DF" w:rsidRPr="00307B34" w:rsidRDefault="008159DF" w:rsidP="008159DF">
      <w:pPr>
        <w:spacing w:after="0" w:line="240" w:lineRule="auto"/>
        <w:jc w:val="both"/>
        <w:rPr>
          <w:rFonts w:ascii="Times New Roman" w:eastAsia="Times New Roman" w:hAnsi="Times New Roman" w:cs="Times New Roman"/>
          <w:sz w:val="28"/>
          <w:szCs w:val="28"/>
          <w:lang w:val="kk-KZ" w:eastAsia="ru-RU"/>
        </w:rPr>
      </w:pPr>
    </w:p>
    <w:p w14:paraId="2D02C458" w14:textId="5D598592"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Қышқыл ерітіндіден аммиак ерітіндісімен тұндыру кезінде скандийдің тұнбаға өту дәрежесі 94</w:t>
      </w:r>
      <w:r w:rsidR="003B51AC">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100% болса, фторсутек қышқылымен тұндыру кезінде 92</w:t>
      </w:r>
      <w:r w:rsidR="003B51AC">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100% құрайды. Алайда бұл әдіс тұндыру және сүзу сатыларының көптігімен сипатталады, бұл оның өнімділігінің төмен екенін және автоматтандырудың күрделілігін көрсетеді.</w:t>
      </w:r>
    </w:p>
    <w:p w14:paraId="5E332A06"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[102] жұмысында авторлар күкіртқышқылды ортада сирек жер элементтерін (СЖЭ), әсіресе скандийді тиімді бөліп алуға кедергі келтіретін темір сияқты негізгі металдардың жоғары мөлшеріне байланысты мәселені зерттеді. Жоғары тазалыққа қол жеткізу үшін авторлар көпсатылы тұндырудан басталатын екі сатылы тазалау процесін әзірледі. Алдымен аммиак ерітіндісін қолдану арқылы темір(III) жойылады, бұл кейінгі бөліп алу сатыларына дейінгі қажетті алдын ала өңдеу кезеңі болып табылады.</w:t>
      </w:r>
    </w:p>
    <w:p w14:paraId="6BE02203"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Одан кейін тазартылған ерітінді иондық сұйықтықпен толтырылған қатты фазадағы хроматографияға (SILP) жіберіледі, мұнда темірді алдын ала жою скандийдің бөлініп шығу дәрежесін едәуір арттырады. Бұл біріктірілген тәсіл жоғары тазалықтағы СЖЭ және скандий фракцияларын алуға мүмкіндік береді және өндірістік қалдықтарды экономикалық тұрғыдан тиімді кәдеге жарату әдісін көрсетеді.</w:t>
      </w:r>
    </w:p>
    <w:p w14:paraId="1085B445"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Fe(III)-ті селективті түрде жою сулы аммиак ерітіндісін қолдана отырып (екі сатылы тұндыру) жүргізілді. Fe(III)-тің екі сатылы тұндыруының тиімділігі дәлелденді: pH = 3,7 кезінде Fe(III) концентрациясы шамамен 2900 мг/л-ден 20 мг/л-ге дейін төмендеді (99% жойылу). Fe(III) жойылғаннан кейін (NH</w:t>
      </w:r>
      <w:r w:rsidRPr="00307B34">
        <w:rPr>
          <w:rFonts w:ascii="Times New Roman" w:eastAsia="Times New Roman" w:hAnsi="Times New Roman" w:cs="Times New Roman"/>
          <w:sz w:val="28"/>
          <w:szCs w:val="28"/>
          <w:vertAlign w:val="subscript"/>
          <w:lang w:val="kk-KZ" w:eastAsia="ru-RU"/>
        </w:rPr>
        <w:t>4</w:t>
      </w:r>
      <w:r w:rsidRPr="00307B34">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HPO</w:t>
      </w:r>
      <w:r w:rsidRPr="00307B34">
        <w:rPr>
          <w:rFonts w:ascii="Times New Roman" w:eastAsia="Times New Roman" w:hAnsi="Times New Roman" w:cs="Times New Roman"/>
          <w:sz w:val="28"/>
          <w:szCs w:val="28"/>
          <w:vertAlign w:val="subscript"/>
          <w:lang w:val="kk-KZ" w:eastAsia="ru-RU"/>
        </w:rPr>
        <w:t>4</w:t>
      </w:r>
      <w:r w:rsidRPr="00307B34">
        <w:rPr>
          <w:rFonts w:ascii="Times New Roman" w:eastAsia="Times New Roman" w:hAnsi="Times New Roman" w:cs="Times New Roman"/>
          <w:sz w:val="28"/>
          <w:szCs w:val="28"/>
          <w:lang w:val="kk-KZ" w:eastAsia="ru-RU"/>
        </w:rPr>
        <w:t xml:space="preserve"> ерітіндісін пайдалана отырып скандий фосфатының (ScPO</w:t>
      </w:r>
      <w:r w:rsidRPr="00307B34">
        <w:rPr>
          <w:rFonts w:ascii="Times New Roman" w:eastAsia="Times New Roman" w:hAnsi="Times New Roman" w:cs="Times New Roman"/>
          <w:sz w:val="28"/>
          <w:szCs w:val="28"/>
          <w:vertAlign w:val="subscript"/>
          <w:lang w:val="kk-KZ" w:eastAsia="ru-RU"/>
        </w:rPr>
        <w:t>4</w:t>
      </w:r>
      <w:r w:rsidRPr="00307B34">
        <w:rPr>
          <w:rFonts w:ascii="Times New Roman" w:eastAsia="Times New Roman" w:hAnsi="Times New Roman" w:cs="Times New Roman"/>
          <w:sz w:val="28"/>
          <w:szCs w:val="28"/>
          <w:lang w:val="kk-KZ" w:eastAsia="ru-RU"/>
        </w:rPr>
        <w:t>) тұндырылуы жүргізіліп, скандий концентраты алынды.</w:t>
      </w:r>
    </w:p>
    <w:p w14:paraId="7461732F"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lastRenderedPageBreak/>
        <w:t xml:space="preserve">Авторлар темірдің концентрациясы 2,9 г/л болған жағдайда Fe(III) пен скандийді бөлуге қол жеткізгенімен, бұл әдіс </w:t>
      </w:r>
      <w:r w:rsidRPr="00307B34">
        <w:rPr>
          <w:rFonts w:ascii="Times New Roman" w:hAnsi="Times New Roman" w:cs="Times New Roman"/>
          <w:sz w:val="28"/>
          <w:szCs w:val="28"/>
          <w:lang w:val="kk-KZ"/>
        </w:rPr>
        <w:t>титан хлоратының қолданылған балқымасы</w:t>
      </w:r>
      <w:r w:rsidRPr="00307B34">
        <w:rPr>
          <w:rFonts w:ascii="Times New Roman" w:eastAsia="Times New Roman" w:hAnsi="Times New Roman" w:cs="Times New Roman"/>
          <w:sz w:val="28"/>
          <w:szCs w:val="28"/>
          <w:lang w:val="kk-KZ" w:eastAsia="ru-RU"/>
        </w:rPr>
        <w:t>н (ТХҚБ) шаймалау нәтижесінде алынған ерітінділерден темірді тұндыру үшін жарамсыз. Себебі мұндай ерітінділерде темірдің концентрациясы 5 г/л-ден жоғары, ал бұл [8, 24-26 бет] зерттеулеріне сәйкес скандийдің тұндырылуын pH = 3-ке дейін төмендетеді.</w:t>
      </w:r>
    </w:p>
    <w:p w14:paraId="598CD426" w14:textId="0C56FDF6"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[103] авторлары скандийді адсорбциялау үшін полимерлі шайырға иондық сұйықтықты ковалентті байланыстыру арқылы синтезделген, иондық сұйықтықтың тіректелген фазасын (SILP) қолдануды зерттеді. Полистирол</w:t>
      </w:r>
      <w:r w:rsidR="003B51AC">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дивинилбензолды полимерлік тасымалдағышқа иондық сұйықтықты ковалентті түрде бекіту арқылы [Hbet</w:t>
      </w:r>
      <w:r w:rsidR="00521181">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STFSI</w:t>
      </w:r>
      <w:r w:rsidR="00521181">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PS</w:t>
      </w:r>
      <w:r w:rsidR="00521181">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 xml:space="preserve">DVB] адсорбенті әзірленіп, синтезделді. Бұл әдіс классикалық SILP-тердің (физикалық импрегнация арқылы алынатын) негізгі кемшілігін </w:t>
      </w:r>
      <w:r w:rsidR="00521181">
        <w:rPr>
          <w:rFonts w:ascii="Times New Roman" w:eastAsia="Times New Roman" w:hAnsi="Times New Roman" w:cs="Times New Roman"/>
          <w:sz w:val="28"/>
          <w:szCs w:val="28"/>
          <w:lang w:val="kk-KZ" w:eastAsia="ru-RU"/>
        </w:rPr>
        <w:t xml:space="preserve">– </w:t>
      </w:r>
      <w:r w:rsidRPr="00307B34">
        <w:rPr>
          <w:rFonts w:ascii="Times New Roman" w:eastAsia="Times New Roman" w:hAnsi="Times New Roman" w:cs="Times New Roman"/>
          <w:sz w:val="28"/>
          <w:szCs w:val="28"/>
          <w:lang w:val="kk-KZ" w:eastAsia="ru-RU"/>
        </w:rPr>
        <w:t xml:space="preserve">яғни сулы фазада импрегнирленген иондық сұйықтықтың едәуір жоғалуын, соның салдарынан адсорбциялық қабілеттің төмендеуін </w:t>
      </w:r>
      <w:r w:rsidR="00521181">
        <w:rPr>
          <w:rFonts w:ascii="Times New Roman" w:eastAsia="Times New Roman" w:hAnsi="Times New Roman" w:cs="Times New Roman"/>
          <w:sz w:val="28"/>
          <w:szCs w:val="28"/>
          <w:lang w:val="kk-KZ" w:eastAsia="ru-RU"/>
        </w:rPr>
        <w:t xml:space="preserve">– </w:t>
      </w:r>
      <w:r w:rsidRPr="00307B34">
        <w:rPr>
          <w:rFonts w:ascii="Times New Roman" w:eastAsia="Times New Roman" w:hAnsi="Times New Roman" w:cs="Times New Roman"/>
          <w:sz w:val="28"/>
          <w:szCs w:val="28"/>
          <w:lang w:val="kk-KZ" w:eastAsia="ru-RU"/>
        </w:rPr>
        <w:t>жою мақсатында таңдалды. Зерттелген қышқыл ортада (pH 0,5-тен 3,0-ге дейін) бастапқы pH мәні артқан сайын Sc(III) адсорбциясы да өсті. SILP қышқыл орта жағдайында Sc(III)-ке қатысты көптеген бұрын сипатталған адсорбенттермен салыстырғанда жоғары адсорбциялық қабілет көрсетті. Sc(III) адсорбциясының кинетикасы псевдо-екінші ретті модельмен жақсы сипатталды, бұл процестің хемосорбциямен (химиялық байланыстардың түзілуімен) басқарылатынын көрсетеді. Жылдам кинетикаға қол жеткізілді және тепе-теңдік 15 минут ішінде орнады, бұл кейбір дәстүрлі ионалмастырғыш шайырлармен салыстырғанда елеулі жетістік болып табылады.</w:t>
      </w:r>
    </w:p>
    <w:p w14:paraId="0AB39C3C" w14:textId="49E901DA"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Басқа бір жұмыста [104] авторлар [HBET</w:t>
      </w:r>
      <w:r w:rsidR="00521181">
        <w:rPr>
          <w:rFonts w:ascii="Times New Roman" w:hAnsi="Times New Roman" w:cs="Times New Roman"/>
          <w:sz w:val="28"/>
          <w:szCs w:val="28"/>
          <w:lang w:val="kk-KZ"/>
        </w:rPr>
        <w:t>-</w:t>
      </w:r>
      <w:r w:rsidRPr="00307B34">
        <w:rPr>
          <w:rFonts w:ascii="Times New Roman" w:hAnsi="Times New Roman" w:cs="Times New Roman"/>
          <w:sz w:val="28"/>
          <w:szCs w:val="28"/>
          <w:lang w:val="kk-KZ"/>
        </w:rPr>
        <w:t>STFSI</w:t>
      </w:r>
      <w:r w:rsidR="00521181">
        <w:rPr>
          <w:rFonts w:ascii="Times New Roman" w:hAnsi="Times New Roman" w:cs="Times New Roman"/>
          <w:sz w:val="28"/>
          <w:szCs w:val="28"/>
          <w:lang w:val="kk-KZ"/>
        </w:rPr>
        <w:t>-</w:t>
      </w:r>
      <w:r w:rsidRPr="00307B34">
        <w:rPr>
          <w:rFonts w:ascii="Times New Roman" w:hAnsi="Times New Roman" w:cs="Times New Roman"/>
          <w:sz w:val="28"/>
          <w:szCs w:val="28"/>
          <w:lang w:val="kk-KZ"/>
        </w:rPr>
        <w:t>PS</w:t>
      </w:r>
      <w:r w:rsidR="00521181">
        <w:rPr>
          <w:rFonts w:ascii="Times New Roman" w:hAnsi="Times New Roman" w:cs="Times New Roman"/>
          <w:sz w:val="28"/>
          <w:szCs w:val="28"/>
          <w:lang w:val="kk-KZ"/>
        </w:rPr>
        <w:t>-</w:t>
      </w:r>
      <w:r w:rsidRPr="00307B34">
        <w:rPr>
          <w:rFonts w:ascii="Times New Roman" w:hAnsi="Times New Roman" w:cs="Times New Roman"/>
          <w:sz w:val="28"/>
          <w:szCs w:val="28"/>
          <w:lang w:val="kk-KZ"/>
        </w:rPr>
        <w:t>DVB] адсорбентінің негізгі элементтер қатысында сирекжер элементтерін сорбция қабілетін нитратты және сульфатты ортада колонналық хроматография әдісімен зерттеді. Иондық сұйықтықтың тіректелген фазасын қолдану скандийді сирекжер металдарынан селективті түрде бөліп алу үшін жоғары тиімділік көрсетті, әсіресе хроматографиялық бөлудің оңтайландырылған әдістерін пайдаланғанда. Оңтайландырылған элюциялау реті бойынша Sc(III) бірінші болып шығады (</w:t>
      </w:r>
      <w:r w:rsidRPr="00521181">
        <w:rPr>
          <w:rFonts w:ascii="Times New Roman" w:hAnsi="Times New Roman" w:cs="Times New Roman"/>
          <w:sz w:val="28"/>
          <w:szCs w:val="28"/>
          <w:lang w:val="kk-KZ"/>
        </w:rPr>
        <w:t xml:space="preserve">Sc(III) </w:t>
      </w:r>
      <w:r w:rsidR="00521181" w:rsidRPr="00521181">
        <w:rPr>
          <w:rFonts w:ascii="Times New Roman" w:hAnsi="Times New Roman" w:cs="Times New Roman"/>
          <w:sz w:val="28"/>
          <w:szCs w:val="28"/>
          <w:lang w:val="kk-KZ"/>
        </w:rPr>
        <w:t xml:space="preserve">&gt; </w:t>
      </w:r>
      <w:r w:rsidRPr="00521181">
        <w:rPr>
          <w:rFonts w:ascii="Times New Roman" w:hAnsi="Times New Roman" w:cs="Times New Roman"/>
          <w:sz w:val="28"/>
          <w:szCs w:val="28"/>
          <w:lang w:val="kk-KZ"/>
        </w:rPr>
        <w:t xml:space="preserve">Fe(III) </w:t>
      </w:r>
      <w:r w:rsidR="00521181" w:rsidRPr="00521181">
        <w:rPr>
          <w:rFonts w:ascii="Times New Roman" w:hAnsi="Times New Roman" w:cs="Times New Roman"/>
          <w:sz w:val="28"/>
          <w:szCs w:val="28"/>
          <w:lang w:val="kk-KZ"/>
        </w:rPr>
        <w:t>&gt;</w:t>
      </w:r>
      <w:r w:rsidRPr="00521181">
        <w:rPr>
          <w:rFonts w:ascii="Times New Roman" w:hAnsi="Times New Roman" w:cs="Times New Roman"/>
          <w:sz w:val="28"/>
          <w:szCs w:val="28"/>
          <w:lang w:val="kk-KZ"/>
        </w:rPr>
        <w:t xml:space="preserve"> Ca(II) </w:t>
      </w:r>
      <w:r w:rsidR="00521181" w:rsidRPr="00521181">
        <w:rPr>
          <w:rFonts w:ascii="Times New Roman" w:hAnsi="Times New Roman" w:cs="Times New Roman"/>
          <w:sz w:val="28"/>
          <w:szCs w:val="28"/>
          <w:lang w:val="kk-KZ"/>
        </w:rPr>
        <w:t>&gt;</w:t>
      </w:r>
      <w:r w:rsidRPr="00521181">
        <w:rPr>
          <w:rFonts w:ascii="Times New Roman" w:hAnsi="Times New Roman" w:cs="Times New Roman"/>
          <w:sz w:val="28"/>
          <w:szCs w:val="28"/>
          <w:lang w:val="kk-KZ"/>
        </w:rPr>
        <w:t xml:space="preserve"> Al(III) </w:t>
      </w:r>
      <w:r w:rsidR="00521181" w:rsidRPr="00521181">
        <w:rPr>
          <w:rFonts w:ascii="Times New Roman" w:hAnsi="Times New Roman" w:cs="Times New Roman"/>
          <w:sz w:val="28"/>
          <w:szCs w:val="28"/>
          <w:lang w:val="kk-KZ"/>
        </w:rPr>
        <w:t>&gt;</w:t>
      </w:r>
      <w:r w:rsidRPr="00521181">
        <w:rPr>
          <w:rFonts w:ascii="Times New Roman" w:hAnsi="Times New Roman" w:cs="Times New Roman"/>
          <w:sz w:val="28"/>
          <w:szCs w:val="28"/>
          <w:lang w:val="kk-KZ"/>
        </w:rPr>
        <w:t xml:space="preserve">Dy(III) </w:t>
      </w:r>
      <w:r w:rsidR="00521181" w:rsidRPr="00521181">
        <w:rPr>
          <w:rFonts w:ascii="Times New Roman" w:hAnsi="Times New Roman" w:cs="Times New Roman"/>
          <w:sz w:val="28"/>
          <w:szCs w:val="28"/>
          <w:lang w:val="kk-KZ"/>
        </w:rPr>
        <w:t>≈</w:t>
      </w:r>
      <w:r w:rsidRPr="00521181">
        <w:rPr>
          <w:rFonts w:ascii="Times New Roman" w:hAnsi="Times New Roman" w:cs="Times New Roman"/>
          <w:sz w:val="28"/>
          <w:szCs w:val="28"/>
          <w:lang w:val="kk-KZ"/>
        </w:rPr>
        <w:t xml:space="preserve"> Y(III) </w:t>
      </w:r>
      <w:r w:rsidR="00521181" w:rsidRPr="00521181">
        <w:rPr>
          <w:rFonts w:ascii="Times New Roman" w:hAnsi="Times New Roman" w:cs="Times New Roman"/>
          <w:sz w:val="28"/>
          <w:szCs w:val="28"/>
          <w:lang w:val="kk-KZ"/>
        </w:rPr>
        <w:t>&gt;</w:t>
      </w:r>
      <w:r w:rsidRPr="00521181">
        <w:rPr>
          <w:rFonts w:ascii="Times New Roman" w:hAnsi="Times New Roman" w:cs="Times New Roman"/>
          <w:sz w:val="28"/>
          <w:szCs w:val="28"/>
          <w:lang w:val="kk-KZ"/>
        </w:rPr>
        <w:t xml:space="preserve"> Nd(III)),</w:t>
      </w:r>
      <w:r w:rsidRPr="00307B34">
        <w:rPr>
          <w:rFonts w:ascii="Times New Roman" w:hAnsi="Times New Roman" w:cs="Times New Roman"/>
          <w:sz w:val="28"/>
          <w:szCs w:val="28"/>
          <w:lang w:val="kk-KZ"/>
        </w:rPr>
        <w:t xml:space="preserve"> бұл скандийді селективті түрде жинауды едәуір жеңілдетеді.</w:t>
      </w:r>
    </w:p>
    <w:p w14:paraId="277D68E3"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Тағы бір зерттеуде [105] авторлар скандийді (Sc(III)) темірден (Fe(III)) химиялық жолмен бөлу және тазарту мәселесіне назар аударған. Зерттеудің негізгі мақсаты – глинозем өндірісінің қалдығы болып табылатын, бірақ құрамында едәуір мөлшерде скандий бар боксит қалдықтарынан (қызыл шламнан) скандийді бөліп алу үшін бейорганикалық ионалмастырғыш ретінде кристалдық </w:t>
      </w:r>
      <w:r w:rsidRPr="00307B34">
        <w:rPr>
          <w:rFonts w:ascii="Times New Roman" w:hAnsi="Times New Roman" w:cs="Times New Roman"/>
          <w:sz w:val="28"/>
          <w:szCs w:val="28"/>
        </w:rPr>
        <w:t>α</w:t>
      </w:r>
      <w:r w:rsidRPr="00307B34">
        <w:rPr>
          <w:rFonts w:ascii="Times New Roman" w:hAnsi="Times New Roman" w:cs="Times New Roman"/>
          <w:sz w:val="28"/>
          <w:szCs w:val="28"/>
          <w:lang w:val="kk-KZ"/>
        </w:rPr>
        <w:t>-фосфат цирконийді (</w:t>
      </w:r>
      <w:r w:rsidRPr="00307B34">
        <w:rPr>
          <w:rFonts w:ascii="Times New Roman" w:hAnsi="Times New Roman" w:cs="Times New Roman"/>
          <w:sz w:val="28"/>
          <w:szCs w:val="28"/>
        </w:rPr>
        <w:t>α</w:t>
      </w:r>
      <w:r w:rsidRPr="00307B34">
        <w:rPr>
          <w:rFonts w:ascii="Times New Roman" w:hAnsi="Times New Roman" w:cs="Times New Roman"/>
          <w:sz w:val="28"/>
          <w:szCs w:val="28"/>
          <w:lang w:val="kk-KZ"/>
        </w:rPr>
        <w:t>-ZrP) қолдану.</w:t>
      </w:r>
    </w:p>
    <w:p w14:paraId="112DA40F" w14:textId="27ACE733"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Авторлар қышқыл ортада </w:t>
      </w:r>
      <w:r w:rsidRPr="00307B34">
        <w:rPr>
          <w:rFonts w:ascii="Times New Roman" w:hAnsi="Times New Roman" w:cs="Times New Roman"/>
          <w:sz w:val="28"/>
          <w:szCs w:val="28"/>
        </w:rPr>
        <w:t>α</w:t>
      </w:r>
      <w:r w:rsidRPr="00307B34">
        <w:rPr>
          <w:rFonts w:ascii="Times New Roman" w:hAnsi="Times New Roman" w:cs="Times New Roman"/>
          <w:sz w:val="28"/>
          <w:szCs w:val="28"/>
          <w:lang w:val="kk-KZ"/>
        </w:rPr>
        <w:t xml:space="preserve">-ZrP-тың Fe(III)-пен салыстырғандағы Sc(III)-ке қатысты селективтілігін талдап, сыналған материалдардың ішінде </w:t>
      </w:r>
      <w:r w:rsidRPr="00307B34">
        <w:rPr>
          <w:rFonts w:ascii="Times New Roman" w:hAnsi="Times New Roman" w:cs="Times New Roman"/>
          <w:sz w:val="28"/>
          <w:szCs w:val="28"/>
        </w:rPr>
        <w:t>α</w:t>
      </w:r>
      <w:r w:rsidRPr="00307B34">
        <w:rPr>
          <w:rFonts w:ascii="Times New Roman" w:hAnsi="Times New Roman" w:cs="Times New Roman"/>
          <w:sz w:val="28"/>
          <w:szCs w:val="28"/>
          <w:lang w:val="kk-KZ"/>
        </w:rPr>
        <w:t xml:space="preserve">-ZrP ең жоғары бөліну коэффициенттерін көрсеткенін дәлелдеді. Сонымен қатар, нақты боксит қалдығының қышқылды шаймалау ерітіндісінен жоғары тазалықтағы скандийді хроматографиялық әдіспен сәтті бөлу мүмкіндігі </w:t>
      </w:r>
      <w:r w:rsidRPr="00307B34">
        <w:rPr>
          <w:rFonts w:ascii="Times New Roman" w:hAnsi="Times New Roman" w:cs="Times New Roman"/>
          <w:sz w:val="28"/>
          <w:szCs w:val="28"/>
          <w:lang w:val="kk-KZ"/>
        </w:rPr>
        <w:lastRenderedPageBreak/>
        <w:t xml:space="preserve">көрсетілді. Зерттеу </w:t>
      </w:r>
      <w:r w:rsidRPr="00307B34">
        <w:rPr>
          <w:rFonts w:ascii="Times New Roman" w:hAnsi="Times New Roman" w:cs="Times New Roman"/>
          <w:sz w:val="28"/>
          <w:szCs w:val="28"/>
        </w:rPr>
        <w:t>α</w:t>
      </w:r>
      <w:r w:rsidRPr="00307B34">
        <w:rPr>
          <w:rFonts w:ascii="Times New Roman" w:hAnsi="Times New Roman" w:cs="Times New Roman"/>
          <w:sz w:val="28"/>
          <w:szCs w:val="28"/>
          <w:lang w:val="kk-KZ"/>
        </w:rPr>
        <w:t xml:space="preserve">-ZrP-тың күрделі өнеркәсіптік қалдықтардан стратегиялық маңызы бар скандийді жеңілдетілген әрі тиімді түрде алуға жарамды екенін айқындайды. Сыналған бейорганикалық ионалмастырғыштардың ішінде (цирконий мен титан фосфаттарының аморфты және кристалдық түрлерін қоса алғанда) </w:t>
      </w:r>
      <w:r w:rsidRPr="00307B34">
        <w:rPr>
          <w:rFonts w:ascii="Times New Roman" w:hAnsi="Times New Roman" w:cs="Times New Roman"/>
          <w:sz w:val="28"/>
          <w:szCs w:val="28"/>
        </w:rPr>
        <w:t>α</w:t>
      </w:r>
      <w:r w:rsidRPr="00307B34">
        <w:rPr>
          <w:rFonts w:ascii="Times New Roman" w:hAnsi="Times New Roman" w:cs="Times New Roman"/>
          <w:sz w:val="28"/>
          <w:szCs w:val="28"/>
          <w:lang w:val="kk-KZ"/>
        </w:rPr>
        <w:t xml:space="preserve">-ZrP Sc(III)/Fe(III) үшін ең жоғары бөліну коэффициентін көрсетті, ол HCl ерітінділерінде шамамен 23-ке жетті. </w:t>
      </w:r>
      <w:r w:rsidRPr="00307B34">
        <w:rPr>
          <w:rFonts w:ascii="Times New Roman" w:hAnsi="Times New Roman" w:cs="Times New Roman"/>
          <w:sz w:val="28"/>
          <w:szCs w:val="28"/>
        </w:rPr>
        <w:t>α</w:t>
      </w:r>
      <w:r w:rsidRPr="00307B34">
        <w:rPr>
          <w:rFonts w:ascii="Times New Roman" w:hAnsi="Times New Roman" w:cs="Times New Roman"/>
          <w:sz w:val="28"/>
          <w:szCs w:val="28"/>
          <w:lang w:val="kk-KZ"/>
        </w:rPr>
        <w:t>-ZrP скандийге қатысты өте жоғары сорбциялық сыйымдылық көрсетті, ол pH = 1,5 кезінде 0,83 ммоль·г</w:t>
      </w:r>
      <w:r w:rsidRPr="00307B34">
        <w:rPr>
          <w:rFonts w:ascii="Times New Roman" w:hAnsi="Times New Roman" w:cs="Times New Roman"/>
          <w:sz w:val="28"/>
          <w:szCs w:val="28"/>
          <w:vertAlign w:val="superscript"/>
          <w:lang w:val="kk-KZ"/>
        </w:rPr>
        <w:t>-1</w:t>
      </w:r>
      <w:r w:rsidRPr="00307B34">
        <w:rPr>
          <w:rFonts w:ascii="Times New Roman" w:hAnsi="Times New Roman" w:cs="Times New Roman"/>
          <w:sz w:val="28"/>
          <w:szCs w:val="28"/>
          <w:lang w:val="kk-KZ"/>
        </w:rPr>
        <w:t xml:space="preserve">, бұл көптеген басқа сорбенттерден жоғары. Sc(III) сорбциясы Ленгмюр изотермасы моделіне жақсы сәйкес келді, бұл Sc(III) мен </w:t>
      </w:r>
      <w:r w:rsidRPr="00307B34">
        <w:rPr>
          <w:rFonts w:ascii="Times New Roman" w:hAnsi="Times New Roman" w:cs="Times New Roman"/>
          <w:sz w:val="28"/>
          <w:szCs w:val="28"/>
        </w:rPr>
        <w:t>α</w:t>
      </w:r>
      <w:r w:rsidRPr="00307B34">
        <w:rPr>
          <w:rFonts w:ascii="Times New Roman" w:hAnsi="Times New Roman" w:cs="Times New Roman"/>
          <w:sz w:val="28"/>
          <w:szCs w:val="28"/>
          <w:lang w:val="kk-KZ"/>
        </w:rPr>
        <w:t xml:space="preserve">-ZrP арасындағы күшті өзара әрекеттесуді көрсетеді. Sc(III) ионалмасу кинетикасы өте жылдам болды: 15 минут ішінде Sc(III)-тің 95% алмасқан. Алынған нәтижелер псевдо-екінші ретті кинетикалық модельге жақсы сәйкес келді, яғни процестің жылдамдығы беткі химиялық реакциямен шектелетінін білдіреді. </w:t>
      </w:r>
      <w:r w:rsidRPr="00307B34">
        <w:rPr>
          <w:rFonts w:ascii="Times New Roman" w:hAnsi="Times New Roman" w:cs="Times New Roman"/>
          <w:sz w:val="28"/>
          <w:szCs w:val="28"/>
        </w:rPr>
        <w:t>α</w:t>
      </w:r>
      <w:r w:rsidRPr="00307B34">
        <w:rPr>
          <w:rFonts w:ascii="Times New Roman" w:hAnsi="Times New Roman" w:cs="Times New Roman"/>
          <w:sz w:val="28"/>
          <w:szCs w:val="28"/>
          <w:lang w:val="kk-KZ"/>
        </w:rPr>
        <w:t>-ZrP-тың тиімділігі 0,7 моль·л</w:t>
      </w:r>
      <w:r w:rsidR="006A6DB0">
        <w:rPr>
          <w:rFonts w:ascii="Times New Roman" w:hAnsi="Times New Roman" w:cs="Times New Roman"/>
          <w:sz w:val="28"/>
          <w:szCs w:val="28"/>
          <w:vertAlign w:val="superscript"/>
          <w:lang w:val="kk-KZ"/>
        </w:rPr>
        <w:t>-1</w:t>
      </w:r>
      <w:r w:rsidRPr="00307B34">
        <w:rPr>
          <w:rFonts w:ascii="Times New Roman" w:hAnsi="Times New Roman" w:cs="Times New Roman"/>
          <w:sz w:val="28"/>
          <w:szCs w:val="28"/>
          <w:lang w:val="kk-KZ"/>
        </w:rPr>
        <w:t xml:space="preserve"> HCl ерітіндісімен алынған боксит қалдығының нақты шаймалау ерітіндісін ешқандай қосымша алдын ала өңдеусіз қолданған колонналық хроматография тәжірибесінде расталды. Негізгі элементтердің жоғары концентрациясына қарамастан, Sc(III) толық дерлік </w:t>
      </w:r>
      <w:r w:rsidRPr="006A6DB0">
        <w:rPr>
          <w:rFonts w:ascii="Times New Roman" w:hAnsi="Times New Roman" w:cs="Times New Roman"/>
          <w:sz w:val="28"/>
          <w:szCs w:val="28"/>
          <w:lang w:val="kk-KZ"/>
        </w:rPr>
        <w:t>(</w:t>
      </w:r>
      <w:r w:rsidR="006A6DB0" w:rsidRPr="006A6DB0">
        <w:rPr>
          <w:rFonts w:ascii="Times New Roman" w:hAnsi="Times New Roman" w:cs="Times New Roman"/>
          <w:sz w:val="28"/>
          <w:szCs w:val="28"/>
          <w:lang w:val="kk-KZ"/>
        </w:rPr>
        <w:t>&gt;</w:t>
      </w:r>
      <w:r w:rsidRPr="006A6DB0">
        <w:rPr>
          <w:rFonts w:ascii="Times New Roman" w:hAnsi="Times New Roman" w:cs="Times New Roman"/>
          <w:sz w:val="28"/>
          <w:szCs w:val="28"/>
          <w:lang w:val="kk-KZ"/>
        </w:rPr>
        <w:t>99,9%)</w:t>
      </w:r>
      <w:r w:rsidRPr="00307B34">
        <w:rPr>
          <w:rFonts w:ascii="Times New Roman" w:hAnsi="Times New Roman" w:cs="Times New Roman"/>
          <w:sz w:val="28"/>
          <w:szCs w:val="28"/>
          <w:lang w:val="kk-KZ"/>
        </w:rPr>
        <w:t xml:space="preserve"> алынған.</w:t>
      </w:r>
    </w:p>
    <w:p w14:paraId="1EFB93E4" w14:textId="2DC0886E"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Сонымен бірге, авторлар ерітіндінің сорбент қабаты арқылы қалай өткізілгенін нақты көрсетпеген. Өйткені бейорганикалық сорбенттер әдетте ұсақ дисперсті келеді және оларды грануляциялау қажет, ал бұл өз кезегінде сорбенттің толық </w:t>
      </w:r>
      <w:r w:rsidR="00603CA4">
        <w:rPr>
          <w:rFonts w:ascii="Times New Roman" w:hAnsi="Times New Roman" w:cs="Times New Roman"/>
          <w:sz w:val="28"/>
          <w:szCs w:val="28"/>
          <w:lang w:val="kk-KZ"/>
        </w:rPr>
        <w:t>алмасу</w:t>
      </w:r>
      <w:r w:rsidRPr="00307B34">
        <w:rPr>
          <w:rFonts w:ascii="Times New Roman" w:hAnsi="Times New Roman" w:cs="Times New Roman"/>
          <w:sz w:val="28"/>
          <w:szCs w:val="28"/>
          <w:lang w:val="kk-KZ"/>
        </w:rPr>
        <w:t xml:space="preserve"> сыйымдылығының төмендеуіне әкеледі.</w:t>
      </w:r>
    </w:p>
    <w:p w14:paraId="34654D66" w14:textId="447800EB"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6A6DB0">
        <w:rPr>
          <w:rFonts w:ascii="Times New Roman" w:hAnsi="Times New Roman" w:cs="Times New Roman"/>
          <w:sz w:val="28"/>
          <w:szCs w:val="28"/>
          <w:lang w:val="kk-KZ"/>
        </w:rPr>
        <w:t>[106] еңбекте скандийді қызыл шламнан бөліп алу үшін 200 және 400 °С температураларда сульфаттау, кейіннен сумен шаймалау әдісі зерттелген. 200 °С температурада сульфаттау кезінде оксоний</w:t>
      </w:r>
      <w:r w:rsidR="006A6DB0" w:rsidRPr="006A6DB0">
        <w:rPr>
          <w:rFonts w:ascii="Times New Roman" w:hAnsi="Times New Roman" w:cs="Times New Roman"/>
          <w:sz w:val="28"/>
          <w:szCs w:val="28"/>
          <w:lang w:val="kk-KZ"/>
        </w:rPr>
        <w:t xml:space="preserve"> – </w:t>
      </w:r>
      <w:r w:rsidRPr="006A6DB0">
        <w:rPr>
          <w:rFonts w:ascii="Times New Roman" w:hAnsi="Times New Roman" w:cs="Times New Roman"/>
          <w:sz w:val="28"/>
          <w:szCs w:val="28"/>
          <w:lang w:val="kk-KZ"/>
        </w:rPr>
        <w:t>темірдің қос сульфаты (H</w:t>
      </w:r>
      <w:r w:rsidRPr="006A6DB0">
        <w:rPr>
          <w:rFonts w:ascii="Times New Roman" w:hAnsi="Times New Roman" w:cs="Times New Roman"/>
          <w:sz w:val="28"/>
          <w:szCs w:val="28"/>
          <w:vertAlign w:val="subscript"/>
          <w:lang w:val="kk-KZ"/>
        </w:rPr>
        <w:t>3</w:t>
      </w:r>
      <w:r w:rsidRPr="006A6DB0">
        <w:rPr>
          <w:rFonts w:ascii="Times New Roman" w:hAnsi="Times New Roman" w:cs="Times New Roman"/>
          <w:sz w:val="28"/>
          <w:szCs w:val="28"/>
          <w:lang w:val="kk-KZ"/>
        </w:rPr>
        <w:t>O)Fe(SO</w:t>
      </w:r>
      <w:r w:rsidRPr="006A6DB0">
        <w:rPr>
          <w:rFonts w:ascii="Times New Roman" w:hAnsi="Times New Roman" w:cs="Times New Roman"/>
          <w:sz w:val="28"/>
          <w:szCs w:val="28"/>
          <w:vertAlign w:val="subscript"/>
          <w:lang w:val="kk-KZ"/>
        </w:rPr>
        <w:t>4</w:t>
      </w:r>
      <w:r w:rsidRPr="006A6DB0">
        <w:rPr>
          <w:rFonts w:ascii="Times New Roman" w:hAnsi="Times New Roman" w:cs="Times New Roman"/>
          <w:sz w:val="28"/>
          <w:szCs w:val="28"/>
          <w:lang w:val="kk-KZ"/>
        </w:rPr>
        <w:t>)</w:t>
      </w:r>
      <w:r w:rsidRPr="006A6DB0">
        <w:rPr>
          <w:rFonts w:ascii="Times New Roman" w:hAnsi="Times New Roman" w:cs="Times New Roman"/>
          <w:sz w:val="28"/>
          <w:szCs w:val="28"/>
          <w:vertAlign w:val="subscript"/>
          <w:lang w:val="kk-KZ"/>
        </w:rPr>
        <w:t>2</w:t>
      </w:r>
      <w:r w:rsidRPr="006A6DB0">
        <w:rPr>
          <w:rFonts w:ascii="Times New Roman" w:hAnsi="Times New Roman" w:cs="Times New Roman"/>
          <w:sz w:val="28"/>
          <w:szCs w:val="28"/>
          <w:lang w:val="kk-KZ"/>
        </w:rPr>
        <w:t xml:space="preserve"> түзіледі. Шаймалау кинетикасы өте жылдам болып, тепе-теңдік 5 минуттан аз уақытта орнайды. Скандийді бөліп алу тиімділігі 58% құрайды. Шаймалаудың жоғары жылдамдығы (H</w:t>
      </w:r>
      <w:r w:rsidR="006A6DB0" w:rsidRPr="006A6DB0">
        <w:rPr>
          <w:rFonts w:ascii="Times New Roman" w:hAnsi="Times New Roman" w:cs="Times New Roman"/>
          <w:sz w:val="28"/>
          <w:szCs w:val="28"/>
          <w:vertAlign w:val="subscript"/>
          <w:lang w:val="kk-KZ"/>
        </w:rPr>
        <w:t>3</w:t>
      </w:r>
      <w:r w:rsidRPr="006A6DB0">
        <w:rPr>
          <w:rFonts w:ascii="Times New Roman" w:hAnsi="Times New Roman" w:cs="Times New Roman"/>
          <w:sz w:val="28"/>
          <w:szCs w:val="28"/>
          <w:lang w:val="kk-KZ"/>
        </w:rPr>
        <w:t>O)Fe(SO</w:t>
      </w:r>
      <w:r w:rsidR="006A6DB0" w:rsidRPr="006A6DB0">
        <w:rPr>
          <w:rFonts w:ascii="Times New Roman" w:hAnsi="Times New Roman" w:cs="Times New Roman"/>
          <w:sz w:val="28"/>
          <w:szCs w:val="28"/>
          <w:vertAlign w:val="subscript"/>
          <w:lang w:val="kk-KZ"/>
        </w:rPr>
        <w:t>4</w:t>
      </w:r>
      <w:r w:rsidRPr="006A6DB0">
        <w:rPr>
          <w:rFonts w:ascii="Times New Roman" w:hAnsi="Times New Roman" w:cs="Times New Roman"/>
          <w:sz w:val="28"/>
          <w:szCs w:val="28"/>
          <w:lang w:val="kk-KZ"/>
        </w:rPr>
        <w:t>)</w:t>
      </w:r>
      <w:r w:rsidRPr="006A6DB0">
        <w:rPr>
          <w:rFonts w:ascii="Times New Roman" w:hAnsi="Times New Roman" w:cs="Times New Roman"/>
          <w:sz w:val="28"/>
          <w:szCs w:val="28"/>
          <w:vertAlign w:val="subscript"/>
          <w:lang w:val="kk-KZ"/>
        </w:rPr>
        <w:t>2</w:t>
      </w:r>
      <w:r w:rsidRPr="006A6DB0">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қосылысының қабатталған кристалдық құрылымымен, яғни оның судың әсерінен оңай ыдырауымен түсіндіріледі. 400 °С температурада сульфаттау барысында сусыз темір сульфаты Fe</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(SO</w:t>
      </w:r>
      <w:r w:rsidRPr="00307B34">
        <w:rPr>
          <w:rFonts w:ascii="Times New Roman" w:hAnsi="Times New Roman" w:cs="Times New Roman"/>
          <w:sz w:val="28"/>
          <w:szCs w:val="28"/>
          <w:vertAlign w:val="subscript"/>
          <w:lang w:val="kk-KZ"/>
        </w:rPr>
        <w:t>4</w:t>
      </w:r>
      <w:r w:rsidRPr="00307B34">
        <w:rPr>
          <w:rFonts w:ascii="Times New Roman" w:hAnsi="Times New Roman" w:cs="Times New Roman"/>
          <w:sz w:val="28"/>
          <w:szCs w:val="28"/>
          <w:lang w:val="kk-KZ"/>
        </w:rPr>
        <w:t>)</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түзіледі. Бұл жағдайда шаймалау кинетикасы баяуырақ: тепе-теңдікке жету үшін 45 минуттан артық, кей жағдайларда 120 минуттан да көп уақыт қажет. Алайда скандийді бөліп алу тиімділігі айтарлықтай жоғары болып, 80%-ға жетеді. Кинетиканың баяулауы 400 °С-та сульфатталған үлгілердің меншікті беткі ауданы 200 °С-та алынған үлгілермен салыстырғанда едәуір төмен болуымен түсіндіріледі.</w:t>
      </w:r>
    </w:p>
    <w:p w14:paraId="2D57050B" w14:textId="0FF15D89"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[107] жұмысында зерттеушілер қызыл шламды шаймалау кезінде әртүрлі қышқылдардың түрі, температура және уақыт сияқты жағдайлардың металдарды бөліп алу тиімділігіне әсерін зерттеген. Тәжірибелер нәтижесінде тұз қышқылы (HCl) бағалы компоненттердің 80%-ға дейінін ерітіндіге өткізуге мүмкіндік беретіні анықталған, алайда бұл кезде темірдің де едәуір мөлшері еріп кетеді. Зерттеуде скандийге ерекше назар аударылған, себебі ол қалдық құрылымында темір оксидтерімен тығыз байланысқан. Скандий қызыл шлам құрамындағы элементтердің ішінде ең құнды компонент болып табылады</w:t>
      </w:r>
      <w:r w:rsidR="001C6F57">
        <w:rPr>
          <w:rFonts w:ascii="Times New Roman" w:hAnsi="Times New Roman" w:cs="Times New Roman"/>
          <w:sz w:val="28"/>
          <w:szCs w:val="28"/>
          <w:lang w:val="kk-KZ"/>
        </w:rPr>
        <w:t xml:space="preserve">. </w:t>
      </w:r>
      <w:r w:rsidR="001C6F57" w:rsidRPr="00307B34">
        <w:rPr>
          <w:rFonts w:ascii="Times New Roman" w:hAnsi="Times New Roman" w:cs="Times New Roman"/>
          <w:sz w:val="28"/>
          <w:szCs w:val="28"/>
          <w:lang w:val="kk-KZ"/>
        </w:rPr>
        <w:t>Ол</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lastRenderedPageBreak/>
        <w:t>осы қалдықтағы барлық сирекжер элементтерінің (СЖЭ) жалпы құнының 90%-дан астамын қамтамасыз етеді. Зерттелген грек қызыл шламында скандийдің мөлшері 121 г/т болған. СЖЭ-ні бөліп алудың ең жақсы нәтижелері тұз қышқылын қолдану кезінде алынған. 25 °C температурада 24 сағат бойы 6 N HCl қолдану арқылы скандийдің 70</w:t>
      </w:r>
      <w:r w:rsidR="001C6F57">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80%-ын ерітіндіге көшіруге қол жеткізілген. Басқа минералдық қышқылдар (</w:t>
      </w:r>
      <w:r w:rsidRPr="001C6F57">
        <w:rPr>
          <w:rFonts w:ascii="Times New Roman" w:hAnsi="Times New Roman" w:cs="Times New Roman"/>
          <w:sz w:val="28"/>
          <w:szCs w:val="28"/>
          <w:lang w:val="kk-KZ"/>
        </w:rPr>
        <w:t>HNO</w:t>
      </w:r>
      <w:r w:rsidR="001C6F57" w:rsidRPr="001C6F57">
        <w:rPr>
          <w:rFonts w:ascii="Times New Roman" w:hAnsi="Times New Roman" w:cs="Times New Roman"/>
          <w:sz w:val="28"/>
          <w:szCs w:val="28"/>
          <w:vertAlign w:val="subscript"/>
          <w:lang w:val="kk-KZ"/>
        </w:rPr>
        <w:t>3</w:t>
      </w:r>
      <w:r w:rsidRPr="001C6F57">
        <w:rPr>
          <w:rFonts w:ascii="Times New Roman" w:hAnsi="Times New Roman" w:cs="Times New Roman"/>
          <w:sz w:val="28"/>
          <w:szCs w:val="28"/>
          <w:lang w:val="kk-KZ"/>
        </w:rPr>
        <w:t>, H</w:t>
      </w:r>
      <w:r w:rsidR="001C6F57" w:rsidRPr="001C6F57">
        <w:rPr>
          <w:rFonts w:ascii="Times New Roman" w:hAnsi="Times New Roman" w:cs="Times New Roman"/>
          <w:sz w:val="28"/>
          <w:szCs w:val="28"/>
          <w:vertAlign w:val="subscript"/>
          <w:lang w:val="kk-KZ"/>
        </w:rPr>
        <w:t>2</w:t>
      </w:r>
      <w:r w:rsidRPr="001C6F57">
        <w:rPr>
          <w:rFonts w:ascii="Times New Roman" w:hAnsi="Times New Roman" w:cs="Times New Roman"/>
          <w:sz w:val="28"/>
          <w:szCs w:val="28"/>
          <w:lang w:val="kk-KZ"/>
        </w:rPr>
        <w:t>SO</w:t>
      </w:r>
      <w:r w:rsidR="001C6F57" w:rsidRPr="001C6F57">
        <w:rPr>
          <w:rFonts w:ascii="Times New Roman" w:hAnsi="Times New Roman" w:cs="Times New Roman"/>
          <w:sz w:val="28"/>
          <w:szCs w:val="28"/>
          <w:vertAlign w:val="subscript"/>
          <w:lang w:val="kk-KZ"/>
        </w:rPr>
        <w:t>4</w:t>
      </w:r>
      <w:r w:rsidRPr="00307B34">
        <w:rPr>
          <w:rFonts w:ascii="Times New Roman" w:hAnsi="Times New Roman" w:cs="Times New Roman"/>
          <w:sz w:val="28"/>
          <w:szCs w:val="28"/>
          <w:lang w:val="kk-KZ"/>
        </w:rPr>
        <w:t>) және метансульфон қышқылы төмен концентрацияларда ұқсас нәтижелер көрсеткенімен, жоғары концентрацияларда тұз қышқылы тиімдірек болған, себебі ол темірді қарқындырақ ерітеді. Зерттеу нәтижелері скандийдің темір оксидтері фазаларымен (гематит және гётит) өте тығыз байланысқанын көрсетті. Скандийдің шамамен 50%-ын темірдің елеулі ерітуінсіз бөліп алуға болады, алайда 50%-дан жоғары шығымға жету үшін темірдің жаппай еріуі (60%-ға дейін) сөзсіз орын алады, өйткені скандий осы минералдардың кристалдық торына кіріктірілген.</w:t>
      </w:r>
    </w:p>
    <w:p w14:paraId="7E69394E"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[108] зерттеуде скандийді су ерітінділерінен селективті түрде бөліп алудың жаңа әдісі сипатталған, онда экстрагент ретінде функционалдандырылған иондық сұйықтықтар қолданылады. Авторлар имидазолийдің карбоксилді туындыларына негізделген жүйені әзірлеген, бұл жүйе pH мәнін дәл реттеу арқылы скандийді иттрий мен лантаноидтардан ажыратуға мүмкіндік береді. Тәжірибелер барысында тазалау тиімділігі 99,5%-ға дейін жеткен, ал ұсынылған ионалмасу механизмі реагенттердің шығынын едәуір төмендетеді.</w:t>
      </w:r>
    </w:p>
    <w:p w14:paraId="25C85C06"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Скандийді (Sc) басқа сирекжер металдарынан (иттрий және лантаноидтар) селективті бөлу механизмі pH өзгерген кезде олардың координациялық қабілеттеріндегі айырмашылықтарға және ерекше ионалмасу процесіне негізделген. Sc(III) иондарын экстракциялау басқа сирекжер металдарымен салыстырғанда төменірек pH мәндерінде тиімді жүреді. Мысалы, скандий pH = 4,2 кезінде сандық түрде (99,5%-ға дейін) экстракцияланады, ал иттрий мен лантаноидтардың елеулі экстракциясы тек pH &gt; 4,5 болғанда ғана басталады. Бұл скандийді су фазасының қышқылдығын жай ғана реттеу арқылы бөліп алуға мүмкіндік береді. </w:t>
      </w:r>
    </w:p>
    <w:p w14:paraId="127F213B" w14:textId="07CD618E"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Скандийдің жоғары селективтілігі оның иондық радиусының кішірек және заряд тығыздығының жоғарырақ болуымен түсіндіріледі, бұл қасиеттер оған қышқылдығы жоғары ортада да экстрагенттің карбоксилді топтарымен берік әрі тұрақты кешендер түзуге мүмкіндік береді. Скандийді иондық сұйықтықтан реэкстракциялау су фазасының қышқылдығын арттыру арқылы жүзеге асырылады (мысалы, азот қышқылы</w:t>
      </w:r>
      <w:r w:rsidR="001C6F57">
        <w:rPr>
          <w:rFonts w:ascii="Times New Roman" w:hAnsi="Times New Roman" w:cs="Times New Roman"/>
          <w:sz w:val="28"/>
          <w:szCs w:val="28"/>
          <w:lang w:val="kk-KZ"/>
        </w:rPr>
        <w:t xml:space="preserve">н </w:t>
      </w:r>
      <w:r w:rsidRPr="00307B34">
        <w:rPr>
          <w:rFonts w:ascii="Times New Roman" w:hAnsi="Times New Roman" w:cs="Times New Roman"/>
          <w:sz w:val="28"/>
          <w:szCs w:val="28"/>
          <w:lang w:val="kk-KZ"/>
        </w:rPr>
        <w:t>қосу). Протондардың жоғары концентрациясы металл</w:t>
      </w:r>
      <w:r w:rsidR="001C6F57">
        <w:rPr>
          <w:rFonts w:ascii="Times New Roman" w:hAnsi="Times New Roman" w:cs="Times New Roman"/>
          <w:sz w:val="28"/>
          <w:szCs w:val="28"/>
          <w:lang w:val="kk-KZ"/>
        </w:rPr>
        <w:t>-</w:t>
      </w:r>
      <w:r w:rsidRPr="00307B34">
        <w:rPr>
          <w:rFonts w:ascii="Times New Roman" w:hAnsi="Times New Roman" w:cs="Times New Roman"/>
          <w:sz w:val="28"/>
          <w:szCs w:val="28"/>
          <w:lang w:val="kk-KZ"/>
        </w:rPr>
        <w:t>экстрагент кешенін бұзып, скандийді қайтадан су ерітіндісіне өткізеді және экстрагенттің құрылымын қайта пайдалануға мүмкіндік беріп қалпына келтіреді.</w:t>
      </w:r>
    </w:p>
    <w:p w14:paraId="284D3D8C"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363EE280" w14:textId="5A6A0AFC" w:rsidR="008159DF" w:rsidRPr="00307B34" w:rsidRDefault="008159DF" w:rsidP="00CD5C7A">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b/>
          <w:bCs/>
          <w:sz w:val="28"/>
          <w:szCs w:val="28"/>
          <w:lang w:val="kk-KZ"/>
        </w:rPr>
        <w:t xml:space="preserve">1.8 Титан өндірісінің қалдықтарынан </w:t>
      </w:r>
      <w:r w:rsidRPr="00BB79CC">
        <w:rPr>
          <w:rFonts w:ascii="Times New Roman" w:hAnsi="Times New Roman" w:cs="Times New Roman"/>
          <w:b/>
          <w:bCs/>
          <w:sz w:val="28"/>
          <w:szCs w:val="28"/>
          <w:lang w:val="kk-KZ"/>
        </w:rPr>
        <w:t xml:space="preserve">скандийді </w:t>
      </w:r>
      <w:r w:rsidR="00B259EE" w:rsidRPr="00BB79CC">
        <w:rPr>
          <w:rFonts w:ascii="Times New Roman" w:hAnsi="Times New Roman" w:cs="Times New Roman"/>
          <w:b/>
          <w:bCs/>
          <w:sz w:val="28"/>
          <w:szCs w:val="28"/>
          <w:lang w:val="kk-KZ"/>
        </w:rPr>
        <w:t xml:space="preserve">бөліп </w:t>
      </w:r>
      <w:r w:rsidRPr="00BB79CC">
        <w:rPr>
          <w:rFonts w:ascii="Times New Roman" w:hAnsi="Times New Roman" w:cs="Times New Roman"/>
          <w:b/>
          <w:bCs/>
          <w:sz w:val="28"/>
          <w:szCs w:val="28"/>
          <w:lang w:val="kk-KZ"/>
        </w:rPr>
        <w:t>алу</w:t>
      </w:r>
    </w:p>
    <w:p w14:paraId="25841CA5"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Титан концентраты екі негізгі әдіспен өңделеді: күкіртқышқылды (TiO</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 xml:space="preserve"> алу) және хлорлау (TiCl</w:t>
      </w:r>
      <w:r w:rsidRPr="00307B34">
        <w:rPr>
          <w:rFonts w:ascii="Times New Roman" w:hAnsi="Times New Roman" w:cs="Times New Roman"/>
          <w:sz w:val="28"/>
          <w:szCs w:val="28"/>
          <w:vertAlign w:val="subscript"/>
          <w:lang w:val="kk-KZ"/>
        </w:rPr>
        <w:t>4</w:t>
      </w:r>
      <w:r w:rsidRPr="00307B34">
        <w:rPr>
          <w:rFonts w:ascii="Times New Roman" w:hAnsi="Times New Roman" w:cs="Times New Roman"/>
          <w:sz w:val="28"/>
          <w:szCs w:val="28"/>
          <w:lang w:val="kk-KZ"/>
        </w:rPr>
        <w:t xml:space="preserve"> алу). Титан шлагын хлорлау кезінде скандийдің </w:t>
      </w:r>
      <w:r w:rsidRPr="00307B34">
        <w:rPr>
          <w:rFonts w:ascii="Times New Roman" w:hAnsi="Times New Roman" w:cs="Times New Roman"/>
          <w:sz w:val="28"/>
          <w:szCs w:val="28"/>
          <w:lang w:val="kk-KZ"/>
        </w:rPr>
        <w:lastRenderedPageBreak/>
        <w:t>басым бөлігі хлораторлардың қалдық балқымасында жиналады. Скандий оксидінің хлорлануы (1) реакциясы бойынша жүреді:</w:t>
      </w:r>
    </w:p>
    <w:p w14:paraId="584BBF1B"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2Sc</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+ 6Cl</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 xml:space="preserve"> + 3C = 4ScCl</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+ 3CO</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 xml:space="preserve">                (1)</w:t>
      </w:r>
    </w:p>
    <w:p w14:paraId="6CEF4E7D" w14:textId="3DFDBAE4"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Скандий хлориді суда және тұз қышқылында жақсы ериді. 6-суретте скандийді бөлу технологиясы көрсетілген. Құрамында 0,01</w:t>
      </w:r>
      <w:r w:rsidR="000A2E59">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0,03 % Sc бар қалдық балқыма 20</w:t>
      </w:r>
      <w:r w:rsidR="000A2E59">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40 г/л HCl ерітіндісімен өңделеді. Скандий хлорид түрінде ерітіндіге өтіп, экстракцияға жіберіледі. Экстракция 70 %-дық трибутилфосфаттың керосиндегі ерітіндісімен жүргізіледі. Скандийге бай органикалық фаза 220</w:t>
      </w:r>
      <w:r w:rsidR="000A2E59">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240 г/л HCl ерітіндісімен жуылады, кейін 7 %-дық HCl ерітіндісімен кері экстракцияланады. Реэкстракттан окс</w:t>
      </w:r>
      <w:r w:rsidRPr="00BB79CC">
        <w:rPr>
          <w:rFonts w:ascii="Times New Roman" w:hAnsi="Times New Roman" w:cs="Times New Roman"/>
          <w:sz w:val="28"/>
          <w:szCs w:val="28"/>
          <w:lang w:val="kk-KZ"/>
        </w:rPr>
        <w:t>ал</w:t>
      </w:r>
      <w:r w:rsidR="00B259EE" w:rsidRPr="00BB79CC">
        <w:rPr>
          <w:rFonts w:ascii="Times New Roman" w:hAnsi="Times New Roman" w:cs="Times New Roman"/>
          <w:sz w:val="28"/>
          <w:szCs w:val="28"/>
          <w:lang w:val="kk-KZ"/>
        </w:rPr>
        <w:t>атты</w:t>
      </w:r>
      <w:r w:rsidRPr="00307B34">
        <w:rPr>
          <w:rFonts w:ascii="Times New Roman" w:hAnsi="Times New Roman" w:cs="Times New Roman"/>
          <w:sz w:val="28"/>
          <w:szCs w:val="28"/>
          <w:lang w:val="kk-KZ"/>
        </w:rPr>
        <w:t xml:space="preserve"> қышқылмен скандий және басқа металдардың оксалаттары тұнбаға түсіріліп, кептіріліп, 700 °C-та күйдіріледі. Нәтижесінде құрамында 40</w:t>
      </w:r>
      <w:r w:rsidR="000A2E59">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60 % Sc</w:t>
      </w:r>
      <w:r w:rsidR="000A2E59">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000A2E59">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бар техникалық оксид алынады [8, 24-26 бет].</w:t>
      </w:r>
    </w:p>
    <w:p w14:paraId="33A30FE4"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11A568AF"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rPr>
        <w:object w:dxaOrig="6267" w:dyaOrig="7921" w14:anchorId="5D197A53">
          <v:shape id="_x0000_i1027" type="#_x0000_t75" style="width:378pt;height:354.75pt" o:ole="">
            <v:imagedata r:id="rId15" o:title=""/>
          </v:shape>
          <o:OLEObject Type="Embed" ProgID="Visio.Drawing.11" ShapeID="_x0000_i1027" DrawAspect="Content" ObjectID="_1844341561" r:id="rId16"/>
        </w:object>
      </w:r>
    </w:p>
    <w:p w14:paraId="11ADC6A9"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6-сурет. Титан хлораторларының қалдық балқымасынан скандий оксидін алу технологиялық сызбасы [8, 24-26 бет]</w:t>
      </w:r>
    </w:p>
    <w:p w14:paraId="52AB0701"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06388164" w14:textId="62C6BE66"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Ильменит концентраттарын балқытудан кейін алынған шлактардан скандийді алу әдісі [109] еңбегінде сипатталған (7-сурет). Әдіс шлакты ұнтақтауды, 900</w:t>
      </w:r>
      <w:r w:rsidR="000A2E59">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1000 °C температурада Na</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CO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-пен күйдіруді және 80 °C-та 30 %-дық HCl ерітіндісімен шаймалауды қамтиды. 30 %-дық D2EHPA </w:t>
      </w:r>
      <w:r w:rsidRPr="00307B34">
        <w:rPr>
          <w:rFonts w:ascii="Times New Roman" w:hAnsi="Times New Roman" w:cs="Times New Roman"/>
          <w:sz w:val="28"/>
          <w:szCs w:val="28"/>
          <w:lang w:val="kk-KZ"/>
        </w:rPr>
        <w:lastRenderedPageBreak/>
        <w:t>экстрагентін қолданғанда ерітіндіден скандийдің 94 %-ы алынады, ал жалпы шығымы 90 % құрайды.</w:t>
      </w:r>
    </w:p>
    <w:p w14:paraId="40C88C81"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[110] деректеріне сәйкес титан шлагының қалдық балқымасынан скандий алу сызбасы келтірілген. Үрдіс 6 М HCl ерітіндісімен шаймалаудан алынған хлоридті ерітіндіден скандийді трибутилфосфатпен экстракциялауға негізделген. Радиий ерітіндіден барий сульфатымен бірге тұндыру арқылы жойылады. Скандий NH</w:t>
      </w:r>
      <w:r w:rsidRPr="00307B34">
        <w:rPr>
          <w:rFonts w:ascii="Cambria Math" w:hAnsi="Cambria Math" w:cs="Cambria Math"/>
          <w:sz w:val="28"/>
          <w:szCs w:val="28"/>
          <w:lang w:val="kk-KZ"/>
        </w:rPr>
        <w:t>₄</w:t>
      </w:r>
      <w:r w:rsidRPr="00307B34">
        <w:rPr>
          <w:rFonts w:ascii="Times New Roman" w:hAnsi="Times New Roman" w:cs="Times New Roman"/>
          <w:sz w:val="28"/>
          <w:szCs w:val="28"/>
          <w:lang w:val="kk-KZ"/>
        </w:rPr>
        <w:t>OH көмегімен гидроксид түрінде тұндырылып, кейін Sc</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-ке дейін қыздырылады.</w:t>
      </w:r>
    </w:p>
    <w:p w14:paraId="68C30D06"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1DD7890E"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rPr>
        <w:object w:dxaOrig="8463" w:dyaOrig="5710" w14:anchorId="3576B11F">
          <v:shape id="_x0000_i1028" type="#_x0000_t75" style="width:423.75pt;height:261pt" o:ole="">
            <v:imagedata r:id="rId17" o:title=""/>
          </v:shape>
          <o:OLEObject Type="Embed" ProgID="Visio.Drawing.11" ShapeID="_x0000_i1028" DrawAspect="Content" ObjectID="_1844341562" r:id="rId18"/>
        </w:object>
      </w:r>
    </w:p>
    <w:p w14:paraId="70B1AACF"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7-сурет. Титан хлораторларының қалдық балқымасынан скандий оксидін алу технологиялық сызбасы [109]</w:t>
      </w:r>
    </w:p>
    <w:p w14:paraId="6AF2C766"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7ED88C29"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[111] еңбекте титан хлораторларының қорытпасын өңдеу арқылы Sc</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алу және оны иттрий мен марганецтің сулы фазасында шоғырландыру әдісі сипатталған. Үрдіс жаңа азотқұрамды экстрагент – N(2-гидрокси-5-нонилбензил)-β,β-дигидроксиэтиламин (NBEA-1) қолдануға негізделген.</w:t>
      </w:r>
    </w:p>
    <w:p w14:paraId="548607B1" w14:textId="2FC871B5"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Скандий мен титанды бөлу әдісі [95] еңбегінде келтірілген. Бұл әдісте титан мен скандий бар хлоридті ерітіндіге сутек асқын тотығы қосылады, кейін ерітінді бейтарапталып, pH 2,25</w:t>
      </w:r>
      <w:r w:rsidR="000A2E59">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3,45 аралығында NBEA-ның октанолдағы 0,25 моль/л ерітіндісімен экстракция жүргізіледі. Нәтижесінде металдарды бөлу коэффициенті 450-ден 26 440-қа дейін артады.</w:t>
      </w:r>
    </w:p>
    <w:p w14:paraId="34E1E273" w14:textId="77777777" w:rsidR="008159DF" w:rsidRPr="00307B34" w:rsidRDefault="008159DF" w:rsidP="008159DF">
      <w:pPr>
        <w:spacing w:line="240" w:lineRule="auto"/>
        <w:ind w:firstLine="709"/>
        <w:jc w:val="both"/>
        <w:rPr>
          <w:rFonts w:ascii="Times New Roman" w:hAnsi="Times New Roman" w:cs="Times New Roman"/>
          <w:sz w:val="28"/>
          <w:szCs w:val="28"/>
          <w:lang w:val="kk-KZ"/>
        </w:rPr>
      </w:pPr>
    </w:p>
    <w:p w14:paraId="58B924C0" w14:textId="37BEFFB3" w:rsidR="008159DF" w:rsidRDefault="008159DF" w:rsidP="008159DF">
      <w:pPr>
        <w:spacing w:line="240" w:lineRule="auto"/>
        <w:ind w:firstLine="709"/>
        <w:jc w:val="both"/>
        <w:rPr>
          <w:rFonts w:ascii="Times New Roman" w:hAnsi="Times New Roman" w:cs="Times New Roman"/>
          <w:sz w:val="28"/>
          <w:szCs w:val="28"/>
          <w:lang w:val="kk-KZ"/>
        </w:rPr>
      </w:pPr>
    </w:p>
    <w:p w14:paraId="356452CA" w14:textId="64C8E446" w:rsidR="000A2E59" w:rsidRDefault="000A2E59" w:rsidP="008159DF">
      <w:pPr>
        <w:spacing w:line="240" w:lineRule="auto"/>
        <w:ind w:firstLine="709"/>
        <w:jc w:val="both"/>
        <w:rPr>
          <w:rFonts w:ascii="Times New Roman" w:hAnsi="Times New Roman" w:cs="Times New Roman"/>
          <w:sz w:val="28"/>
          <w:szCs w:val="28"/>
          <w:lang w:val="kk-KZ"/>
        </w:rPr>
      </w:pPr>
    </w:p>
    <w:p w14:paraId="09EA49EB" w14:textId="7C2272D7" w:rsidR="000A2E59" w:rsidRDefault="000A2E59" w:rsidP="008159DF">
      <w:pPr>
        <w:spacing w:line="240" w:lineRule="auto"/>
        <w:ind w:firstLine="709"/>
        <w:jc w:val="both"/>
        <w:rPr>
          <w:rFonts w:ascii="Times New Roman" w:hAnsi="Times New Roman" w:cs="Times New Roman"/>
          <w:sz w:val="28"/>
          <w:szCs w:val="28"/>
          <w:lang w:val="kk-KZ"/>
        </w:rPr>
      </w:pPr>
    </w:p>
    <w:p w14:paraId="509CA455" w14:textId="77777777" w:rsidR="000A2E59" w:rsidRPr="00307B34" w:rsidRDefault="000A2E59" w:rsidP="008159DF">
      <w:pPr>
        <w:spacing w:line="240" w:lineRule="auto"/>
        <w:ind w:firstLine="709"/>
        <w:jc w:val="both"/>
        <w:rPr>
          <w:rFonts w:ascii="Times New Roman" w:hAnsi="Times New Roman" w:cs="Times New Roman"/>
          <w:sz w:val="28"/>
          <w:szCs w:val="28"/>
          <w:lang w:val="kk-KZ"/>
        </w:rPr>
      </w:pPr>
    </w:p>
    <w:p w14:paraId="51C3C4D2" w14:textId="77777777" w:rsidR="008159DF" w:rsidRPr="00307B34" w:rsidRDefault="008159DF" w:rsidP="008159DF">
      <w:pPr>
        <w:pStyle w:val="ae"/>
        <w:spacing w:before="0" w:beforeAutospacing="0" w:after="0" w:afterAutospacing="0"/>
        <w:ind w:firstLine="709"/>
        <w:jc w:val="both"/>
        <w:rPr>
          <w:b/>
          <w:bCs/>
          <w:sz w:val="28"/>
          <w:szCs w:val="28"/>
          <w:lang w:val="kk-KZ"/>
        </w:rPr>
      </w:pPr>
      <w:r w:rsidRPr="00307B34">
        <w:rPr>
          <w:b/>
          <w:bCs/>
          <w:sz w:val="28"/>
          <w:szCs w:val="28"/>
          <w:lang w:val="kk-KZ"/>
        </w:rPr>
        <w:lastRenderedPageBreak/>
        <w:t xml:space="preserve">1 тарау бойынша қорытынды </w:t>
      </w:r>
    </w:p>
    <w:p w14:paraId="5E629BC8" w14:textId="77777777"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Осы тарауда скандийдің әлемдік экономикадағы орны, оның негізгі қолданылу бағыттары және әртүрлі табиғи және техногендік шикізат көздерінен бөліп алу технологиялары бойынша ғылыми әдебиеттерге кешенді талдау жүргізілді. Әдеби деректерді талдау нәтижелері скандийдің қазіргі заманғы ғылым мен техникада ерекше маңызға ие сирек металдардың бірі екенін көрсетеді. Скандийдің өндіріс көлемі әлемдік деңгейде өте шектеулі болғанымен, оның жоғары технологиялық салалардағы қолданылу мүмкіндіктері тұрақты түрде кеңейіп келеді. Осыған байланысты көптеген елдер скандийді стратегиялық маңызы бар элементтер қатарына енгізіп, оның ресурстық базасын кеңейту және тиімді өндіру технологияларын дамыту бағытында ғылыми зерттеулер жүргізуде.</w:t>
      </w:r>
    </w:p>
    <w:p w14:paraId="07FF2C4A" w14:textId="77777777"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Әдеби мәліметтерге сәйкес, скандийдің негізгі қолданылу салаларына авиағарыш өнеркәсібі, энергетика, электроника және жаңа функционалдық материалдар өндірісі жатады. Әсіресе алюминий негізіндегі қорытпаларды скандиймен легирлеу олардың механикалық қасиеттерін, термиялық тұрақтылығын және коррозияға төзімділігін едәуір арттыратыны анықталған. Скандий қосылған алюминий қорытпалары жоғары беріктік пен төмен тығыздықтың үйлесімін қамтамасыз етеді, бұл оларды авиация, ғарыш техникасы және көлік жасау салаларында перспективалы құрылымдық материалдарға айналдырады. Сонымен қатар скандий негізіндегі қосылыстар қаттыоксидті отын элементтерінде қолданылатын жоғары тиімді электролиттерді алу үшін маңызды компоненттердің бірі болып табылады. Скандиймен тұрақтандырылған цирконий диоксиді оттек иондарының жоғары өткізгіштігін қамтамасыз етіп, қаттыоксидті отын элементтерінің жұмыс температурасын төмендетуге және олардың энергетикалық тиімділігін арттыруға мүмкіндік береді.</w:t>
      </w:r>
    </w:p>
    <w:p w14:paraId="6352C42F" w14:textId="06D4806A"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Соңғы жылдары скандийдің қолданылу аясы функционалдық материалдар саласында да кеңейіп келеді. Атап айтқанда, алюминий</w:t>
      </w:r>
      <w:r w:rsidR="003B51AC">
        <w:rPr>
          <w:sz w:val="28"/>
          <w:szCs w:val="28"/>
          <w:lang w:val="kk-KZ"/>
        </w:rPr>
        <w:t>-</w:t>
      </w:r>
      <w:r w:rsidRPr="00307B34">
        <w:rPr>
          <w:sz w:val="28"/>
          <w:szCs w:val="28"/>
          <w:lang w:val="kk-KZ"/>
        </w:rPr>
        <w:t>скандий нитриді негізіндегі материалдар микроэлектроникада және энергияға тәуелсіз жады құрылғыларын жасауда перспективалы болып саналады. Сонымен қатар скандий қосылыстары металлорганикалық каркастардың құрамында қолданылып, катализ, газдарды сақтау және селективті адсорбция процестерінде маңызды рөл атқара алады. Осылайша, скандийдің жоғары технологиялық материалдар өндірісіндегі рөлі оның болашақтағы сұранысының артуына негіз болады.</w:t>
      </w:r>
    </w:p>
    <w:p w14:paraId="793D2CD7" w14:textId="0B8C7C9F"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Әдеби деректерді талдау скандийдің табиғатта дербес минералдар түрінде сирек кездесетінін және көбінесе басқа металдардың кендерінде ілеспе элемент ретінде таралғанын көрсетті. Осыған байланысты скандийдің негізгі өндірістік көздері ретінде уран кендері, глинозем өндірісінің қызыл шламдары, электроста</w:t>
      </w:r>
      <w:r w:rsidR="002A0721">
        <w:rPr>
          <w:sz w:val="28"/>
          <w:szCs w:val="28"/>
          <w:lang w:val="kk-KZ"/>
        </w:rPr>
        <w:t>н</w:t>
      </w:r>
      <w:r w:rsidRPr="00307B34">
        <w:rPr>
          <w:sz w:val="28"/>
          <w:szCs w:val="28"/>
          <w:lang w:val="kk-KZ"/>
        </w:rPr>
        <w:t xml:space="preserve">ция күлдері, фосфогипс, сондай-ақ титан өндірісінің қалдықтары қарастырылады. Аталған техногендік шикізаттарда скандийдің концентрациясы салыстырмалы түрде төмен болғанымен, олардың көлемінің үлкен болуы бұл материалдарды скандийдің перспективалы екінші реттік </w:t>
      </w:r>
      <w:r w:rsidRPr="00307B34">
        <w:rPr>
          <w:sz w:val="28"/>
          <w:szCs w:val="28"/>
          <w:lang w:val="kk-KZ"/>
        </w:rPr>
        <w:lastRenderedPageBreak/>
        <w:t>көздері ретінде пайдалануға мүмкіндік береді. Сонымен қатар мұндай қалдықтарды қайта өңдеу экологиялық тұрғыдан маңызды мәселені шешуге, яғни өндірістік қалдықтардың қоршаған ортаға әсерін азайтуға мүмкіндік береді.</w:t>
      </w:r>
    </w:p>
    <w:p w14:paraId="3AEE3848" w14:textId="77777777"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Скандийді бөліп алу технологияларына қатысты әдебиеттерде негізінен гидрометаллургиялық әдістер кеңінен қарастырылған. Оларға қышқылды шаймалау, сұйықтықтық экстракция, ион алмасу, сорбция және тұндыру процестері жатады. Әрбір әдістің өз артықшылықтары мен шектеулері бар. Мысалы, қышқылды шаймалау скандийді қатты фазадан ерітіндіге тиімді көшіруге мүмкіндік береді, алайда бұл процесте темір, алюминий және титан сияқты көптеген ілеспе элементтер де ерітіндіге өтеді. Бұл кейінгі тазарту кезеңдерін күрделендіреді және процестің селективтілігін төмендетеді. Экстракциялық және ионалмасу әдістері скандийді ерітіндіден бөліп алуда тиімді болғанымен, көптеген жағдайларда көпсатылы технологиялық схемаларды талап етеді.</w:t>
      </w:r>
    </w:p>
    <w:p w14:paraId="5FF1E584" w14:textId="77777777"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Соңғы жылдары скандийді селективті түрде бөліп алу мақсатында жаңа сорбенттер мен функционалдандырылған материалдарды қолдануға ерекше көңіл бөлінуде. Мысалы, иондық сұйықтықтар негізіндегі сорбенттер, бейорганикалық ионалмастырғыштар және композициялық адсорбенттер скандийге қатысты жоғары селективтілік пен адсорбциялық сыйымдылық көрсете алатыны анықталған. Сонымен қатар кейбір зерттеулерде иондық сұйықтықтардың тіректелген фазаларын немесе функционалдандырылған органикалық экстрагенттерді қолдану арқылы скандийді басқа сирекжер элементтерінен тиімді бөлу мүмкіндігі көрсетілген. Дегенмен, мұндай әдістердің көпшілігі әлі де зертханалық деңгейде зерттеліп, өнеркәсіптік ауқымда кеңінен енгізілмеген.</w:t>
      </w:r>
    </w:p>
    <w:p w14:paraId="5DFEDE1B" w14:textId="77777777"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Жалпы алғанда, жүргізілген әдеби талдау скандийдің жоғары технологиялық салалар үшін аса маңызды стратегиялық металл екенін және оның әлемдік нарықтағы сұранысы болашақта айтарлықтай өсетінін көрсетеді. Сонымен бірге скандийдің табиғи қорларының шектеулілігі және оның өндірісінің ілеспе сипатта болуы бұл элементті тиімді бөліп алу және тазарту технологияларын жетілдірудің өзектілігін арттырады. Әсіресе техногендік шикізаттар мен металлургиялық өндіріс қалдықтарынан скандийді алу бағытындағы зерттеулер ғылыми және практикалық тұрғыдан маңызды болып табылады.</w:t>
      </w:r>
    </w:p>
    <w:p w14:paraId="6B877B79" w14:textId="77777777" w:rsidR="00DC3992" w:rsidRDefault="008159DF" w:rsidP="00DC3992">
      <w:pPr>
        <w:pStyle w:val="ae"/>
        <w:spacing w:before="0" w:beforeAutospacing="0" w:after="0" w:afterAutospacing="0"/>
        <w:ind w:firstLine="709"/>
        <w:jc w:val="both"/>
        <w:rPr>
          <w:sz w:val="28"/>
          <w:szCs w:val="28"/>
          <w:lang w:val="kk-KZ"/>
        </w:rPr>
      </w:pPr>
      <w:r w:rsidRPr="00307B34">
        <w:rPr>
          <w:sz w:val="28"/>
          <w:szCs w:val="28"/>
          <w:lang w:val="kk-KZ"/>
        </w:rPr>
        <w:t xml:space="preserve">Осылайша, әдеби деректерге жүргізілген талдау скандийді титан өндірісі қалдықтарынан тиімді және селективті түрде бөліп алу технологияларын дамыту қажеттілігін айқын көрсетті. Бұл бағыттағы зерттеулер скандийдің ресурстық базасын кеңейтуге, жоғары технологиялық материалдар өндірісін дамытуға және металлургиялық қалдықтарды кешенді түрде кәдеге жаратуға мүмкіндік береді. </w:t>
      </w:r>
    </w:p>
    <w:p w14:paraId="56CE1DCA" w14:textId="3F981CE2" w:rsidR="00DC3992" w:rsidRPr="00424298" w:rsidRDefault="00DC3992" w:rsidP="00DC3992">
      <w:pPr>
        <w:pStyle w:val="ae"/>
        <w:spacing w:before="0" w:beforeAutospacing="0" w:after="0" w:afterAutospacing="0"/>
        <w:ind w:firstLine="709"/>
        <w:jc w:val="both"/>
        <w:rPr>
          <w:sz w:val="28"/>
          <w:szCs w:val="28"/>
          <w:lang w:val="kk-KZ"/>
        </w:rPr>
      </w:pPr>
      <w:r>
        <w:rPr>
          <w:sz w:val="28"/>
          <w:szCs w:val="28"/>
          <w:lang w:val="kk-KZ"/>
        </w:rPr>
        <w:t>Келесі тарауда титан хлораторының қолданылған балқыма құрамының физ</w:t>
      </w:r>
      <w:r w:rsidR="00273858">
        <w:rPr>
          <w:sz w:val="28"/>
          <w:szCs w:val="28"/>
          <w:lang w:val="kk-KZ"/>
        </w:rPr>
        <w:t xml:space="preserve">ка-химиялық зерттеу нәтижелері көрсетілген. </w:t>
      </w:r>
    </w:p>
    <w:p w14:paraId="58C22B6B" w14:textId="77777777" w:rsidR="00DC3992" w:rsidRDefault="00DC3992" w:rsidP="00DC3992">
      <w:pPr>
        <w:pStyle w:val="ae"/>
        <w:spacing w:before="0" w:beforeAutospacing="0" w:after="0" w:afterAutospacing="0"/>
        <w:ind w:firstLine="709"/>
        <w:jc w:val="both"/>
        <w:rPr>
          <w:sz w:val="28"/>
          <w:szCs w:val="28"/>
          <w:lang w:val="kk-KZ"/>
        </w:rPr>
      </w:pPr>
    </w:p>
    <w:p w14:paraId="6854C225" w14:textId="77777777" w:rsidR="006C2C21" w:rsidRDefault="006C2C21" w:rsidP="00DC3992">
      <w:pPr>
        <w:pStyle w:val="ae"/>
        <w:spacing w:before="0" w:beforeAutospacing="0" w:after="0" w:afterAutospacing="0"/>
        <w:ind w:firstLine="709"/>
        <w:jc w:val="both"/>
        <w:rPr>
          <w:b/>
          <w:bCs/>
          <w:szCs w:val="28"/>
          <w:lang w:val="kk-KZ"/>
        </w:rPr>
      </w:pPr>
    </w:p>
    <w:p w14:paraId="46B4E449" w14:textId="77777777" w:rsidR="006C2C21" w:rsidRPr="006C2C21" w:rsidRDefault="006C2C21" w:rsidP="006C2C21">
      <w:pPr>
        <w:spacing w:after="0" w:line="240" w:lineRule="auto"/>
        <w:jc w:val="both"/>
        <w:rPr>
          <w:rFonts w:ascii="Times New Roman" w:hAnsi="Times New Roman" w:cs="Times New Roman"/>
          <w:b/>
          <w:bCs/>
          <w:sz w:val="28"/>
          <w:szCs w:val="28"/>
          <w:lang w:val="kk-KZ"/>
        </w:rPr>
      </w:pPr>
      <w:r w:rsidRPr="006C2C21">
        <w:rPr>
          <w:rFonts w:ascii="Times New Roman" w:hAnsi="Times New Roman" w:cs="Times New Roman"/>
          <w:b/>
          <w:bCs/>
          <w:sz w:val="28"/>
          <w:szCs w:val="28"/>
          <w:lang w:val="kk-KZ"/>
        </w:rPr>
        <w:lastRenderedPageBreak/>
        <w:t>2 ЗЕРТТЕУ ЖҮРГІЗУ ӘДІСТЕМЕЛЕРІ Ж</w:t>
      </w:r>
      <w:r w:rsidRPr="00F8392E">
        <w:rPr>
          <w:rFonts w:ascii="Times New Roman" w:hAnsi="Times New Roman" w:cs="Times New Roman"/>
          <w:b/>
          <w:bCs/>
          <w:sz w:val="28"/>
          <w:szCs w:val="28"/>
          <w:lang w:val="kk-KZ"/>
        </w:rPr>
        <w:t xml:space="preserve">ӘНЕ </w:t>
      </w:r>
      <w:r w:rsidRPr="006C2C21">
        <w:rPr>
          <w:rFonts w:ascii="Times New Roman" w:hAnsi="Times New Roman" w:cs="Times New Roman"/>
          <w:b/>
          <w:bCs/>
          <w:sz w:val="28"/>
          <w:szCs w:val="28"/>
          <w:lang w:val="kk-KZ"/>
        </w:rPr>
        <w:t>ТАЛДАУ ӘДІСТЕРІ</w:t>
      </w:r>
    </w:p>
    <w:p w14:paraId="24A698D1" w14:textId="77777777" w:rsidR="006C2C21" w:rsidRDefault="006C2C21" w:rsidP="006C2C21">
      <w:pPr>
        <w:spacing w:after="0" w:line="240" w:lineRule="auto"/>
        <w:jc w:val="both"/>
        <w:rPr>
          <w:rFonts w:ascii="Times New Roman" w:hAnsi="Times New Roman" w:cs="Times New Roman"/>
          <w:b/>
          <w:bCs/>
          <w:sz w:val="28"/>
          <w:szCs w:val="28"/>
          <w:lang w:val="kk-KZ"/>
        </w:rPr>
      </w:pPr>
    </w:p>
    <w:p w14:paraId="26414AAA" w14:textId="77777777" w:rsidR="006C2C21" w:rsidRPr="006C2C21" w:rsidRDefault="006C2C21" w:rsidP="006C2C21">
      <w:pPr>
        <w:spacing w:after="0" w:line="240" w:lineRule="auto"/>
        <w:jc w:val="both"/>
        <w:rPr>
          <w:rFonts w:ascii="Times New Roman" w:hAnsi="Times New Roman" w:cs="Times New Roman"/>
          <w:b/>
          <w:bCs/>
          <w:sz w:val="28"/>
          <w:szCs w:val="28"/>
          <w:lang w:val="kk-KZ"/>
        </w:rPr>
      </w:pPr>
      <w:r w:rsidRPr="00F8392E">
        <w:rPr>
          <w:rFonts w:ascii="Times New Roman" w:hAnsi="Times New Roman" w:cs="Times New Roman"/>
          <w:b/>
          <w:bCs/>
          <w:sz w:val="28"/>
          <w:szCs w:val="28"/>
          <w:lang w:val="kk-KZ"/>
        </w:rPr>
        <w:t xml:space="preserve">2.1 </w:t>
      </w:r>
      <w:r w:rsidRPr="006C2C21">
        <w:rPr>
          <w:rFonts w:ascii="Times New Roman" w:hAnsi="Times New Roman" w:cs="Times New Roman"/>
          <w:b/>
          <w:bCs/>
          <w:sz w:val="28"/>
          <w:szCs w:val="28"/>
          <w:lang w:val="kk-KZ"/>
        </w:rPr>
        <w:t>Талдау әдістері және құрал – жабдықтар</w:t>
      </w:r>
    </w:p>
    <w:p w14:paraId="31DA3333" w14:textId="77777777" w:rsidR="006C2C21" w:rsidRDefault="006C2C21" w:rsidP="006C2C21">
      <w:pPr>
        <w:spacing w:after="0" w:line="240" w:lineRule="auto"/>
        <w:ind w:firstLine="709"/>
        <w:jc w:val="both"/>
        <w:rPr>
          <w:rFonts w:ascii="Times New Roman" w:hAnsi="Times New Roman" w:cs="Times New Roman"/>
          <w:sz w:val="28"/>
          <w:szCs w:val="28"/>
          <w:lang w:val="kk-KZ"/>
        </w:rPr>
      </w:pPr>
    </w:p>
    <w:p w14:paraId="1AEB0465" w14:textId="77777777" w:rsidR="006C2C21" w:rsidRDefault="006C2C21" w:rsidP="006C2C21">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ТХҚБ</w:t>
      </w:r>
      <w:r>
        <w:rPr>
          <w:rFonts w:ascii="Times New Roman" w:hAnsi="Times New Roman" w:cs="Times New Roman"/>
          <w:sz w:val="28"/>
          <w:szCs w:val="28"/>
          <w:lang w:val="kk-KZ"/>
        </w:rPr>
        <w:t xml:space="preserve"> құрамынан, шаймалау және сорбция-десорбция үрдістерінен кейінгі ерітіндіде скандий мөлшерін анықтау </w:t>
      </w:r>
      <w:r w:rsidRPr="00307B34">
        <w:rPr>
          <w:rFonts w:ascii="Times New Roman" w:hAnsi="Times New Roman" w:cs="Times New Roman"/>
          <w:sz w:val="28"/>
          <w:szCs w:val="28"/>
          <w:lang w:val="kk-KZ"/>
        </w:rPr>
        <w:t>байланысқан плазмасы бар оптикалық эмиссиялық спектрометрия (ICP-OES) әдісімен Optima 2000 DV аспабында (PerkinElmer, АҚШ)</w:t>
      </w:r>
      <w:r>
        <w:rPr>
          <w:rFonts w:ascii="Times New Roman" w:hAnsi="Times New Roman" w:cs="Times New Roman"/>
          <w:sz w:val="28"/>
          <w:szCs w:val="28"/>
          <w:lang w:val="kk-KZ"/>
        </w:rPr>
        <w:t xml:space="preserve"> жүзеге асырылды. </w:t>
      </w:r>
    </w:p>
    <w:p w14:paraId="45145A80" w14:textId="77777777" w:rsidR="006C2C21" w:rsidRDefault="006C2C21" w:rsidP="006C2C21">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ТХҚБ</w:t>
      </w:r>
      <w:r>
        <w:rPr>
          <w:rFonts w:ascii="Times New Roman" w:hAnsi="Times New Roman" w:cs="Times New Roman"/>
          <w:sz w:val="28"/>
          <w:szCs w:val="28"/>
          <w:lang w:val="kk-KZ"/>
        </w:rPr>
        <w:t xml:space="preserve"> құрамының элементік талдау </w:t>
      </w:r>
      <w:r w:rsidRPr="00307B34">
        <w:rPr>
          <w:rFonts w:ascii="Times New Roman" w:hAnsi="Times New Roman" w:cs="Times New Roman"/>
          <w:sz w:val="28"/>
          <w:szCs w:val="28"/>
          <w:lang w:val="kk-KZ"/>
        </w:rPr>
        <w:t>рентгенфлуоресценттік толқындық-дисперсиялы Venus 200 спектрометрінде (PANalytical B.V., Нидерланды) жүргізілді</w:t>
      </w:r>
      <w:r>
        <w:rPr>
          <w:rFonts w:ascii="Times New Roman" w:hAnsi="Times New Roman" w:cs="Times New Roman"/>
          <w:sz w:val="28"/>
          <w:szCs w:val="28"/>
          <w:lang w:val="kk-KZ"/>
        </w:rPr>
        <w:t xml:space="preserve">. </w:t>
      </w:r>
    </w:p>
    <w:p w14:paraId="38E0C91A" w14:textId="77777777" w:rsidR="006C2C21" w:rsidRDefault="006C2C21" w:rsidP="006C2C21">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ТХҚБ</w:t>
      </w:r>
      <w:r>
        <w:rPr>
          <w:rFonts w:ascii="Times New Roman" w:hAnsi="Times New Roman" w:cs="Times New Roman"/>
          <w:sz w:val="28"/>
          <w:szCs w:val="28"/>
          <w:lang w:val="kk-KZ"/>
        </w:rPr>
        <w:t xml:space="preserve"> және алынған концентратың </w:t>
      </w:r>
      <w:r w:rsidRPr="00307B34">
        <w:rPr>
          <w:rFonts w:ascii="Times New Roman" w:hAnsi="Times New Roman" w:cs="Times New Roman"/>
          <w:sz w:val="28"/>
          <w:szCs w:val="28"/>
          <w:lang w:val="kk-KZ"/>
        </w:rPr>
        <w:t>рентгенфазалық талдауы D8 Advance (Bruker) дифрактометрінде Cu</w:t>
      </w:r>
      <w:r>
        <w:rPr>
          <w:rFonts w:ascii="Times New Roman" w:hAnsi="Times New Roman" w:cs="Times New Roman"/>
          <w:sz w:val="28"/>
          <w:szCs w:val="28"/>
          <w:lang w:val="kk-KZ"/>
        </w:rPr>
        <w:t>-</w:t>
      </w:r>
      <w:r w:rsidRPr="00307B34">
        <w:rPr>
          <w:rFonts w:ascii="Times New Roman" w:hAnsi="Times New Roman" w:cs="Times New Roman"/>
          <w:sz w:val="28"/>
          <w:szCs w:val="28"/>
          <w:lang w:val="kk-KZ"/>
        </w:rPr>
        <w:t>Kα сәулеленуін қолдану арқылы жүргізілді</w:t>
      </w:r>
      <w:r>
        <w:rPr>
          <w:rFonts w:ascii="Times New Roman" w:hAnsi="Times New Roman" w:cs="Times New Roman"/>
          <w:sz w:val="28"/>
          <w:szCs w:val="28"/>
          <w:lang w:val="kk-KZ"/>
        </w:rPr>
        <w:t xml:space="preserve">. </w:t>
      </w:r>
    </w:p>
    <w:p w14:paraId="228FB3CD" w14:textId="77777777" w:rsidR="006C2C21" w:rsidRDefault="006C2C21" w:rsidP="006C2C21">
      <w:pPr>
        <w:spacing w:after="0"/>
        <w:ind w:firstLine="708"/>
        <w:jc w:val="both"/>
        <w:rPr>
          <w:rFonts w:ascii="Times New Roman" w:hAnsi="Times New Roman" w:cs="Times New Roman"/>
          <w:sz w:val="28"/>
          <w:szCs w:val="28"/>
          <w:lang w:val="kk-KZ"/>
        </w:rPr>
      </w:pPr>
      <w:r w:rsidRPr="004E1087">
        <w:rPr>
          <w:rFonts w:ascii="Times New Roman" w:hAnsi="Times New Roman" w:cs="Times New Roman"/>
          <w:sz w:val="28"/>
          <w:szCs w:val="28"/>
          <w:lang w:val="kk-KZ"/>
        </w:rPr>
        <w:t>Ұсынылған үлгінің термиялық талдауы STA 449 F3 Jupiter синхронды термиялық талдау аспабының көмегімен жүргізілді. Қыздыру басталғанға дейін пеш камерасындағы ауа шамамен 92% көлемінде сорылып алынып, одан кейін 5 минут бойы инертті газбен үрленді. Үлгіні қыздыру 10 °С/мин жылдамдықпен жоғары тазалықтағы аргон атмосферасында жүзеге асырылды. Газ қоспасының жалпы шығыны 110 мл/мин деңгейінде тұрақты ұсталды. STA 449 F3 Jupiter құрылғысында алынған эксперименттік деректер NETZSCH Proteus бағдарламалық қамтамасыз етуі арқылы өңделді.</w:t>
      </w:r>
    </w:p>
    <w:p w14:paraId="7DF192A4" w14:textId="77777777" w:rsidR="006C2C21" w:rsidRPr="00307B34" w:rsidRDefault="006C2C21" w:rsidP="006C2C21">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ТХҚБ үлгілерін </w:t>
      </w:r>
      <w:r>
        <w:rPr>
          <w:rFonts w:ascii="Times New Roman" w:hAnsi="Times New Roman" w:cs="Times New Roman"/>
          <w:sz w:val="28"/>
          <w:szCs w:val="28"/>
          <w:lang w:val="kk-KZ"/>
        </w:rPr>
        <w:t xml:space="preserve">морфологиялық </w:t>
      </w:r>
      <w:r w:rsidRPr="00307B34">
        <w:rPr>
          <w:rFonts w:ascii="Times New Roman" w:hAnsi="Times New Roman" w:cs="Times New Roman"/>
          <w:sz w:val="28"/>
          <w:szCs w:val="28"/>
          <w:lang w:val="kk-KZ"/>
        </w:rPr>
        <w:t>зерттеу мақсатында үдеткіш кернеуі 25 кВ болатын сканерлеуші электрондық микроскоп (СЭМ) және JEOL JXA-8230 электрон-зондтық микроанализаторы (Жапония) пайдаланылды. Талдау жүргізер алдында үлгілер жасанды түрде жылтыратылған брикеттер (полирленген шлифтер) түрінде дайындалды.</w:t>
      </w:r>
    </w:p>
    <w:p w14:paraId="37938F3F" w14:textId="77777777" w:rsidR="006C2C21" w:rsidRDefault="006C2C21" w:rsidP="006C2C21">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Термодинамикалық есептеулер мен </w:t>
      </w:r>
      <w:r w:rsidRPr="00307B34">
        <w:rPr>
          <w:rFonts w:ascii="Times New Roman" w:eastAsia="Times New Roman" w:hAnsi="Times New Roman" w:cs="Times New Roman"/>
          <w:sz w:val="28"/>
          <w:szCs w:val="28"/>
          <w:lang w:val="kk-KZ" w:eastAsia="ru-RU"/>
        </w:rPr>
        <w:t>Пурбе диаграммалары</w:t>
      </w:r>
      <w:r>
        <w:rPr>
          <w:rFonts w:ascii="Times New Roman" w:eastAsia="Times New Roman" w:hAnsi="Times New Roman" w:cs="Times New Roman"/>
          <w:sz w:val="28"/>
          <w:szCs w:val="28"/>
          <w:lang w:val="kk-KZ" w:eastAsia="ru-RU"/>
        </w:rPr>
        <w:t>н</w:t>
      </w:r>
      <w:r w:rsidRPr="00307B3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тұрғызу </w:t>
      </w:r>
      <w:r w:rsidRPr="00307B34">
        <w:rPr>
          <w:rFonts w:ascii="Times New Roman" w:hAnsi="Times New Roman" w:cs="Times New Roman"/>
          <w:sz w:val="28"/>
          <w:szCs w:val="28"/>
          <w:lang w:val="kk-KZ"/>
        </w:rPr>
        <w:t>Outotec HSC Chemistry 8 бағдарламасын пайдалану арқылы жүргізілді.</w:t>
      </w:r>
    </w:p>
    <w:p w14:paraId="32EB2C7E" w14:textId="77777777" w:rsidR="006C2C21" w:rsidRPr="005A0404" w:rsidRDefault="006C2C21" w:rsidP="006C2C2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Тәжиреберде келесі реагенттер қолданылды: «хт» квалификацисындағы тұз және күкірт қышқылдары,</w:t>
      </w:r>
      <w:r w:rsidRPr="005A040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«хт» квалификацисындағы </w:t>
      </w:r>
      <w:r w:rsidRPr="00307B34">
        <w:rPr>
          <w:rFonts w:ascii="Times New Roman" w:hAnsi="Times New Roman" w:cs="Times New Roman"/>
          <w:sz w:val="28"/>
          <w:szCs w:val="28"/>
          <w:lang w:val="kk-KZ"/>
        </w:rPr>
        <w:t>аммоний сульфаты</w:t>
      </w:r>
      <w:r>
        <w:rPr>
          <w:rFonts w:ascii="Times New Roman" w:hAnsi="Times New Roman" w:cs="Times New Roman"/>
          <w:sz w:val="28"/>
          <w:szCs w:val="28"/>
          <w:lang w:val="kk-KZ"/>
        </w:rPr>
        <w:t xml:space="preserve">  ТУ 113-03-625-90, «хт» квалификацисындағы 25 пайыздық </w:t>
      </w:r>
      <w:r w:rsidRPr="00307B34">
        <w:rPr>
          <w:rFonts w:ascii="Times New Roman" w:hAnsi="Times New Roman" w:cs="Times New Roman"/>
          <w:sz w:val="28"/>
          <w:szCs w:val="28"/>
          <w:lang w:val="kk-KZ"/>
        </w:rPr>
        <w:t>сулы аммиак</w:t>
      </w:r>
      <w:r>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МемСт</w:t>
      </w:r>
      <w:r w:rsidRPr="005A0404">
        <w:rPr>
          <w:rFonts w:ascii="Segoe UI" w:hAnsi="Segoe UI" w:cs="Segoe UI"/>
          <w:color w:val="01011B"/>
          <w:sz w:val="21"/>
          <w:szCs w:val="21"/>
          <w:shd w:val="clear" w:color="auto" w:fill="FFFFFF"/>
          <w:lang w:val="kk-KZ"/>
        </w:rPr>
        <w:t xml:space="preserve"> </w:t>
      </w:r>
      <w:r w:rsidRPr="005A0404">
        <w:rPr>
          <w:rFonts w:ascii="Times New Roman" w:hAnsi="Times New Roman" w:cs="Times New Roman"/>
          <w:sz w:val="28"/>
          <w:szCs w:val="28"/>
          <w:lang w:val="kk-KZ"/>
        </w:rPr>
        <w:t>9-92 Марка А</w:t>
      </w:r>
      <w:r>
        <w:rPr>
          <w:rFonts w:ascii="Times New Roman" w:hAnsi="Times New Roman" w:cs="Times New Roman"/>
          <w:sz w:val="28"/>
          <w:szCs w:val="28"/>
          <w:lang w:val="kk-KZ"/>
        </w:rPr>
        <w:t>, «т» квалификацисындағы</w:t>
      </w:r>
      <w:r w:rsidRPr="00307B3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натрий корбонаты </w:t>
      </w:r>
      <w:r w:rsidRPr="00307B34">
        <w:rPr>
          <w:rFonts w:ascii="Times New Roman" w:hAnsi="Times New Roman" w:cs="Times New Roman"/>
          <w:sz w:val="28"/>
          <w:szCs w:val="28"/>
          <w:lang w:val="kk-KZ"/>
        </w:rPr>
        <w:t>МемСт</w:t>
      </w:r>
      <w:r w:rsidRPr="00307B3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83-79, катионит </w:t>
      </w:r>
      <w:r w:rsidRPr="00307B34">
        <w:rPr>
          <w:rFonts w:ascii="Times New Roman" w:eastAsia="Times New Roman" w:hAnsi="Times New Roman" w:cs="Times New Roman"/>
          <w:sz w:val="28"/>
          <w:szCs w:val="28"/>
          <w:lang w:val="kk-KZ"/>
        </w:rPr>
        <w:t>КУ-2-8</w:t>
      </w:r>
      <w:r>
        <w:rPr>
          <w:rFonts w:ascii="Times New Roman" w:eastAsia="Times New Roman" w:hAnsi="Times New Roman" w:cs="Times New Roman"/>
          <w:sz w:val="28"/>
          <w:szCs w:val="28"/>
          <w:lang w:val="kk-KZ"/>
        </w:rPr>
        <w:t xml:space="preserve"> </w:t>
      </w:r>
      <w:r w:rsidRPr="00307B34">
        <w:rPr>
          <w:rFonts w:ascii="Times New Roman" w:hAnsi="Times New Roman" w:cs="Times New Roman"/>
          <w:sz w:val="28"/>
          <w:szCs w:val="28"/>
          <w:lang w:val="kk-KZ"/>
        </w:rPr>
        <w:t xml:space="preserve">МемСт </w:t>
      </w:r>
      <w:r>
        <w:rPr>
          <w:rFonts w:ascii="Times New Roman" w:hAnsi="Times New Roman" w:cs="Times New Roman"/>
          <w:sz w:val="28"/>
          <w:szCs w:val="28"/>
          <w:lang w:val="kk-KZ"/>
        </w:rPr>
        <w:t xml:space="preserve">20298-74, </w:t>
      </w:r>
      <w:r>
        <w:rPr>
          <w:rFonts w:ascii="Times New Roman" w:eastAsia="Times New Roman" w:hAnsi="Times New Roman" w:cs="Times New Roman"/>
          <w:sz w:val="28"/>
          <w:szCs w:val="28"/>
          <w:lang w:val="kk-KZ"/>
        </w:rPr>
        <w:t xml:space="preserve">катионит </w:t>
      </w:r>
      <w:r w:rsidRPr="00307B34">
        <w:rPr>
          <w:rFonts w:ascii="Times New Roman" w:hAnsi="Times New Roman" w:cs="Times New Roman"/>
          <w:sz w:val="28"/>
          <w:szCs w:val="28"/>
          <w:lang w:val="kk-KZ"/>
        </w:rPr>
        <w:t>Lewatite SP112H</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катионит </w:t>
      </w:r>
      <w:r w:rsidRPr="00307B34">
        <w:rPr>
          <w:rFonts w:ascii="Times New Roman" w:eastAsia="Times New Roman" w:hAnsi="Times New Roman" w:cs="Times New Roman"/>
          <w:sz w:val="28"/>
          <w:szCs w:val="28"/>
          <w:lang w:val="kk-KZ"/>
        </w:rPr>
        <w:t>Purosorb SAC140</w:t>
      </w:r>
      <w:r>
        <w:rPr>
          <w:rFonts w:ascii="Times New Roman" w:eastAsia="Times New Roman" w:hAnsi="Times New Roman" w:cs="Times New Roman"/>
          <w:sz w:val="28"/>
          <w:szCs w:val="28"/>
          <w:lang w:val="kk-KZ"/>
        </w:rPr>
        <w:t xml:space="preserve">, катионит </w:t>
      </w:r>
      <w:r w:rsidRPr="00307B34">
        <w:rPr>
          <w:rFonts w:ascii="Times New Roman" w:eastAsia="Times New Roman" w:hAnsi="Times New Roman" w:cs="Times New Roman"/>
          <w:sz w:val="28"/>
          <w:szCs w:val="28"/>
          <w:lang w:val="kk-KZ"/>
        </w:rPr>
        <w:t>Purolite C-150H</w:t>
      </w:r>
      <w:r>
        <w:rPr>
          <w:rFonts w:ascii="Times New Roman" w:eastAsia="Times New Roman" w:hAnsi="Times New Roman" w:cs="Times New Roman"/>
          <w:sz w:val="28"/>
          <w:szCs w:val="28"/>
          <w:lang w:val="kk-KZ"/>
        </w:rPr>
        <w:t>.</w:t>
      </w:r>
    </w:p>
    <w:p w14:paraId="0316B7FE" w14:textId="77777777" w:rsidR="006C2C21" w:rsidRDefault="006C2C21" w:rsidP="006C2C21">
      <w:pPr>
        <w:spacing w:after="0" w:line="240" w:lineRule="auto"/>
        <w:jc w:val="both"/>
        <w:rPr>
          <w:rFonts w:ascii="Times New Roman" w:hAnsi="Times New Roman" w:cs="Times New Roman"/>
          <w:b/>
          <w:bCs/>
          <w:sz w:val="28"/>
          <w:szCs w:val="28"/>
          <w:lang w:val="kk-KZ"/>
        </w:rPr>
      </w:pPr>
    </w:p>
    <w:p w14:paraId="199D3310" w14:textId="77777777" w:rsidR="006C2C21" w:rsidRPr="00F8392E" w:rsidRDefault="006C2C21" w:rsidP="006C2C21">
      <w:pPr>
        <w:spacing w:after="0" w:line="240" w:lineRule="auto"/>
        <w:jc w:val="both"/>
        <w:rPr>
          <w:rFonts w:ascii="Times New Roman" w:hAnsi="Times New Roman" w:cs="Times New Roman"/>
          <w:b/>
          <w:bCs/>
          <w:sz w:val="28"/>
          <w:szCs w:val="28"/>
          <w:lang w:val="kk-KZ"/>
        </w:rPr>
      </w:pPr>
      <w:r w:rsidRPr="00F8392E">
        <w:rPr>
          <w:rFonts w:ascii="Times New Roman" w:hAnsi="Times New Roman" w:cs="Times New Roman"/>
          <w:b/>
          <w:bCs/>
          <w:sz w:val="28"/>
          <w:szCs w:val="28"/>
          <w:lang w:val="kk-KZ"/>
        </w:rPr>
        <w:t>2.2 Тәжирибелер жүргізу әдістемесі</w:t>
      </w:r>
    </w:p>
    <w:p w14:paraId="3EBCB199" w14:textId="77777777" w:rsidR="006C2C21" w:rsidRDefault="006C2C21" w:rsidP="006C2C21">
      <w:pPr>
        <w:spacing w:after="0" w:line="240" w:lineRule="auto"/>
        <w:jc w:val="both"/>
        <w:rPr>
          <w:rFonts w:ascii="Times New Roman" w:hAnsi="Times New Roman" w:cs="Times New Roman"/>
          <w:sz w:val="28"/>
          <w:szCs w:val="28"/>
          <w:lang w:val="kk-KZ"/>
        </w:rPr>
      </w:pPr>
    </w:p>
    <w:p w14:paraId="67F621AE" w14:textId="77777777" w:rsidR="006C2C21" w:rsidRDefault="006C2C21" w:rsidP="006C2C21">
      <w:pPr>
        <w:spacing w:after="0" w:line="240" w:lineRule="auto"/>
        <w:ind w:firstLine="708"/>
        <w:jc w:val="both"/>
        <w:rPr>
          <w:rFonts w:ascii="Times New Roman" w:hAnsi="Times New Roman" w:cs="Times New Roman"/>
          <w:sz w:val="28"/>
          <w:szCs w:val="28"/>
          <w:lang w:val="kk-KZ"/>
        </w:rPr>
      </w:pPr>
      <w:r w:rsidRPr="00E5082F">
        <w:rPr>
          <w:rFonts w:ascii="Times New Roman" w:hAnsi="Times New Roman" w:cs="Times New Roman"/>
          <w:sz w:val="28"/>
          <w:szCs w:val="28"/>
          <w:lang w:val="kk-KZ"/>
        </w:rPr>
        <w:t xml:space="preserve">Титан өндірісінің хлоридті қалдықтарын шаймалау </w:t>
      </w:r>
      <w:r>
        <w:rPr>
          <w:rFonts w:ascii="Times New Roman" w:hAnsi="Times New Roman" w:cs="Times New Roman"/>
          <w:sz w:val="28"/>
          <w:szCs w:val="28"/>
          <w:lang w:val="kk-KZ"/>
        </w:rPr>
        <w:t>үрдісін</w:t>
      </w:r>
      <w:r w:rsidRPr="00E5082F">
        <w:rPr>
          <w:rFonts w:ascii="Times New Roman" w:hAnsi="Times New Roman" w:cs="Times New Roman"/>
          <w:sz w:val="28"/>
          <w:szCs w:val="28"/>
          <w:lang w:val="kk-KZ"/>
        </w:rPr>
        <w:t xml:space="preserve"> зерттеу және оның оңтайлы шарттарын анықтау бірнеше кезең бойынша жүзеге асырылды. </w:t>
      </w:r>
      <w:r>
        <w:rPr>
          <w:rFonts w:ascii="Times New Roman" w:hAnsi="Times New Roman" w:cs="Times New Roman"/>
          <w:sz w:val="28"/>
          <w:szCs w:val="28"/>
          <w:lang w:val="kk-KZ"/>
        </w:rPr>
        <w:t>Шаймалау</w:t>
      </w:r>
      <w:r w:rsidRPr="00E5082F">
        <w:rPr>
          <w:rFonts w:ascii="Times New Roman" w:hAnsi="Times New Roman" w:cs="Times New Roman"/>
          <w:sz w:val="28"/>
          <w:szCs w:val="28"/>
          <w:lang w:val="kk-KZ"/>
        </w:rPr>
        <w:t xml:space="preserve"> барысында қатты және сұйық фазалардың әртүрлі қатынастары (Қ:С)</w:t>
      </w:r>
      <w:r>
        <w:rPr>
          <w:rFonts w:ascii="Times New Roman" w:hAnsi="Times New Roman" w:cs="Times New Roman"/>
          <w:sz w:val="28"/>
          <w:szCs w:val="28"/>
          <w:lang w:val="kk-KZ"/>
        </w:rPr>
        <w:t xml:space="preserve"> 1:4, 1:6</w:t>
      </w:r>
      <w:r w:rsidRPr="00E5082F">
        <w:rPr>
          <w:rFonts w:ascii="Times New Roman" w:hAnsi="Times New Roman" w:cs="Times New Roman"/>
          <w:sz w:val="28"/>
          <w:szCs w:val="28"/>
          <w:lang w:val="kk-KZ"/>
        </w:rPr>
        <w:t>,</w:t>
      </w:r>
      <w:r>
        <w:rPr>
          <w:rFonts w:ascii="Times New Roman" w:hAnsi="Times New Roman" w:cs="Times New Roman"/>
          <w:sz w:val="28"/>
          <w:szCs w:val="28"/>
          <w:lang w:val="kk-KZ"/>
        </w:rPr>
        <w:t xml:space="preserve"> 1:8, 1:10, 1:12 аралығында; тұз қышқыл концентрациясы 0,12</w:t>
      </w:r>
      <w:r w:rsidRPr="00E5082F">
        <w:rPr>
          <w:rFonts w:ascii="Times New Roman" w:hAnsi="Times New Roman" w:cs="Times New Roman"/>
          <w:sz w:val="28"/>
          <w:szCs w:val="28"/>
          <w:lang w:val="kk-KZ"/>
        </w:rPr>
        <w:t>%, 0,25%,</w:t>
      </w:r>
      <w:r>
        <w:rPr>
          <w:rFonts w:ascii="Times New Roman" w:hAnsi="Times New Roman" w:cs="Times New Roman"/>
          <w:sz w:val="28"/>
          <w:szCs w:val="28"/>
          <w:lang w:val="kk-KZ"/>
        </w:rPr>
        <w:t xml:space="preserve"> 0,5%, 1%, 3%, 5%, 10% аралығында;</w:t>
      </w:r>
      <w:r w:rsidRPr="00E5082F">
        <w:rPr>
          <w:rFonts w:ascii="Times New Roman" w:hAnsi="Times New Roman" w:cs="Times New Roman"/>
          <w:sz w:val="28"/>
          <w:szCs w:val="28"/>
          <w:lang w:val="kk-KZ"/>
        </w:rPr>
        <w:t xml:space="preserve"> температура</w:t>
      </w:r>
      <w:r>
        <w:rPr>
          <w:rFonts w:ascii="Times New Roman" w:hAnsi="Times New Roman" w:cs="Times New Roman"/>
          <w:sz w:val="28"/>
          <w:szCs w:val="28"/>
          <w:lang w:val="kk-KZ"/>
        </w:rPr>
        <w:t xml:space="preserve"> 20 </w:t>
      </w:r>
      <w:r w:rsidRPr="00307B34">
        <w:rPr>
          <w:rFonts w:ascii="Times New Roman" w:hAnsi="Times New Roman" w:cs="Times New Roman"/>
          <w:sz w:val="28"/>
          <w:szCs w:val="28"/>
          <w:lang w:val="kk-KZ"/>
        </w:rPr>
        <w:t>°C</w:t>
      </w:r>
      <w:r>
        <w:rPr>
          <w:rFonts w:ascii="Times New Roman" w:hAnsi="Times New Roman" w:cs="Times New Roman"/>
          <w:sz w:val="28"/>
          <w:szCs w:val="28"/>
          <w:lang w:val="kk-KZ"/>
        </w:rPr>
        <w:t>, 40</w:t>
      </w:r>
      <w:r w:rsidRPr="00307B34">
        <w:rPr>
          <w:rFonts w:ascii="Times New Roman" w:hAnsi="Times New Roman" w:cs="Times New Roman"/>
          <w:sz w:val="28"/>
          <w:szCs w:val="28"/>
          <w:lang w:val="kk-KZ"/>
        </w:rPr>
        <w:t>°C</w:t>
      </w:r>
      <w:r w:rsidRPr="00E5082F">
        <w:rPr>
          <w:rFonts w:ascii="Times New Roman" w:hAnsi="Times New Roman" w:cs="Times New Roman"/>
          <w:sz w:val="28"/>
          <w:szCs w:val="28"/>
          <w:lang w:val="kk-KZ"/>
        </w:rPr>
        <w:t>,</w:t>
      </w:r>
      <w:r>
        <w:rPr>
          <w:rFonts w:ascii="Times New Roman" w:hAnsi="Times New Roman" w:cs="Times New Roman"/>
          <w:sz w:val="28"/>
          <w:szCs w:val="28"/>
          <w:lang w:val="kk-KZ"/>
        </w:rPr>
        <w:t xml:space="preserve"> 60</w:t>
      </w:r>
      <w:r w:rsidRPr="00307B34">
        <w:rPr>
          <w:rFonts w:ascii="Times New Roman" w:hAnsi="Times New Roman" w:cs="Times New Roman"/>
          <w:sz w:val="28"/>
          <w:szCs w:val="28"/>
          <w:lang w:val="kk-KZ"/>
        </w:rPr>
        <w:t>°C</w:t>
      </w:r>
      <w:r>
        <w:rPr>
          <w:rFonts w:ascii="Times New Roman" w:hAnsi="Times New Roman" w:cs="Times New Roman"/>
          <w:sz w:val="28"/>
          <w:szCs w:val="28"/>
          <w:lang w:val="kk-KZ"/>
        </w:rPr>
        <w:t>, 80</w:t>
      </w:r>
      <w:r w:rsidRPr="00307B34">
        <w:rPr>
          <w:rFonts w:ascii="Times New Roman" w:hAnsi="Times New Roman" w:cs="Times New Roman"/>
          <w:sz w:val="28"/>
          <w:szCs w:val="28"/>
          <w:lang w:val="kk-KZ"/>
        </w:rPr>
        <w:t>°C</w:t>
      </w:r>
      <w:r>
        <w:rPr>
          <w:rFonts w:ascii="Times New Roman" w:hAnsi="Times New Roman" w:cs="Times New Roman"/>
          <w:sz w:val="28"/>
          <w:szCs w:val="28"/>
          <w:lang w:val="kk-KZ"/>
        </w:rPr>
        <w:t>, 100</w:t>
      </w:r>
      <w:r w:rsidRPr="00307B34">
        <w:rPr>
          <w:rFonts w:ascii="Times New Roman" w:hAnsi="Times New Roman" w:cs="Times New Roman"/>
          <w:sz w:val="28"/>
          <w:szCs w:val="28"/>
          <w:lang w:val="kk-KZ"/>
        </w:rPr>
        <w:t>°C</w:t>
      </w:r>
      <w:r>
        <w:rPr>
          <w:rFonts w:ascii="Times New Roman" w:hAnsi="Times New Roman" w:cs="Times New Roman"/>
          <w:sz w:val="28"/>
          <w:szCs w:val="28"/>
          <w:lang w:val="kk-KZ"/>
        </w:rPr>
        <w:t xml:space="preserve"> аралығында;</w:t>
      </w:r>
      <w:r w:rsidRPr="00E5082F">
        <w:rPr>
          <w:rFonts w:ascii="Times New Roman" w:hAnsi="Times New Roman" w:cs="Times New Roman"/>
          <w:sz w:val="28"/>
          <w:szCs w:val="28"/>
          <w:lang w:val="kk-KZ"/>
        </w:rPr>
        <w:t xml:space="preserve"> процесс ұзақтығы</w:t>
      </w:r>
      <w:r>
        <w:rPr>
          <w:rFonts w:ascii="Times New Roman" w:hAnsi="Times New Roman" w:cs="Times New Roman"/>
          <w:sz w:val="28"/>
          <w:szCs w:val="28"/>
          <w:lang w:val="kk-KZ"/>
        </w:rPr>
        <w:t xml:space="preserve"> 15 мин., 30 мин., 60 мин., 90 мин.,</w:t>
      </w:r>
      <w:r w:rsidRPr="00E5082F">
        <w:rPr>
          <w:rFonts w:ascii="Times New Roman" w:hAnsi="Times New Roman" w:cs="Times New Roman"/>
          <w:sz w:val="28"/>
          <w:szCs w:val="28"/>
          <w:lang w:val="kk-KZ"/>
        </w:rPr>
        <w:t xml:space="preserve"> </w:t>
      </w:r>
      <w:r>
        <w:rPr>
          <w:rFonts w:ascii="Times New Roman" w:hAnsi="Times New Roman" w:cs="Times New Roman"/>
          <w:sz w:val="28"/>
          <w:szCs w:val="28"/>
          <w:lang w:val="kk-KZ"/>
        </w:rPr>
        <w:t>120мин. аралығында;</w:t>
      </w:r>
      <w:r w:rsidRPr="00E5082F">
        <w:rPr>
          <w:rFonts w:ascii="Times New Roman" w:hAnsi="Times New Roman" w:cs="Times New Roman"/>
          <w:sz w:val="28"/>
          <w:szCs w:val="28"/>
          <w:lang w:val="kk-KZ"/>
        </w:rPr>
        <w:t xml:space="preserve"> және араластыру жылдамдығы</w:t>
      </w:r>
      <w:r>
        <w:rPr>
          <w:rFonts w:ascii="Times New Roman" w:hAnsi="Times New Roman" w:cs="Times New Roman"/>
          <w:sz w:val="28"/>
          <w:szCs w:val="28"/>
          <w:lang w:val="kk-KZ"/>
        </w:rPr>
        <w:t xml:space="preserve"> 300 айн/мин., 400</w:t>
      </w:r>
      <w:r w:rsidRPr="00E5082F">
        <w:rPr>
          <w:rFonts w:ascii="Times New Roman" w:hAnsi="Times New Roman" w:cs="Times New Roman"/>
          <w:sz w:val="28"/>
          <w:szCs w:val="28"/>
          <w:lang w:val="kk-KZ"/>
        </w:rPr>
        <w:t xml:space="preserve"> </w:t>
      </w:r>
      <w:r>
        <w:rPr>
          <w:rFonts w:ascii="Times New Roman" w:hAnsi="Times New Roman" w:cs="Times New Roman"/>
          <w:sz w:val="28"/>
          <w:szCs w:val="28"/>
          <w:lang w:val="kk-KZ"/>
        </w:rPr>
        <w:lastRenderedPageBreak/>
        <w:t>айн/мин., 500</w:t>
      </w:r>
      <w:r w:rsidRPr="00E5082F">
        <w:rPr>
          <w:rFonts w:ascii="Times New Roman" w:hAnsi="Times New Roman" w:cs="Times New Roman"/>
          <w:sz w:val="28"/>
          <w:szCs w:val="28"/>
          <w:lang w:val="kk-KZ"/>
        </w:rPr>
        <w:t xml:space="preserve"> </w:t>
      </w:r>
      <w:r>
        <w:rPr>
          <w:rFonts w:ascii="Times New Roman" w:hAnsi="Times New Roman" w:cs="Times New Roman"/>
          <w:sz w:val="28"/>
          <w:szCs w:val="28"/>
          <w:lang w:val="kk-KZ"/>
        </w:rPr>
        <w:t>айн/мин., 600 айн/мин. аралығында</w:t>
      </w:r>
      <w:r w:rsidRPr="00E5082F">
        <w:rPr>
          <w:rFonts w:ascii="Times New Roman" w:hAnsi="Times New Roman" w:cs="Times New Roman"/>
          <w:sz w:val="28"/>
          <w:szCs w:val="28"/>
          <w:lang w:val="kk-KZ"/>
        </w:rPr>
        <w:t xml:space="preserve"> шаймалау тиімділігіне әсері </w:t>
      </w:r>
      <w:r>
        <w:rPr>
          <w:rFonts w:ascii="Times New Roman" w:hAnsi="Times New Roman" w:cs="Times New Roman"/>
          <w:sz w:val="28"/>
          <w:szCs w:val="28"/>
          <w:lang w:val="kk-KZ"/>
        </w:rPr>
        <w:t>зереттелді</w:t>
      </w:r>
      <w:r w:rsidRPr="00E5082F">
        <w:rPr>
          <w:rFonts w:ascii="Times New Roman" w:hAnsi="Times New Roman" w:cs="Times New Roman"/>
          <w:sz w:val="28"/>
          <w:szCs w:val="28"/>
          <w:lang w:val="kk-KZ"/>
        </w:rPr>
        <w:t>. Эксперименттік жұмыстар бір факторды өзгертіп, қалған параметрлерді тұрақты деңгейде сақтау қағидатына сәйкес жүргізілді.</w:t>
      </w:r>
      <w:r>
        <w:rPr>
          <w:rFonts w:ascii="Times New Roman" w:hAnsi="Times New Roman" w:cs="Times New Roman"/>
          <w:sz w:val="28"/>
          <w:szCs w:val="28"/>
          <w:lang w:val="kk-KZ"/>
        </w:rPr>
        <w:t xml:space="preserve"> Шаймалау көлемі 2 литр болатын </w:t>
      </w:r>
      <w:r w:rsidRPr="00C24363">
        <w:rPr>
          <w:rFonts w:ascii="Times New Roman" w:hAnsi="Times New Roman" w:cs="Times New Roman"/>
          <w:sz w:val="28"/>
          <w:szCs w:val="28"/>
          <w:lang w:val="kk-KZ"/>
        </w:rPr>
        <w:t xml:space="preserve">оросиликатты шыныдан дайындалған қос қабатты қаптамасы бар </w:t>
      </w:r>
      <w:r>
        <w:rPr>
          <w:rFonts w:ascii="Times New Roman" w:hAnsi="Times New Roman" w:cs="Times New Roman"/>
          <w:sz w:val="28"/>
          <w:szCs w:val="28"/>
          <w:lang w:val="kk-KZ"/>
        </w:rPr>
        <w:t xml:space="preserve">температураға және қышқылды ортаға төзімді </w:t>
      </w:r>
      <w:r w:rsidRPr="00C24363">
        <w:rPr>
          <w:rFonts w:ascii="Times New Roman" w:hAnsi="Times New Roman" w:cs="Times New Roman"/>
          <w:sz w:val="28"/>
          <w:szCs w:val="28"/>
          <w:lang w:val="kk-KZ"/>
        </w:rPr>
        <w:t xml:space="preserve">зертханалық реактор </w:t>
      </w:r>
      <w:r>
        <w:rPr>
          <w:rFonts w:ascii="Times New Roman" w:hAnsi="Times New Roman" w:cs="Times New Roman"/>
          <w:sz w:val="28"/>
          <w:szCs w:val="28"/>
          <w:lang w:val="kk-KZ"/>
        </w:rPr>
        <w:t xml:space="preserve">ішінде және </w:t>
      </w:r>
      <w:r w:rsidRPr="00C24363">
        <w:rPr>
          <w:rFonts w:ascii="Times New Roman" w:hAnsi="Times New Roman" w:cs="Times New Roman"/>
          <w:sz w:val="28"/>
          <w:szCs w:val="28"/>
          <w:lang w:val="kk-KZ"/>
        </w:rPr>
        <w:t>VELP Scientifica LS F201А0151 механикалық араластырғыш</w:t>
      </w:r>
      <w:r>
        <w:rPr>
          <w:rFonts w:ascii="Times New Roman" w:hAnsi="Times New Roman" w:cs="Times New Roman"/>
          <w:sz w:val="28"/>
          <w:szCs w:val="28"/>
          <w:lang w:val="kk-KZ"/>
        </w:rPr>
        <w:t xml:space="preserve"> көмегімен жүзеге асырылды. </w:t>
      </w:r>
    </w:p>
    <w:p w14:paraId="68770E03" w14:textId="77777777" w:rsidR="006C2C21" w:rsidRDefault="006C2C21" w:rsidP="006C2C21">
      <w:pPr>
        <w:spacing w:after="0" w:line="240" w:lineRule="auto"/>
        <w:ind w:firstLine="708"/>
        <w:jc w:val="both"/>
        <w:rPr>
          <w:rFonts w:ascii="Times New Roman" w:hAnsi="Times New Roman" w:cs="Times New Roman"/>
          <w:sz w:val="28"/>
          <w:szCs w:val="28"/>
          <w:lang w:val="kk-KZ"/>
        </w:rPr>
      </w:pPr>
      <w:r w:rsidRPr="008E3B53">
        <w:rPr>
          <w:rFonts w:ascii="Times New Roman" w:hAnsi="Times New Roman" w:cs="Times New Roman"/>
          <w:sz w:val="28"/>
          <w:szCs w:val="28"/>
          <w:lang w:val="kk-KZ"/>
        </w:rPr>
        <w:t>Сорбция статикалық режимде жүргізілді: 100 мл ерітіндіге 1 г сорбент салынып, бөлме температурасында KS 3000 IC орбиталық шейкерінде 180 айн/мин араластыру</w:t>
      </w:r>
      <w:r w:rsidRPr="00307B34">
        <w:rPr>
          <w:rFonts w:ascii="Times New Roman" w:hAnsi="Times New Roman" w:cs="Times New Roman"/>
          <w:sz w:val="28"/>
          <w:szCs w:val="28"/>
          <w:lang w:val="kk-KZ"/>
        </w:rPr>
        <w:t xml:space="preserve"> жылдамдығымен 1 сағат бойы араластырылды.</w:t>
      </w:r>
    </w:p>
    <w:p w14:paraId="3A618852" w14:textId="77777777" w:rsidR="006C2C21" w:rsidRDefault="006C2C21" w:rsidP="006C2C21">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Зерттеу үшін </w:t>
      </w:r>
      <w:r w:rsidRPr="008E3B53">
        <w:rPr>
          <w:rFonts w:ascii="Times New Roman" w:hAnsi="Times New Roman" w:cs="Times New Roman"/>
          <w:sz w:val="28"/>
          <w:szCs w:val="28"/>
          <w:lang w:val="kk-KZ"/>
        </w:rPr>
        <w:t xml:space="preserve">келесі катион алмастырғыш сорбенттер </w:t>
      </w:r>
      <w:r w:rsidRPr="00307B34">
        <w:rPr>
          <w:rFonts w:ascii="Times New Roman" w:hAnsi="Times New Roman" w:cs="Times New Roman"/>
          <w:sz w:val="28"/>
          <w:szCs w:val="28"/>
          <w:lang w:val="kk-KZ"/>
        </w:rPr>
        <w:t xml:space="preserve">қарастырылды: KU 2-8, Purolite C-150 және Purosorb SAC140 сутегі және </w:t>
      </w:r>
      <w:r w:rsidRPr="008E3B53">
        <w:rPr>
          <w:rFonts w:ascii="Times New Roman" w:hAnsi="Times New Roman" w:cs="Times New Roman"/>
          <w:sz w:val="28"/>
          <w:szCs w:val="28"/>
          <w:lang w:val="kk-KZ"/>
        </w:rPr>
        <w:t>натрий түрінде,</w:t>
      </w:r>
      <w:r w:rsidRPr="00307B34">
        <w:rPr>
          <w:rFonts w:ascii="Times New Roman" w:hAnsi="Times New Roman" w:cs="Times New Roman"/>
          <w:sz w:val="28"/>
          <w:szCs w:val="28"/>
          <w:lang w:val="kk-KZ"/>
        </w:rPr>
        <w:t xml:space="preserve"> сондай-ақ Lewatite SP112H.</w:t>
      </w:r>
    </w:p>
    <w:p w14:paraId="4AB77599" w14:textId="572F378E" w:rsidR="006C2C21" w:rsidRDefault="006C2C21" w:rsidP="006C2C21">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Әрі қарай </w:t>
      </w:r>
      <w:r w:rsidRPr="00307B34">
        <w:rPr>
          <w:rFonts w:ascii="Times New Roman" w:hAnsi="Times New Roman" w:cs="Times New Roman"/>
          <w:sz w:val="28"/>
          <w:szCs w:val="28"/>
          <w:lang w:val="kk-KZ"/>
        </w:rPr>
        <w:t xml:space="preserve">зерттеуде </w:t>
      </w:r>
      <w:r>
        <w:rPr>
          <w:rFonts w:ascii="Times New Roman" w:hAnsi="Times New Roman" w:cs="Times New Roman"/>
          <w:sz w:val="28"/>
          <w:szCs w:val="28"/>
          <w:lang w:val="kk-KZ"/>
        </w:rPr>
        <w:t xml:space="preserve">таңдап алынған </w:t>
      </w:r>
      <w:r w:rsidRPr="00307B34">
        <w:rPr>
          <w:rFonts w:ascii="Times New Roman" w:hAnsi="Times New Roman" w:cs="Times New Roman"/>
          <w:sz w:val="28"/>
          <w:szCs w:val="28"/>
          <w:lang w:val="kk-KZ"/>
        </w:rPr>
        <w:t xml:space="preserve">Purolite C-150 және Purosorb SAC140 сутегі </w:t>
      </w:r>
      <w:r w:rsidRPr="008E3B53">
        <w:rPr>
          <w:rFonts w:ascii="Times New Roman" w:hAnsi="Times New Roman" w:cs="Times New Roman"/>
          <w:sz w:val="28"/>
          <w:szCs w:val="28"/>
          <w:lang w:val="kk-KZ"/>
        </w:rPr>
        <w:t>түрінде</w:t>
      </w:r>
      <w:r w:rsidRPr="00307B34">
        <w:rPr>
          <w:rFonts w:ascii="Times New Roman" w:hAnsi="Times New Roman" w:cs="Times New Roman"/>
          <w:sz w:val="28"/>
          <w:szCs w:val="28"/>
          <w:lang w:val="kk-KZ"/>
        </w:rPr>
        <w:t xml:space="preserve"> </w:t>
      </w:r>
      <w:r>
        <w:rPr>
          <w:rFonts w:ascii="Times New Roman" w:hAnsi="Times New Roman" w:cs="Times New Roman"/>
          <w:sz w:val="28"/>
          <w:szCs w:val="28"/>
          <w:lang w:val="kk-KZ"/>
        </w:rPr>
        <w:t>катиониттермен сорбентің массасының</w:t>
      </w:r>
      <w:r w:rsidRPr="00307B34">
        <w:rPr>
          <w:rFonts w:ascii="Times New Roman" w:hAnsi="Times New Roman" w:cs="Times New Roman"/>
          <w:sz w:val="28"/>
          <w:szCs w:val="28"/>
          <w:lang w:val="kk-KZ"/>
        </w:rPr>
        <w:t xml:space="preserve"> сорбция</w:t>
      </w:r>
      <w:r>
        <w:rPr>
          <w:rFonts w:ascii="Times New Roman" w:hAnsi="Times New Roman" w:cs="Times New Roman"/>
          <w:sz w:val="28"/>
          <w:szCs w:val="28"/>
          <w:lang w:val="kk-KZ"/>
        </w:rPr>
        <w:t>ға</w:t>
      </w:r>
      <w:r w:rsidRPr="00307B34">
        <w:rPr>
          <w:rFonts w:ascii="Times New Roman" w:hAnsi="Times New Roman" w:cs="Times New Roman"/>
          <w:sz w:val="28"/>
          <w:szCs w:val="28"/>
          <w:lang w:val="kk-KZ"/>
        </w:rPr>
        <w:t xml:space="preserve"> әсері </w:t>
      </w:r>
      <w:r>
        <w:rPr>
          <w:rFonts w:ascii="Times New Roman" w:hAnsi="Times New Roman" w:cs="Times New Roman"/>
          <w:sz w:val="28"/>
          <w:szCs w:val="28"/>
          <w:lang w:val="kk-KZ"/>
        </w:rPr>
        <w:t>катионт</w:t>
      </w:r>
      <w:r w:rsidRPr="00307B34">
        <w:rPr>
          <w:rFonts w:ascii="Times New Roman" w:hAnsi="Times New Roman" w:cs="Times New Roman"/>
          <w:sz w:val="28"/>
          <w:szCs w:val="28"/>
          <w:lang w:val="kk-KZ"/>
        </w:rPr>
        <w:t xml:space="preserve"> мөлшерін 0,2</w:t>
      </w:r>
      <w:r>
        <w:rPr>
          <w:rFonts w:ascii="Times New Roman" w:hAnsi="Times New Roman" w:cs="Times New Roman"/>
          <w:sz w:val="28"/>
          <w:szCs w:val="28"/>
          <w:lang w:val="kk-KZ"/>
        </w:rPr>
        <w:t>-</w:t>
      </w:r>
      <w:r w:rsidRPr="00307B34">
        <w:rPr>
          <w:rFonts w:ascii="Times New Roman" w:hAnsi="Times New Roman" w:cs="Times New Roman"/>
          <w:sz w:val="28"/>
          <w:szCs w:val="28"/>
          <w:lang w:val="kk-KZ"/>
        </w:rPr>
        <w:t>1 г аралығында өзгерту арқылы</w:t>
      </w:r>
      <w:r>
        <w:rPr>
          <w:rFonts w:ascii="Times New Roman" w:hAnsi="Times New Roman" w:cs="Times New Roman"/>
          <w:sz w:val="28"/>
          <w:szCs w:val="28"/>
          <w:lang w:val="kk-KZ"/>
        </w:rPr>
        <w:t>, температура 25-40</w:t>
      </w:r>
      <w:r w:rsidRPr="00307B34">
        <w:rPr>
          <w:rFonts w:ascii="Times New Roman" w:hAnsi="Times New Roman" w:cs="Times New Roman"/>
          <w:sz w:val="28"/>
          <w:szCs w:val="28"/>
          <w:lang w:val="kk-KZ"/>
        </w:rPr>
        <w:t xml:space="preserve"> </w:t>
      </w:r>
      <w:r w:rsidRPr="00FE45BF">
        <w:rPr>
          <w:rFonts w:ascii="Times New Roman" w:hAnsi="Times New Roman" w:cs="Times New Roman"/>
          <w:sz w:val="28"/>
          <w:szCs w:val="28"/>
          <w:lang w:val="kk-KZ"/>
        </w:rPr>
        <w:t>°С аралығында</w:t>
      </w:r>
      <w:r>
        <w:rPr>
          <w:rFonts w:ascii="Times New Roman" w:hAnsi="Times New Roman" w:cs="Times New Roman"/>
          <w:sz w:val="28"/>
          <w:szCs w:val="28"/>
          <w:lang w:val="kk-KZ"/>
        </w:rPr>
        <w:t xml:space="preserve">, ал ерітінді </w:t>
      </w:r>
      <w:r w:rsidRPr="00EA425F">
        <w:rPr>
          <w:rFonts w:ascii="Times New Roman" w:hAnsi="Times New Roman" w:cs="Times New Roman"/>
          <w:sz w:val="28"/>
          <w:szCs w:val="28"/>
          <w:lang w:val="kk-KZ"/>
        </w:rPr>
        <w:t>pH мәніне</w:t>
      </w:r>
      <w:r w:rsidRPr="00307B34">
        <w:rPr>
          <w:rFonts w:ascii="Times New Roman" w:hAnsi="Times New Roman" w:cs="Times New Roman"/>
          <w:sz w:val="28"/>
          <w:szCs w:val="28"/>
          <w:lang w:val="kk-KZ"/>
        </w:rPr>
        <w:t xml:space="preserve"> </w:t>
      </w:r>
      <w:r>
        <w:rPr>
          <w:rFonts w:ascii="Times New Roman" w:hAnsi="Times New Roman" w:cs="Times New Roman"/>
          <w:sz w:val="28"/>
          <w:szCs w:val="28"/>
          <w:lang w:val="kk-KZ"/>
        </w:rPr>
        <w:t>-1 мен 3 аралығында өзгерту арқылы және</w:t>
      </w:r>
      <w:r w:rsidRPr="00307B34">
        <w:rPr>
          <w:rFonts w:ascii="Times New Roman" w:hAnsi="Times New Roman" w:cs="Times New Roman"/>
          <w:sz w:val="28"/>
          <w:szCs w:val="28"/>
          <w:lang w:val="kk-KZ"/>
        </w:rPr>
        <w:t xml:space="preserve"> ерітінді көлемі (100 мл) </w:t>
      </w:r>
      <w:r>
        <w:rPr>
          <w:rFonts w:ascii="Times New Roman" w:hAnsi="Times New Roman" w:cs="Times New Roman"/>
          <w:sz w:val="28"/>
          <w:szCs w:val="28"/>
          <w:lang w:val="kk-KZ"/>
        </w:rPr>
        <w:t>мен</w:t>
      </w:r>
      <w:r w:rsidRPr="00307B3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скандийдің </w:t>
      </w:r>
      <w:r w:rsidRPr="00307B34">
        <w:rPr>
          <w:rFonts w:ascii="Times New Roman" w:hAnsi="Times New Roman" w:cs="Times New Roman"/>
          <w:sz w:val="28"/>
          <w:szCs w:val="28"/>
          <w:lang w:val="kk-KZ"/>
        </w:rPr>
        <w:t>бастапқы концентрациясы (63 мг/л) тұрақты деңгейде сақ</w:t>
      </w:r>
      <w:r>
        <w:rPr>
          <w:rFonts w:ascii="Times New Roman" w:hAnsi="Times New Roman" w:cs="Times New Roman"/>
          <w:sz w:val="28"/>
          <w:szCs w:val="28"/>
          <w:lang w:val="kk-KZ"/>
        </w:rPr>
        <w:t>тау арқылы жүргізілді</w:t>
      </w:r>
      <w:r w:rsidRPr="00307B3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eastAsia="ru-RU"/>
        </w:rPr>
        <w:t>Үрдістің</w:t>
      </w:r>
      <w:r w:rsidRPr="00307B34">
        <w:rPr>
          <w:rFonts w:ascii="Times New Roman" w:eastAsia="Times New Roman" w:hAnsi="Times New Roman" w:cs="Times New Roman"/>
          <w:sz w:val="28"/>
          <w:szCs w:val="28"/>
          <w:lang w:val="kk-KZ" w:eastAsia="ru-RU"/>
        </w:rPr>
        <w:t xml:space="preserve"> pH</w:t>
      </w:r>
      <w:r>
        <w:rPr>
          <w:rFonts w:ascii="Times New Roman" w:eastAsia="Times New Roman" w:hAnsi="Times New Roman" w:cs="Times New Roman"/>
          <w:sz w:val="28"/>
          <w:szCs w:val="28"/>
          <w:lang w:val="kk-KZ" w:eastAsia="ru-RU"/>
        </w:rPr>
        <w:t xml:space="preserve"> мәнін</w:t>
      </w:r>
      <w:r w:rsidR="00033E20">
        <w:rPr>
          <w:rFonts w:ascii="Times New Roman" w:eastAsia="Times New Roman" w:hAnsi="Times New Roman" w:cs="Times New Roman"/>
          <w:sz w:val="28"/>
          <w:szCs w:val="28"/>
          <w:lang w:val="kk-KZ" w:eastAsia="ru-RU"/>
        </w:rPr>
        <w:t xml:space="preserve"> өзгерту </w:t>
      </w:r>
      <w:r>
        <w:rPr>
          <w:rFonts w:ascii="Times New Roman" w:eastAsia="Times New Roman" w:hAnsi="Times New Roman" w:cs="Times New Roman"/>
          <w:sz w:val="28"/>
          <w:szCs w:val="28"/>
          <w:lang w:val="kk-KZ" w:eastAsia="ru-RU"/>
        </w:rPr>
        <w:t xml:space="preserve">шаймалаудан алынған ерітіндіге </w:t>
      </w:r>
      <w:r w:rsidRPr="00307B34">
        <w:rPr>
          <w:rFonts w:ascii="Times New Roman" w:hAnsi="Times New Roman" w:cs="Times New Roman"/>
          <w:sz w:val="28"/>
          <w:szCs w:val="28"/>
          <w:lang w:val="kk-KZ"/>
        </w:rPr>
        <w:t>аммиак қосу арқылы</w:t>
      </w:r>
      <w:r>
        <w:rPr>
          <w:rFonts w:ascii="Times New Roman" w:hAnsi="Times New Roman" w:cs="Times New Roman"/>
          <w:sz w:val="28"/>
          <w:szCs w:val="28"/>
          <w:lang w:val="kk-KZ"/>
        </w:rPr>
        <w:t xml:space="preserve"> жүзеге асырылды және </w:t>
      </w:r>
      <w:r w:rsidRPr="00307B34">
        <w:rPr>
          <w:rFonts w:ascii="Times New Roman" w:eastAsia="Times New Roman" w:hAnsi="Times New Roman" w:cs="Times New Roman"/>
          <w:sz w:val="28"/>
          <w:szCs w:val="28"/>
          <w:lang w:val="kk-KZ" w:eastAsia="ru-RU"/>
        </w:rPr>
        <w:t>pH</w:t>
      </w:r>
      <w:r>
        <w:rPr>
          <w:rFonts w:ascii="Times New Roman" w:eastAsia="Times New Roman" w:hAnsi="Times New Roman" w:cs="Times New Roman"/>
          <w:sz w:val="28"/>
          <w:szCs w:val="28"/>
          <w:lang w:val="kk-KZ" w:eastAsia="ru-RU"/>
        </w:rPr>
        <w:t xml:space="preserve"> мәнін </w:t>
      </w:r>
      <w:r w:rsidRPr="000C515E">
        <w:rPr>
          <w:rFonts w:ascii="Times New Roman" w:hAnsi="Times New Roman" w:cs="Times New Roman"/>
          <w:sz w:val="28"/>
          <w:szCs w:val="28"/>
          <w:lang w:val="kk-KZ"/>
        </w:rPr>
        <w:t>HI 2210 HANNA Instruments рН-метрі арқылы</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eastAsia="ru-RU"/>
        </w:rPr>
        <w:t>қадағаланды.</w:t>
      </w:r>
    </w:p>
    <w:p w14:paraId="7B27572E" w14:textId="77777777" w:rsidR="006C2C21" w:rsidRDefault="006C2C21" w:rsidP="006C2C21">
      <w:pPr>
        <w:spacing w:after="0" w:line="240" w:lineRule="auto"/>
        <w:ind w:firstLine="708"/>
        <w:jc w:val="both"/>
        <w:rPr>
          <w:rFonts w:ascii="Times New Roman" w:eastAsia="Times New Roman" w:hAnsi="Times New Roman" w:cs="Times New Roman"/>
          <w:sz w:val="28"/>
          <w:szCs w:val="28"/>
          <w:lang w:val="kk-KZ" w:eastAsia="ru-RU"/>
        </w:rPr>
      </w:pPr>
    </w:p>
    <w:p w14:paraId="2F486F6E" w14:textId="77777777" w:rsidR="006C2C21" w:rsidRPr="006C2C21" w:rsidRDefault="006C2C21" w:rsidP="006C2C21">
      <w:pPr>
        <w:spacing w:after="0" w:line="240" w:lineRule="auto"/>
        <w:jc w:val="both"/>
        <w:rPr>
          <w:rFonts w:ascii="Times New Roman" w:hAnsi="Times New Roman" w:cs="Times New Roman"/>
          <w:b/>
          <w:bCs/>
          <w:sz w:val="28"/>
          <w:szCs w:val="28"/>
          <w:lang w:val="kk-KZ"/>
        </w:rPr>
      </w:pPr>
      <w:r w:rsidRPr="006C2C21">
        <w:rPr>
          <w:rFonts w:ascii="Times New Roman" w:hAnsi="Times New Roman" w:cs="Times New Roman"/>
          <w:b/>
          <w:bCs/>
          <w:sz w:val="28"/>
          <w:szCs w:val="28"/>
          <w:lang w:val="kk-KZ"/>
        </w:rPr>
        <w:t>2 тарау бойынша қорытынды</w:t>
      </w:r>
    </w:p>
    <w:p w14:paraId="08E7A236" w14:textId="77777777" w:rsidR="006C2C21" w:rsidRDefault="006C2C21" w:rsidP="006C2C2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ТХҚБ физика-химиялық зерттеулер </w:t>
      </w:r>
      <w:r w:rsidRPr="00307B34">
        <w:rPr>
          <w:rFonts w:ascii="Times New Roman" w:hAnsi="Times New Roman" w:cs="Times New Roman"/>
          <w:sz w:val="28"/>
          <w:szCs w:val="28"/>
          <w:lang w:val="kk-KZ"/>
        </w:rPr>
        <w:t>рентгенфлуоресценттік</w:t>
      </w:r>
      <w:r>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рентгенфазалық</w:t>
      </w:r>
      <w:r>
        <w:rPr>
          <w:rFonts w:ascii="Times New Roman" w:hAnsi="Times New Roman" w:cs="Times New Roman"/>
          <w:sz w:val="28"/>
          <w:szCs w:val="28"/>
          <w:lang w:val="kk-KZ"/>
        </w:rPr>
        <w:t xml:space="preserve">, </w:t>
      </w:r>
      <w:r w:rsidRPr="004E1087">
        <w:rPr>
          <w:rFonts w:ascii="Times New Roman" w:hAnsi="Times New Roman" w:cs="Times New Roman"/>
          <w:sz w:val="28"/>
          <w:szCs w:val="28"/>
          <w:lang w:val="kk-KZ"/>
        </w:rPr>
        <w:t>термиялық талдау</w:t>
      </w:r>
      <w:r>
        <w:rPr>
          <w:rFonts w:ascii="Times New Roman" w:hAnsi="Times New Roman" w:cs="Times New Roman"/>
          <w:sz w:val="28"/>
          <w:szCs w:val="28"/>
          <w:lang w:val="kk-KZ"/>
        </w:rPr>
        <w:t xml:space="preserve"> және </w:t>
      </w:r>
      <w:r w:rsidRPr="00307B34">
        <w:rPr>
          <w:rFonts w:ascii="Times New Roman" w:hAnsi="Times New Roman" w:cs="Times New Roman"/>
          <w:sz w:val="28"/>
          <w:szCs w:val="28"/>
          <w:lang w:val="kk-KZ"/>
        </w:rPr>
        <w:t>сканерлеуші электрондық микроскоп</w:t>
      </w:r>
      <w:r>
        <w:rPr>
          <w:rFonts w:ascii="Times New Roman" w:hAnsi="Times New Roman" w:cs="Times New Roman"/>
          <w:sz w:val="28"/>
          <w:szCs w:val="28"/>
          <w:lang w:val="kk-KZ"/>
        </w:rPr>
        <w:t xml:space="preserve"> әдістері қолданылды. </w:t>
      </w:r>
    </w:p>
    <w:p w14:paraId="39469D87" w14:textId="77777777" w:rsidR="006C2C21" w:rsidRDefault="006C2C21" w:rsidP="006C2C2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ТХҚБ шаймалау кезінде болу мүмкін реакцияларды термодинамикалық және скандийдің негізі ілеспе элементтермен бірге </w:t>
      </w:r>
      <w:r w:rsidRPr="00307B34">
        <w:rPr>
          <w:rFonts w:ascii="Times New Roman" w:eastAsia="Times New Roman" w:hAnsi="Times New Roman" w:cs="Times New Roman"/>
          <w:sz w:val="28"/>
          <w:szCs w:val="28"/>
          <w:lang w:val="kk-KZ" w:eastAsia="ru-RU"/>
        </w:rPr>
        <w:t>Пурбе диаграммалары</w:t>
      </w:r>
      <w:r>
        <w:rPr>
          <w:rFonts w:ascii="Times New Roman" w:eastAsia="Times New Roman" w:hAnsi="Times New Roman" w:cs="Times New Roman"/>
          <w:sz w:val="28"/>
          <w:szCs w:val="28"/>
          <w:lang w:val="kk-KZ" w:eastAsia="ru-RU"/>
        </w:rPr>
        <w:t>н</w:t>
      </w:r>
      <w:r w:rsidRPr="00307B3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тұрғызу үшін </w:t>
      </w:r>
      <w:r w:rsidRPr="00307B34">
        <w:rPr>
          <w:rFonts w:ascii="Times New Roman" w:hAnsi="Times New Roman" w:cs="Times New Roman"/>
          <w:sz w:val="28"/>
          <w:szCs w:val="28"/>
          <w:lang w:val="kk-KZ"/>
        </w:rPr>
        <w:t>Outotec HSC Chemistry 8 бағдарламасы</w:t>
      </w:r>
      <w:r>
        <w:rPr>
          <w:rFonts w:ascii="Times New Roman" w:hAnsi="Times New Roman" w:cs="Times New Roman"/>
          <w:sz w:val="28"/>
          <w:szCs w:val="28"/>
          <w:lang w:val="kk-KZ"/>
        </w:rPr>
        <w:t xml:space="preserve"> қолданылды. </w:t>
      </w:r>
    </w:p>
    <w:p w14:paraId="65160873" w14:textId="77777777" w:rsidR="006C2C21" w:rsidRDefault="006C2C21" w:rsidP="006C2C2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ТХҚБ және шаймалау, сорбциядан кейінгі ерітінді құрамында скандий мөлшерін анықтау </w:t>
      </w:r>
      <w:r w:rsidRPr="00307B34">
        <w:rPr>
          <w:rFonts w:ascii="Times New Roman" w:hAnsi="Times New Roman" w:cs="Times New Roman"/>
          <w:sz w:val="28"/>
          <w:szCs w:val="28"/>
          <w:lang w:val="kk-KZ"/>
        </w:rPr>
        <w:t>байланысқан плазмасы бар оптикалық эмиссиялық спектрометрия</w:t>
      </w:r>
      <w:r>
        <w:rPr>
          <w:rFonts w:ascii="Times New Roman" w:hAnsi="Times New Roman" w:cs="Times New Roman"/>
          <w:sz w:val="28"/>
          <w:szCs w:val="28"/>
          <w:lang w:val="kk-KZ"/>
        </w:rPr>
        <w:t xml:space="preserve"> қолданылды.</w:t>
      </w:r>
    </w:p>
    <w:p w14:paraId="6BFFD6F3" w14:textId="194F1DC3" w:rsidR="006C2C21" w:rsidRDefault="006C2C21" w:rsidP="006C2C21">
      <w:pPr>
        <w:pStyle w:val="ae"/>
        <w:spacing w:before="0" w:beforeAutospacing="0" w:after="0" w:afterAutospacing="0"/>
        <w:ind w:firstLine="709"/>
        <w:jc w:val="both"/>
        <w:rPr>
          <w:b/>
          <w:bCs/>
          <w:szCs w:val="28"/>
          <w:lang w:val="kk-KZ"/>
        </w:rPr>
      </w:pPr>
      <w:r>
        <w:rPr>
          <w:sz w:val="28"/>
          <w:szCs w:val="28"/>
          <w:lang w:val="kk-KZ"/>
        </w:rPr>
        <w:t xml:space="preserve">Тәжірибелерді </w:t>
      </w:r>
      <w:r w:rsidRPr="00FE5735">
        <w:rPr>
          <w:sz w:val="28"/>
          <w:szCs w:val="28"/>
          <w:lang w:val="kk-KZ"/>
        </w:rPr>
        <w:t>жүргізу үшін қажетті материалдар мен құрал-жабдықтар таңдалып алынды.</w:t>
      </w:r>
      <w:r>
        <w:rPr>
          <w:sz w:val="28"/>
          <w:szCs w:val="28"/>
          <w:lang w:val="kk-KZ"/>
        </w:rPr>
        <w:t xml:space="preserve"> Келесі 3 тарауда ТХҚБ құрамына жүргізілген физика-химиялық талдау нәтижелері көрсетілген.</w:t>
      </w:r>
    </w:p>
    <w:p w14:paraId="23AF81DA" w14:textId="77777777" w:rsidR="006C2C21" w:rsidRDefault="006C2C21" w:rsidP="00DC3992">
      <w:pPr>
        <w:pStyle w:val="ae"/>
        <w:spacing w:before="0" w:beforeAutospacing="0" w:after="0" w:afterAutospacing="0"/>
        <w:ind w:firstLine="709"/>
        <w:jc w:val="both"/>
        <w:rPr>
          <w:b/>
          <w:bCs/>
          <w:szCs w:val="28"/>
          <w:lang w:val="kk-KZ"/>
        </w:rPr>
      </w:pPr>
    </w:p>
    <w:p w14:paraId="11986DDE" w14:textId="77777777" w:rsidR="006C2C21" w:rsidRDefault="006C2C21" w:rsidP="00DC3992">
      <w:pPr>
        <w:pStyle w:val="ae"/>
        <w:spacing w:before="0" w:beforeAutospacing="0" w:after="0" w:afterAutospacing="0"/>
        <w:ind w:firstLine="709"/>
        <w:jc w:val="both"/>
        <w:rPr>
          <w:b/>
          <w:bCs/>
          <w:szCs w:val="28"/>
          <w:lang w:val="kk-KZ"/>
        </w:rPr>
      </w:pPr>
    </w:p>
    <w:p w14:paraId="0024D7FE" w14:textId="77777777" w:rsidR="006C2C21" w:rsidRDefault="006C2C21" w:rsidP="00DC3992">
      <w:pPr>
        <w:pStyle w:val="ae"/>
        <w:spacing w:before="0" w:beforeAutospacing="0" w:after="0" w:afterAutospacing="0"/>
        <w:ind w:firstLine="709"/>
        <w:jc w:val="both"/>
        <w:rPr>
          <w:b/>
          <w:bCs/>
          <w:szCs w:val="28"/>
          <w:lang w:val="kk-KZ"/>
        </w:rPr>
      </w:pPr>
    </w:p>
    <w:p w14:paraId="3F7645EF" w14:textId="77777777" w:rsidR="006C2C21" w:rsidRDefault="006C2C21" w:rsidP="00DC3992">
      <w:pPr>
        <w:pStyle w:val="ae"/>
        <w:spacing w:before="0" w:beforeAutospacing="0" w:after="0" w:afterAutospacing="0"/>
        <w:ind w:firstLine="709"/>
        <w:jc w:val="both"/>
        <w:rPr>
          <w:b/>
          <w:bCs/>
          <w:szCs w:val="28"/>
          <w:lang w:val="kk-KZ"/>
        </w:rPr>
      </w:pPr>
    </w:p>
    <w:p w14:paraId="569226C5" w14:textId="77777777" w:rsidR="006C2C21" w:rsidRDefault="006C2C21" w:rsidP="00DC3992">
      <w:pPr>
        <w:pStyle w:val="ae"/>
        <w:spacing w:before="0" w:beforeAutospacing="0" w:after="0" w:afterAutospacing="0"/>
        <w:ind w:firstLine="709"/>
        <w:jc w:val="both"/>
        <w:rPr>
          <w:b/>
          <w:bCs/>
          <w:szCs w:val="28"/>
          <w:lang w:val="kk-KZ"/>
        </w:rPr>
      </w:pPr>
    </w:p>
    <w:p w14:paraId="003454BF" w14:textId="77777777" w:rsidR="006C2C21" w:rsidRDefault="006C2C21" w:rsidP="00DC3992">
      <w:pPr>
        <w:pStyle w:val="ae"/>
        <w:spacing w:before="0" w:beforeAutospacing="0" w:after="0" w:afterAutospacing="0"/>
        <w:ind w:firstLine="709"/>
        <w:jc w:val="both"/>
        <w:rPr>
          <w:b/>
          <w:bCs/>
          <w:szCs w:val="28"/>
          <w:lang w:val="kk-KZ"/>
        </w:rPr>
      </w:pPr>
    </w:p>
    <w:p w14:paraId="109F432C" w14:textId="77777777" w:rsidR="006C2C21" w:rsidRDefault="006C2C21" w:rsidP="00DC3992">
      <w:pPr>
        <w:pStyle w:val="ae"/>
        <w:spacing w:before="0" w:beforeAutospacing="0" w:after="0" w:afterAutospacing="0"/>
        <w:ind w:firstLine="709"/>
        <w:jc w:val="both"/>
        <w:rPr>
          <w:b/>
          <w:bCs/>
          <w:szCs w:val="28"/>
          <w:lang w:val="kk-KZ"/>
        </w:rPr>
      </w:pPr>
    </w:p>
    <w:p w14:paraId="6CA89BD4" w14:textId="77777777" w:rsidR="006C2C21" w:rsidRDefault="006C2C21" w:rsidP="00DC3992">
      <w:pPr>
        <w:pStyle w:val="ae"/>
        <w:spacing w:before="0" w:beforeAutospacing="0" w:after="0" w:afterAutospacing="0"/>
        <w:ind w:firstLine="709"/>
        <w:jc w:val="both"/>
        <w:rPr>
          <w:b/>
          <w:bCs/>
          <w:szCs w:val="28"/>
          <w:lang w:val="kk-KZ"/>
        </w:rPr>
      </w:pPr>
    </w:p>
    <w:p w14:paraId="0FC375F5" w14:textId="77777777" w:rsidR="006C2C21" w:rsidRDefault="006C2C21" w:rsidP="00DC3992">
      <w:pPr>
        <w:pStyle w:val="ae"/>
        <w:spacing w:before="0" w:beforeAutospacing="0" w:after="0" w:afterAutospacing="0"/>
        <w:ind w:firstLine="709"/>
        <w:jc w:val="both"/>
        <w:rPr>
          <w:b/>
          <w:bCs/>
          <w:szCs w:val="28"/>
          <w:lang w:val="kk-KZ"/>
        </w:rPr>
      </w:pPr>
    </w:p>
    <w:p w14:paraId="491CD113" w14:textId="77777777" w:rsidR="006C2C21" w:rsidRDefault="006C2C21" w:rsidP="00DC3992">
      <w:pPr>
        <w:pStyle w:val="ae"/>
        <w:spacing w:before="0" w:beforeAutospacing="0" w:after="0" w:afterAutospacing="0"/>
        <w:ind w:firstLine="709"/>
        <w:jc w:val="both"/>
        <w:rPr>
          <w:b/>
          <w:bCs/>
          <w:szCs w:val="28"/>
          <w:lang w:val="kk-KZ"/>
        </w:rPr>
      </w:pPr>
    </w:p>
    <w:p w14:paraId="13ED1C26" w14:textId="5F840139" w:rsidR="008159DF" w:rsidRPr="00307B34" w:rsidRDefault="006C2C21" w:rsidP="00DC3992">
      <w:pPr>
        <w:pStyle w:val="ae"/>
        <w:spacing w:before="0" w:beforeAutospacing="0" w:after="0" w:afterAutospacing="0"/>
        <w:ind w:firstLine="709"/>
        <w:jc w:val="both"/>
        <w:rPr>
          <w:b/>
          <w:bCs/>
          <w:szCs w:val="28"/>
          <w:lang w:val="kk-KZ"/>
        </w:rPr>
      </w:pPr>
      <w:r>
        <w:rPr>
          <w:b/>
          <w:bCs/>
          <w:szCs w:val="28"/>
          <w:lang w:val="kk-KZ"/>
        </w:rPr>
        <w:lastRenderedPageBreak/>
        <w:t>3</w:t>
      </w:r>
      <w:r w:rsidR="00BB79CC">
        <w:rPr>
          <w:b/>
          <w:bCs/>
          <w:szCs w:val="28"/>
          <w:lang w:val="kk-KZ"/>
        </w:rPr>
        <w:t xml:space="preserve"> </w:t>
      </w:r>
      <w:r w:rsidR="008159DF" w:rsidRPr="00307B34">
        <w:rPr>
          <w:b/>
          <w:bCs/>
          <w:szCs w:val="28"/>
          <w:lang w:val="kk-KZ"/>
        </w:rPr>
        <w:t>ТИТАН ХЛОРАТОРЫНЫҢ ҚОЛДАНЫЛҒАН БАЛҚЫМАНЫҢ ҚҰРАМЫН ФИЗИКА-ХИМИЯЛЫҚ ЗЕРТТЕУ</w:t>
      </w:r>
    </w:p>
    <w:p w14:paraId="0A5DA5F7" w14:textId="77777777" w:rsidR="008159DF" w:rsidRPr="00307B34" w:rsidRDefault="008159DF" w:rsidP="008159DF">
      <w:pPr>
        <w:pStyle w:val="a7"/>
        <w:spacing w:after="0"/>
        <w:ind w:left="420"/>
        <w:jc w:val="both"/>
        <w:rPr>
          <w:rFonts w:cs="Times New Roman"/>
          <w:b/>
          <w:bCs/>
          <w:szCs w:val="28"/>
          <w:lang w:val="kk-KZ"/>
        </w:rPr>
      </w:pPr>
    </w:p>
    <w:p w14:paraId="45B4A522" w14:textId="7F8326D6"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eastAsia="ru-RU"/>
        </w:rPr>
        <w:t xml:space="preserve">Титан шлагын хлорлау шамамен 750 °C температурада калий, магний және натрий хлоридтерінің балқымасымен толтырылған шахталық хлораторларда жүзеге асырылады. Реактордың төменгі бөлігіне фурмалар арқылы анодтық хлор газы беріледі, ал шихта реактордың жоғарғы бөлігінен балқыма бетіне мөлшерленіп енгізіледі. Үрдіс барысында титан диоксиді көміртектің қатысуымен хлормен әрекеттесіп, нәтижесінде титан тетрахлориді мен көміртек оксидтері түзіледі. Шлак құрамындағы </w:t>
      </w:r>
      <w:r w:rsidR="00E86E7F">
        <w:rPr>
          <w:rFonts w:ascii="Times New Roman" w:hAnsi="Times New Roman" w:cs="Times New Roman"/>
          <w:sz w:val="28"/>
          <w:szCs w:val="28"/>
          <w:lang w:val="kk-KZ"/>
        </w:rPr>
        <w:t>ілеспе элементтер</w:t>
      </w:r>
      <w:r w:rsidRPr="00307B34">
        <w:rPr>
          <w:rFonts w:ascii="Times New Roman" w:eastAsia="Times New Roman" w:hAnsi="Times New Roman" w:cs="Times New Roman"/>
          <w:sz w:val="28"/>
          <w:szCs w:val="28"/>
          <w:lang w:val="kk-KZ" w:eastAsia="ru-RU"/>
        </w:rPr>
        <w:t>д</w:t>
      </w:r>
      <w:r w:rsidR="00E86E7F">
        <w:rPr>
          <w:rFonts w:ascii="Times New Roman" w:eastAsia="Times New Roman" w:hAnsi="Times New Roman" w:cs="Times New Roman"/>
          <w:sz w:val="28"/>
          <w:szCs w:val="28"/>
          <w:lang w:val="kk-KZ" w:eastAsia="ru-RU"/>
        </w:rPr>
        <w:t>е</w:t>
      </w:r>
      <w:r w:rsidRPr="00307B34">
        <w:rPr>
          <w:rFonts w:ascii="Times New Roman" w:eastAsia="Times New Roman" w:hAnsi="Times New Roman" w:cs="Times New Roman"/>
          <w:sz w:val="28"/>
          <w:szCs w:val="28"/>
          <w:lang w:val="kk-KZ" w:eastAsia="ru-RU"/>
        </w:rPr>
        <w:t xml:space="preserve"> хлорланады. </w:t>
      </w:r>
      <w:r w:rsidR="00E86E7F">
        <w:rPr>
          <w:rFonts w:ascii="Times New Roman" w:hAnsi="Times New Roman" w:cs="Times New Roman"/>
          <w:sz w:val="28"/>
          <w:szCs w:val="28"/>
          <w:lang w:val="kk-KZ"/>
        </w:rPr>
        <w:t>Ілеспе элементтердің</w:t>
      </w:r>
      <w:r w:rsidRPr="00307B34">
        <w:rPr>
          <w:rFonts w:ascii="Times New Roman" w:eastAsia="Times New Roman" w:hAnsi="Times New Roman" w:cs="Times New Roman"/>
          <w:sz w:val="28"/>
          <w:szCs w:val="28"/>
          <w:lang w:val="kk-KZ" w:eastAsia="ru-RU"/>
        </w:rPr>
        <w:t xml:space="preserve"> шамадан тыс жиналуын болдырмау үшін балқыманы жаңарту жүргізіледі: магний электролизерлерінің пайдаланылған балқымасы беріледі және балқыма мерзімді түрде төгіледі. Балқымамен бірге реактордан әрекеттеспеген титан диоксидінің және көміртектің бір бөлігі де шығарылады. Титан шикізатында Sc</w:t>
      </w:r>
      <w:r w:rsidRPr="00307B34">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O</w:t>
      </w:r>
      <w:r w:rsidRPr="00307B34">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 xml:space="preserve"> болады (ильменитте 0,1 %-ға дейін, сфенде 0,3 %-ға дейін). Ильменит концентраттарын тотықсыздандыра электробалқыту арқылы байыту кезінде скандий титан шлагына өтеді. Скандий оксидінің және басқа қоспалардың хлорлануы (1) реакциялары бойынша жүреді. ТХҚБ </w:t>
      </w:r>
      <w:r w:rsidRPr="00307B34">
        <w:rPr>
          <w:rFonts w:ascii="Times New Roman" w:hAnsi="Times New Roman" w:cs="Times New Roman"/>
          <w:sz w:val="28"/>
          <w:szCs w:val="28"/>
          <w:lang w:val="kk-KZ"/>
        </w:rPr>
        <w:t>физика-химиялық зерттелуі зерттеу нысанын құрайтын заттардың химиялық және фазалық құрамын анықтауға мүмкіндік береді.</w:t>
      </w:r>
    </w:p>
    <w:p w14:paraId="3E2FF03B" w14:textId="49732BC9"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Зерттеу үшін «ӨТМК» АҚ ұсынған ТХҚБ үлгілері қарастырылды. Талдауға арналған үлгілер ИВ-6 вибрациялық ұнтақтағышта </w:t>
      </w:r>
      <w:r w:rsidR="000A2E59">
        <w:rPr>
          <w:rFonts w:ascii="Times New Roman" w:hAnsi="Times New Roman" w:cs="Times New Roman"/>
          <w:sz w:val="28"/>
          <w:szCs w:val="28"/>
          <w:lang w:val="kk-KZ"/>
        </w:rPr>
        <w:t>-</w:t>
      </w:r>
      <w:r w:rsidRPr="00307B34">
        <w:rPr>
          <w:rFonts w:ascii="Times New Roman" w:hAnsi="Times New Roman" w:cs="Times New Roman"/>
          <w:sz w:val="28"/>
          <w:szCs w:val="28"/>
          <w:lang w:val="kk-KZ"/>
        </w:rPr>
        <w:t>1</w:t>
      </w:r>
      <w:r w:rsidR="000A2E59">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0,5 мм түйіршіктілікке дейін ұсақталды және кварталау әдісімен орташа үлгіге келтірілді. </w:t>
      </w:r>
      <w:r w:rsidRPr="00033E20">
        <w:rPr>
          <w:rFonts w:ascii="Times New Roman" w:hAnsi="Times New Roman" w:cs="Times New Roman"/>
          <w:sz w:val="28"/>
          <w:szCs w:val="28"/>
          <w:lang w:val="kk-KZ"/>
        </w:rPr>
        <w:t>Үлгілердің рентгенфлуоресценттік талдауы нәтижелер кестеде 1 көрсетілген.</w:t>
      </w:r>
      <w:r w:rsidRPr="00307B34">
        <w:rPr>
          <w:rFonts w:ascii="Times New Roman" w:hAnsi="Times New Roman" w:cs="Times New Roman"/>
          <w:sz w:val="28"/>
          <w:szCs w:val="28"/>
          <w:lang w:val="kk-KZ"/>
        </w:rPr>
        <w:t xml:space="preserve"> </w:t>
      </w:r>
    </w:p>
    <w:p w14:paraId="501FC9F8"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6E941452"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Кесте 1 ТХҚБ элементтік құрамы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36"/>
        <w:gridCol w:w="2336"/>
        <w:gridCol w:w="2337"/>
      </w:tblGrid>
      <w:tr w:rsidR="008159DF" w:rsidRPr="00307B34" w14:paraId="37BA1874" w14:textId="77777777" w:rsidTr="00601303">
        <w:tc>
          <w:tcPr>
            <w:tcW w:w="2336" w:type="dxa"/>
          </w:tcPr>
          <w:p w14:paraId="41DC76D7" w14:textId="77777777" w:rsidR="008159DF" w:rsidRPr="00307B34" w:rsidRDefault="008159DF" w:rsidP="00601303">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Элементер</w:t>
            </w:r>
          </w:p>
        </w:tc>
        <w:tc>
          <w:tcPr>
            <w:tcW w:w="2336" w:type="dxa"/>
          </w:tcPr>
          <w:p w14:paraId="41C7E30F" w14:textId="77777777" w:rsidR="008159DF" w:rsidRPr="00307B34" w:rsidRDefault="008159DF" w:rsidP="00601303">
            <w:pPr>
              <w:spacing w:after="0" w:line="240" w:lineRule="auto"/>
              <w:rPr>
                <w:rFonts w:ascii="Times New Roman" w:hAnsi="Times New Roman" w:cs="Times New Roman"/>
                <w:sz w:val="28"/>
                <w:szCs w:val="28"/>
              </w:rPr>
            </w:pPr>
            <w:proofErr w:type="spellStart"/>
            <w:r w:rsidRPr="00307B34">
              <w:rPr>
                <w:rFonts w:ascii="Times New Roman" w:hAnsi="Times New Roman" w:cs="Times New Roman"/>
                <w:sz w:val="28"/>
                <w:szCs w:val="28"/>
              </w:rPr>
              <w:t>Құрамы</w:t>
            </w:r>
            <w:proofErr w:type="spellEnd"/>
            <w:r w:rsidRPr="00307B34">
              <w:rPr>
                <w:rFonts w:ascii="Times New Roman" w:hAnsi="Times New Roman" w:cs="Times New Roman"/>
                <w:sz w:val="28"/>
                <w:szCs w:val="28"/>
              </w:rPr>
              <w:t>, %</w:t>
            </w:r>
          </w:p>
        </w:tc>
        <w:tc>
          <w:tcPr>
            <w:tcW w:w="2336" w:type="dxa"/>
          </w:tcPr>
          <w:p w14:paraId="2C5E7ED5" w14:textId="77777777" w:rsidR="008159DF" w:rsidRPr="00307B34" w:rsidRDefault="008159DF" w:rsidP="00601303">
            <w:pPr>
              <w:spacing w:after="0" w:line="240" w:lineRule="auto"/>
              <w:rPr>
                <w:rFonts w:ascii="Times New Roman" w:hAnsi="Times New Roman" w:cs="Times New Roman"/>
                <w:sz w:val="28"/>
                <w:szCs w:val="28"/>
              </w:rPr>
            </w:pPr>
            <w:r w:rsidRPr="00307B34">
              <w:rPr>
                <w:rFonts w:ascii="Times New Roman" w:hAnsi="Times New Roman" w:cs="Times New Roman"/>
                <w:sz w:val="28"/>
                <w:szCs w:val="28"/>
                <w:lang w:val="kk-KZ"/>
              </w:rPr>
              <w:t>Элементер</w:t>
            </w:r>
          </w:p>
        </w:tc>
        <w:tc>
          <w:tcPr>
            <w:tcW w:w="2337" w:type="dxa"/>
          </w:tcPr>
          <w:p w14:paraId="403476B0" w14:textId="77777777" w:rsidR="008159DF" w:rsidRPr="00307B34" w:rsidRDefault="008159DF" w:rsidP="00601303">
            <w:pPr>
              <w:spacing w:after="0" w:line="240" w:lineRule="auto"/>
              <w:rPr>
                <w:rFonts w:ascii="Times New Roman" w:hAnsi="Times New Roman" w:cs="Times New Roman"/>
                <w:sz w:val="28"/>
                <w:szCs w:val="28"/>
              </w:rPr>
            </w:pPr>
            <w:proofErr w:type="spellStart"/>
            <w:r w:rsidRPr="00307B34">
              <w:rPr>
                <w:rFonts w:ascii="Times New Roman" w:hAnsi="Times New Roman" w:cs="Times New Roman"/>
                <w:sz w:val="28"/>
                <w:szCs w:val="28"/>
              </w:rPr>
              <w:t>Құрамы</w:t>
            </w:r>
            <w:proofErr w:type="spellEnd"/>
            <w:r w:rsidRPr="00307B34">
              <w:rPr>
                <w:rFonts w:ascii="Times New Roman" w:hAnsi="Times New Roman" w:cs="Times New Roman"/>
                <w:sz w:val="28"/>
                <w:szCs w:val="28"/>
              </w:rPr>
              <w:t>, %</w:t>
            </w:r>
          </w:p>
        </w:tc>
      </w:tr>
      <w:tr w:rsidR="008159DF" w:rsidRPr="00307B34" w14:paraId="36842A0C" w14:textId="77777777" w:rsidTr="00601303">
        <w:tc>
          <w:tcPr>
            <w:tcW w:w="2336" w:type="dxa"/>
          </w:tcPr>
          <w:p w14:paraId="7948DDCC"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O</w:t>
            </w:r>
          </w:p>
        </w:tc>
        <w:tc>
          <w:tcPr>
            <w:tcW w:w="2336" w:type="dxa"/>
          </w:tcPr>
          <w:p w14:paraId="7B71DC22"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13.941</w:t>
            </w:r>
          </w:p>
        </w:tc>
        <w:tc>
          <w:tcPr>
            <w:tcW w:w="2336" w:type="dxa"/>
          </w:tcPr>
          <w:p w14:paraId="5A16FC76"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Cr</w:t>
            </w:r>
          </w:p>
        </w:tc>
        <w:tc>
          <w:tcPr>
            <w:tcW w:w="2337" w:type="dxa"/>
          </w:tcPr>
          <w:p w14:paraId="3EE01B4D"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1.061</w:t>
            </w:r>
          </w:p>
        </w:tc>
      </w:tr>
      <w:tr w:rsidR="008159DF" w:rsidRPr="00307B34" w14:paraId="2DB32B84" w14:textId="77777777" w:rsidTr="00601303">
        <w:tc>
          <w:tcPr>
            <w:tcW w:w="2336" w:type="dxa"/>
          </w:tcPr>
          <w:p w14:paraId="074DD65F"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Na</w:t>
            </w:r>
          </w:p>
        </w:tc>
        <w:tc>
          <w:tcPr>
            <w:tcW w:w="2336" w:type="dxa"/>
          </w:tcPr>
          <w:p w14:paraId="50259CFA"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4.106</w:t>
            </w:r>
          </w:p>
        </w:tc>
        <w:tc>
          <w:tcPr>
            <w:tcW w:w="2336" w:type="dxa"/>
          </w:tcPr>
          <w:p w14:paraId="4E0411F0"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Mn</w:t>
            </w:r>
          </w:p>
        </w:tc>
        <w:tc>
          <w:tcPr>
            <w:tcW w:w="2337" w:type="dxa"/>
          </w:tcPr>
          <w:p w14:paraId="0D310C57"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1.495</w:t>
            </w:r>
          </w:p>
        </w:tc>
      </w:tr>
      <w:tr w:rsidR="008159DF" w:rsidRPr="00307B34" w14:paraId="261FE482" w14:textId="77777777" w:rsidTr="00601303">
        <w:tc>
          <w:tcPr>
            <w:tcW w:w="2336" w:type="dxa"/>
          </w:tcPr>
          <w:p w14:paraId="4D992C7C"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Mg</w:t>
            </w:r>
          </w:p>
        </w:tc>
        <w:tc>
          <w:tcPr>
            <w:tcW w:w="2336" w:type="dxa"/>
          </w:tcPr>
          <w:p w14:paraId="084C8078"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1.651</w:t>
            </w:r>
          </w:p>
        </w:tc>
        <w:tc>
          <w:tcPr>
            <w:tcW w:w="2336" w:type="dxa"/>
          </w:tcPr>
          <w:p w14:paraId="79E932E3"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Fe</w:t>
            </w:r>
          </w:p>
        </w:tc>
        <w:tc>
          <w:tcPr>
            <w:tcW w:w="2337" w:type="dxa"/>
          </w:tcPr>
          <w:p w14:paraId="0252309F"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10.795</w:t>
            </w:r>
          </w:p>
        </w:tc>
      </w:tr>
      <w:tr w:rsidR="008159DF" w:rsidRPr="00307B34" w14:paraId="6BA17C1D" w14:textId="77777777" w:rsidTr="00601303">
        <w:tc>
          <w:tcPr>
            <w:tcW w:w="2336" w:type="dxa"/>
          </w:tcPr>
          <w:p w14:paraId="308E112B"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Al</w:t>
            </w:r>
          </w:p>
        </w:tc>
        <w:tc>
          <w:tcPr>
            <w:tcW w:w="2336" w:type="dxa"/>
          </w:tcPr>
          <w:p w14:paraId="5535631B"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0.848</w:t>
            </w:r>
          </w:p>
        </w:tc>
        <w:tc>
          <w:tcPr>
            <w:tcW w:w="2336" w:type="dxa"/>
          </w:tcPr>
          <w:p w14:paraId="7C27DD65"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Br</w:t>
            </w:r>
          </w:p>
        </w:tc>
        <w:tc>
          <w:tcPr>
            <w:tcW w:w="2337" w:type="dxa"/>
          </w:tcPr>
          <w:p w14:paraId="20655CAF"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0.049</w:t>
            </w:r>
          </w:p>
        </w:tc>
      </w:tr>
      <w:tr w:rsidR="008159DF" w:rsidRPr="00307B34" w14:paraId="3481E2A9" w14:textId="77777777" w:rsidTr="00601303">
        <w:tc>
          <w:tcPr>
            <w:tcW w:w="2336" w:type="dxa"/>
          </w:tcPr>
          <w:p w14:paraId="2D235CDF"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Si</w:t>
            </w:r>
          </w:p>
        </w:tc>
        <w:tc>
          <w:tcPr>
            <w:tcW w:w="2336" w:type="dxa"/>
          </w:tcPr>
          <w:p w14:paraId="40AEA610"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1.144</w:t>
            </w:r>
          </w:p>
        </w:tc>
        <w:tc>
          <w:tcPr>
            <w:tcW w:w="2336" w:type="dxa"/>
          </w:tcPr>
          <w:p w14:paraId="07257F7E"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Rb</w:t>
            </w:r>
          </w:p>
        </w:tc>
        <w:tc>
          <w:tcPr>
            <w:tcW w:w="2337" w:type="dxa"/>
          </w:tcPr>
          <w:p w14:paraId="4498C9C8"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0.010</w:t>
            </w:r>
          </w:p>
        </w:tc>
      </w:tr>
      <w:tr w:rsidR="008159DF" w:rsidRPr="00307B34" w14:paraId="0B357E6C" w14:textId="77777777" w:rsidTr="00601303">
        <w:tc>
          <w:tcPr>
            <w:tcW w:w="2336" w:type="dxa"/>
          </w:tcPr>
          <w:p w14:paraId="75E14189"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P</w:t>
            </w:r>
          </w:p>
        </w:tc>
        <w:tc>
          <w:tcPr>
            <w:tcW w:w="2336" w:type="dxa"/>
          </w:tcPr>
          <w:p w14:paraId="5D9C244C"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0.006</w:t>
            </w:r>
          </w:p>
        </w:tc>
        <w:tc>
          <w:tcPr>
            <w:tcW w:w="2336" w:type="dxa"/>
          </w:tcPr>
          <w:p w14:paraId="4A295771"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Sr</w:t>
            </w:r>
          </w:p>
        </w:tc>
        <w:tc>
          <w:tcPr>
            <w:tcW w:w="2337" w:type="dxa"/>
          </w:tcPr>
          <w:p w14:paraId="2F0C701B"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0.031</w:t>
            </w:r>
          </w:p>
        </w:tc>
      </w:tr>
      <w:tr w:rsidR="008159DF" w:rsidRPr="00307B34" w14:paraId="48DC62B0" w14:textId="77777777" w:rsidTr="00601303">
        <w:tc>
          <w:tcPr>
            <w:tcW w:w="2336" w:type="dxa"/>
          </w:tcPr>
          <w:p w14:paraId="1E3FBB12"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S</w:t>
            </w:r>
          </w:p>
        </w:tc>
        <w:tc>
          <w:tcPr>
            <w:tcW w:w="2336" w:type="dxa"/>
          </w:tcPr>
          <w:p w14:paraId="0DF8601C"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0.073</w:t>
            </w:r>
          </w:p>
        </w:tc>
        <w:tc>
          <w:tcPr>
            <w:tcW w:w="2336" w:type="dxa"/>
          </w:tcPr>
          <w:p w14:paraId="0C8BB8FD"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Y</w:t>
            </w:r>
          </w:p>
        </w:tc>
        <w:tc>
          <w:tcPr>
            <w:tcW w:w="2337" w:type="dxa"/>
          </w:tcPr>
          <w:p w14:paraId="674478D5"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0.004</w:t>
            </w:r>
          </w:p>
        </w:tc>
      </w:tr>
      <w:tr w:rsidR="008159DF" w:rsidRPr="00307B34" w14:paraId="5F0C7604" w14:textId="77777777" w:rsidTr="00601303">
        <w:tc>
          <w:tcPr>
            <w:tcW w:w="2336" w:type="dxa"/>
          </w:tcPr>
          <w:p w14:paraId="49C2D593"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Cl</w:t>
            </w:r>
          </w:p>
        </w:tc>
        <w:tc>
          <w:tcPr>
            <w:tcW w:w="2336" w:type="dxa"/>
          </w:tcPr>
          <w:p w14:paraId="528847DC"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40.469</w:t>
            </w:r>
          </w:p>
        </w:tc>
        <w:tc>
          <w:tcPr>
            <w:tcW w:w="2336" w:type="dxa"/>
          </w:tcPr>
          <w:p w14:paraId="5139AC7F"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Zr</w:t>
            </w:r>
          </w:p>
        </w:tc>
        <w:tc>
          <w:tcPr>
            <w:tcW w:w="2337" w:type="dxa"/>
          </w:tcPr>
          <w:p w14:paraId="2C9B5B5B"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0.132</w:t>
            </w:r>
          </w:p>
        </w:tc>
      </w:tr>
      <w:tr w:rsidR="008159DF" w:rsidRPr="00307B34" w14:paraId="68AC7A24" w14:textId="77777777" w:rsidTr="00601303">
        <w:tc>
          <w:tcPr>
            <w:tcW w:w="2336" w:type="dxa"/>
          </w:tcPr>
          <w:p w14:paraId="7C186DFD"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K</w:t>
            </w:r>
          </w:p>
        </w:tc>
        <w:tc>
          <w:tcPr>
            <w:tcW w:w="2336" w:type="dxa"/>
          </w:tcPr>
          <w:p w14:paraId="50406A63"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6.296</w:t>
            </w:r>
          </w:p>
        </w:tc>
        <w:tc>
          <w:tcPr>
            <w:tcW w:w="2336" w:type="dxa"/>
          </w:tcPr>
          <w:p w14:paraId="523E2BF5"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Nb</w:t>
            </w:r>
          </w:p>
        </w:tc>
        <w:tc>
          <w:tcPr>
            <w:tcW w:w="2337" w:type="dxa"/>
          </w:tcPr>
          <w:p w14:paraId="36294799"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0.007</w:t>
            </w:r>
          </w:p>
        </w:tc>
      </w:tr>
      <w:tr w:rsidR="008159DF" w:rsidRPr="00307B34" w14:paraId="50A2254D" w14:textId="77777777" w:rsidTr="00601303">
        <w:tc>
          <w:tcPr>
            <w:tcW w:w="2336" w:type="dxa"/>
          </w:tcPr>
          <w:p w14:paraId="3BD6B4CF"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Ca</w:t>
            </w:r>
          </w:p>
        </w:tc>
        <w:tc>
          <w:tcPr>
            <w:tcW w:w="2336" w:type="dxa"/>
          </w:tcPr>
          <w:p w14:paraId="36E33B19"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0.629</w:t>
            </w:r>
          </w:p>
        </w:tc>
        <w:tc>
          <w:tcPr>
            <w:tcW w:w="2336" w:type="dxa"/>
          </w:tcPr>
          <w:p w14:paraId="465EF603"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Pb</w:t>
            </w:r>
          </w:p>
        </w:tc>
        <w:tc>
          <w:tcPr>
            <w:tcW w:w="2337" w:type="dxa"/>
          </w:tcPr>
          <w:p w14:paraId="4410B951"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0.007</w:t>
            </w:r>
          </w:p>
        </w:tc>
      </w:tr>
      <w:tr w:rsidR="008159DF" w:rsidRPr="00307B34" w14:paraId="218B3725" w14:textId="77777777" w:rsidTr="00601303">
        <w:tc>
          <w:tcPr>
            <w:tcW w:w="2336" w:type="dxa"/>
          </w:tcPr>
          <w:p w14:paraId="777DE2BF"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Ti</w:t>
            </w:r>
          </w:p>
        </w:tc>
        <w:tc>
          <w:tcPr>
            <w:tcW w:w="2336" w:type="dxa"/>
          </w:tcPr>
          <w:p w14:paraId="3370A92E"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0.531</w:t>
            </w:r>
          </w:p>
        </w:tc>
        <w:tc>
          <w:tcPr>
            <w:tcW w:w="2336" w:type="dxa"/>
          </w:tcPr>
          <w:p w14:paraId="041723DB"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Th</w:t>
            </w:r>
          </w:p>
        </w:tc>
        <w:tc>
          <w:tcPr>
            <w:tcW w:w="2337" w:type="dxa"/>
          </w:tcPr>
          <w:p w14:paraId="06C72962" w14:textId="77777777" w:rsidR="008159DF" w:rsidRPr="00307B34" w:rsidRDefault="008159DF" w:rsidP="00601303">
            <w:pPr>
              <w:spacing w:after="0" w:line="240" w:lineRule="auto"/>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0.021</w:t>
            </w:r>
          </w:p>
        </w:tc>
      </w:tr>
    </w:tbl>
    <w:p w14:paraId="74CF562A"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51296D49"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Үлгілердің химиялық құрамы индуктивті байланысқан плазмасы бар оптикалық эмиссиялық спектрометрия (ICP-OES) әдісімен Optima 2000 DV </w:t>
      </w:r>
      <w:r w:rsidRPr="00307B34">
        <w:rPr>
          <w:rFonts w:ascii="Times New Roman" w:hAnsi="Times New Roman" w:cs="Times New Roman"/>
          <w:sz w:val="28"/>
          <w:szCs w:val="28"/>
          <w:lang w:val="kk-KZ"/>
        </w:rPr>
        <w:lastRenderedPageBreak/>
        <w:t xml:space="preserve">аспабында (PerkinElmer, АҚШ) </w:t>
      </w:r>
      <w:r w:rsidRPr="00307B34">
        <w:rPr>
          <w:rFonts w:ascii="Times New Roman" w:hAnsi="Times New Roman" w:cs="Times New Roman"/>
          <w:sz w:val="28"/>
          <w:szCs w:val="28"/>
          <w:lang w:val="kk-KZ" w:eastAsia="ru-RU"/>
        </w:rPr>
        <w:t xml:space="preserve">рентгенофлуоресценттік талдау нәтижелерін растады. Сонымен қатар </w:t>
      </w:r>
      <w:r w:rsidRPr="00307B34">
        <w:rPr>
          <w:rFonts w:ascii="Times New Roman" w:hAnsi="Times New Roman" w:cs="Times New Roman"/>
          <w:sz w:val="28"/>
          <w:szCs w:val="28"/>
          <w:lang w:val="kk-KZ"/>
        </w:rPr>
        <w:t>ТХҚБ</w:t>
      </w:r>
      <w:r w:rsidRPr="00307B34">
        <w:rPr>
          <w:rFonts w:ascii="Times New Roman" w:hAnsi="Times New Roman" w:cs="Times New Roman"/>
          <w:sz w:val="28"/>
          <w:szCs w:val="28"/>
          <w:lang w:val="kk-KZ" w:eastAsia="ru-RU"/>
        </w:rPr>
        <w:t xml:space="preserve"> – да скандий 0,015</w:t>
      </w:r>
      <w:r w:rsidRPr="00307B34">
        <w:rPr>
          <w:rFonts w:ascii="Times New Roman" w:hAnsi="Times New Roman" w:cs="Times New Roman"/>
          <w:sz w:val="28"/>
          <w:szCs w:val="28"/>
          <w:lang w:val="kk-KZ"/>
        </w:rPr>
        <w:t>% екенін анықтады.</w:t>
      </w:r>
    </w:p>
    <w:p w14:paraId="3D52763E" w14:textId="1DF6E76A"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ТХҚБ-ның рентгенфазалық талдауы </w:t>
      </w:r>
      <w:r w:rsidR="001C2EA4">
        <w:rPr>
          <w:rFonts w:ascii="Times New Roman" w:hAnsi="Times New Roman" w:cs="Times New Roman"/>
          <w:sz w:val="28"/>
          <w:szCs w:val="28"/>
          <w:lang w:val="kk-KZ"/>
        </w:rPr>
        <w:t xml:space="preserve">нәтижесінен </w:t>
      </w:r>
      <w:r w:rsidR="001C2EA4" w:rsidRPr="00307B34">
        <w:rPr>
          <w:rFonts w:ascii="Times New Roman" w:hAnsi="Times New Roman" w:cs="Times New Roman"/>
          <w:sz w:val="28"/>
          <w:szCs w:val="28"/>
          <w:lang w:val="kk-KZ"/>
        </w:rPr>
        <w:t>ал</w:t>
      </w:r>
      <w:r w:rsidRPr="00307B34">
        <w:rPr>
          <w:rFonts w:ascii="Times New Roman" w:hAnsi="Times New Roman" w:cs="Times New Roman"/>
          <w:sz w:val="28"/>
          <w:szCs w:val="28"/>
          <w:lang w:val="kk-KZ"/>
        </w:rPr>
        <w:t>ынған дифрактограммаларды өңдеу және кристалл торларының жазықаралық қашықтықтарын есептеу EVA бағдарламалық қамтамасыз етуімен жүзеге асырылды. Фазаларды сәйкестендіру Search/Match әдісі бойынша ASTM стандартты дифракциялық карточкалар деректер базасын пайдалану арқылы орындалды. Нәтиже 8 суретте көрсетілген.</w:t>
      </w:r>
    </w:p>
    <w:p w14:paraId="1F8EF182"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49D3B88E" w14:textId="77777777"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761FED4E" wp14:editId="41DFBA41">
            <wp:extent cx="5934075" cy="3486150"/>
            <wp:effectExtent l="19050" t="19050" r="28575" b="190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3486150"/>
                    </a:xfrm>
                    <a:prstGeom prst="rect">
                      <a:avLst/>
                    </a:prstGeom>
                    <a:solidFill>
                      <a:schemeClr val="tx1"/>
                    </a:solidFill>
                    <a:ln w="19050">
                      <a:solidFill>
                        <a:schemeClr val="tx1"/>
                      </a:solidFill>
                    </a:ln>
                  </pic:spPr>
                </pic:pic>
              </a:graphicData>
            </a:graphic>
          </wp:inline>
        </w:drawing>
      </w:r>
    </w:p>
    <w:p w14:paraId="5A5BFF7E" w14:textId="77777777" w:rsidR="008159DF" w:rsidRPr="00307B34" w:rsidRDefault="008159DF" w:rsidP="008159DF">
      <w:pPr>
        <w:spacing w:after="0" w:line="240" w:lineRule="auto"/>
        <w:ind w:firstLine="708"/>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8 – сурет. ТХҚБ-ның дифрактограммасы</w:t>
      </w:r>
    </w:p>
    <w:p w14:paraId="166571CC" w14:textId="77777777" w:rsidR="008159DF" w:rsidRPr="00307B34" w:rsidRDefault="008159DF" w:rsidP="008159DF">
      <w:pPr>
        <w:spacing w:after="0" w:line="240" w:lineRule="auto"/>
        <w:ind w:firstLine="708"/>
        <w:jc w:val="center"/>
        <w:rPr>
          <w:rFonts w:ascii="Times New Roman" w:hAnsi="Times New Roman" w:cs="Times New Roman"/>
          <w:sz w:val="28"/>
          <w:szCs w:val="28"/>
          <w:lang w:val="kk-KZ"/>
        </w:rPr>
      </w:pPr>
    </w:p>
    <w:p w14:paraId="4CCB5D99"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Рентгенофазалық талдау әдісімен ТХҚБ-ның құрамында келесі қосылыстардың бар екені анықталды: калий мен темір хлориді KFeCl</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фазасы – 35,8%, галит NaCl – 24,4%, эритросидерит (синтетикалық) K</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[FeCl</w:t>
      </w:r>
      <w:r w:rsidRPr="00307B34">
        <w:rPr>
          <w:rFonts w:ascii="Times New Roman" w:hAnsi="Times New Roman" w:cs="Times New Roman"/>
          <w:sz w:val="28"/>
          <w:szCs w:val="28"/>
          <w:vertAlign w:val="subscript"/>
          <w:lang w:val="kk-KZ"/>
        </w:rPr>
        <w:t>5</w:t>
      </w:r>
      <w:r w:rsidRPr="00307B34">
        <w:rPr>
          <w:rFonts w:ascii="Times New Roman" w:hAnsi="Times New Roman" w:cs="Times New Roman"/>
          <w:sz w:val="28"/>
          <w:szCs w:val="28"/>
          <w:lang w:val="kk-KZ"/>
        </w:rPr>
        <w:t>(H</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 – 14,5%, рокюнит (синтетикалық) FeCl</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·2H</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 – 13,2%, риннейт (синтетикалық) K</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Na[FeCl</w:t>
      </w:r>
      <w:r w:rsidRPr="00307B34">
        <w:rPr>
          <w:rFonts w:ascii="Times New Roman" w:hAnsi="Times New Roman" w:cs="Times New Roman"/>
          <w:sz w:val="28"/>
          <w:szCs w:val="28"/>
          <w:vertAlign w:val="subscript"/>
          <w:lang w:val="kk-KZ"/>
        </w:rPr>
        <w:t>6</w:t>
      </w:r>
      <w:r w:rsidRPr="00307B34">
        <w:rPr>
          <w:rFonts w:ascii="Times New Roman" w:hAnsi="Times New Roman" w:cs="Times New Roman"/>
          <w:sz w:val="28"/>
          <w:szCs w:val="28"/>
          <w:lang w:val="kk-KZ"/>
        </w:rPr>
        <w:t>] – 12,1%.</w:t>
      </w:r>
    </w:p>
    <w:p w14:paraId="30D2A328" w14:textId="62D750D6" w:rsidR="008159DF" w:rsidRPr="001C2EA4" w:rsidRDefault="008159DF" w:rsidP="001C2EA4">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Ұсынылған үлгінің термиялық талдауы </w:t>
      </w:r>
      <w:r w:rsidR="001C2EA4" w:rsidRPr="00307B34">
        <w:rPr>
          <w:rFonts w:ascii="Times New Roman" w:hAnsi="Times New Roman" w:cs="Times New Roman"/>
          <w:sz w:val="28"/>
          <w:szCs w:val="28"/>
          <w:lang w:val="kk-KZ"/>
        </w:rPr>
        <w:t>нәтиже</w:t>
      </w:r>
      <w:r w:rsidR="001C2EA4">
        <w:rPr>
          <w:rFonts w:ascii="Times New Roman" w:hAnsi="Times New Roman" w:cs="Times New Roman"/>
          <w:sz w:val="28"/>
          <w:szCs w:val="28"/>
          <w:lang w:val="kk-KZ"/>
        </w:rPr>
        <w:t>сі</w:t>
      </w:r>
      <w:r w:rsidRPr="00307B34">
        <w:rPr>
          <w:rFonts w:ascii="Times New Roman" w:hAnsi="Times New Roman" w:cs="Times New Roman"/>
          <w:sz w:val="28"/>
          <w:szCs w:val="28"/>
          <w:lang w:val="kk-KZ"/>
        </w:rPr>
        <w:t xml:space="preserve"> 9 суретте көрсетілген.</w:t>
      </w:r>
      <w:r w:rsidR="001C2EA4">
        <w:rPr>
          <w:rFonts w:ascii="Times New Roman" w:hAnsi="Times New Roman" w:cs="Times New Roman"/>
          <w:sz w:val="28"/>
          <w:szCs w:val="28"/>
          <w:lang w:val="kk-KZ"/>
        </w:rPr>
        <w:t xml:space="preserve"> </w:t>
      </w:r>
      <w:r w:rsidR="001C2EA4" w:rsidRPr="00307B34">
        <w:rPr>
          <w:rFonts w:ascii="Times New Roman" w:hAnsi="Times New Roman" w:cs="Times New Roman"/>
          <w:sz w:val="28"/>
          <w:szCs w:val="28"/>
          <w:lang w:val="kk-KZ"/>
        </w:rPr>
        <w:t>ДТА қисығында бірқатар айқын эндотермиялық эффектілер байқалады, олардың максимумдары 150,9 °C, 219,1 °C, 237,4 °C, 348,5 °C және 569,5 °C температураларында тіркелген. Сонымен қатар, 463,9 °C және 602,8 °C нүктелерінде экзотермиялық эффектілер анықталды. 100</w:t>
      </w:r>
      <w:r w:rsidR="001C2EA4">
        <w:rPr>
          <w:rFonts w:ascii="Times New Roman" w:hAnsi="Times New Roman" w:cs="Times New Roman"/>
          <w:sz w:val="28"/>
          <w:szCs w:val="28"/>
          <w:lang w:val="kk-KZ"/>
        </w:rPr>
        <w:t xml:space="preserve"> – </w:t>
      </w:r>
      <w:r w:rsidR="001C2EA4" w:rsidRPr="00307B34">
        <w:rPr>
          <w:rFonts w:ascii="Times New Roman" w:hAnsi="Times New Roman" w:cs="Times New Roman"/>
          <w:sz w:val="28"/>
          <w:szCs w:val="28"/>
          <w:lang w:val="kk-KZ"/>
        </w:rPr>
        <w:t>450 °C температуралық аралықта байқалатын эндотермиялық эффектілер үлгі массасының төмендеуімен қатар жүреді. Бұл аймақта бірнеше өзара қабаттасқан процестердің жүруі ықтимал, атап айтқанда: аморфты TiO</w:t>
      </w:r>
      <w:r w:rsidR="001C2EA4" w:rsidRPr="00307B34">
        <w:rPr>
          <w:rFonts w:ascii="Times New Roman" w:hAnsi="Times New Roman" w:cs="Times New Roman"/>
          <w:sz w:val="28"/>
          <w:szCs w:val="28"/>
          <w:vertAlign w:val="subscript"/>
          <w:lang w:val="kk-KZ"/>
        </w:rPr>
        <w:t>2</w:t>
      </w:r>
      <w:r w:rsidR="001C2EA4" w:rsidRPr="00307B34">
        <w:rPr>
          <w:rFonts w:ascii="Times New Roman" w:hAnsi="Times New Roman" w:cs="Times New Roman"/>
          <w:sz w:val="28"/>
          <w:szCs w:val="28"/>
          <w:lang w:val="kk-KZ"/>
        </w:rPr>
        <w:t>·nH</w:t>
      </w:r>
      <w:r w:rsidR="001C2EA4" w:rsidRPr="00307B34">
        <w:rPr>
          <w:rFonts w:ascii="Times New Roman" w:hAnsi="Times New Roman" w:cs="Times New Roman"/>
          <w:sz w:val="28"/>
          <w:szCs w:val="28"/>
          <w:vertAlign w:val="subscript"/>
          <w:lang w:val="kk-KZ"/>
        </w:rPr>
        <w:t>2</w:t>
      </w:r>
      <w:r w:rsidR="001C2EA4" w:rsidRPr="00307B34">
        <w:rPr>
          <w:rFonts w:ascii="Times New Roman" w:hAnsi="Times New Roman" w:cs="Times New Roman"/>
          <w:sz w:val="28"/>
          <w:szCs w:val="28"/>
          <w:lang w:val="kk-KZ"/>
        </w:rPr>
        <w:t>O дегидратациясы, аморфты темір гидроксидінің дегидратациясы, темір оксиді гелінің дегидратациясы, α-FeOOH және γ-FeOOH дегидратациясы, сондай-ақ ұсақкристалды байериттің (Al(OH)</w:t>
      </w:r>
      <w:r w:rsidR="001C2EA4" w:rsidRPr="00307B34">
        <w:rPr>
          <w:rFonts w:ascii="Times New Roman" w:hAnsi="Times New Roman" w:cs="Times New Roman"/>
          <w:sz w:val="28"/>
          <w:szCs w:val="28"/>
          <w:vertAlign w:val="subscript"/>
          <w:lang w:val="kk-KZ"/>
        </w:rPr>
        <w:t>3</w:t>
      </w:r>
      <w:r w:rsidR="001C2EA4" w:rsidRPr="00307B34">
        <w:rPr>
          <w:rFonts w:ascii="Times New Roman" w:hAnsi="Times New Roman" w:cs="Times New Roman"/>
          <w:sz w:val="28"/>
          <w:szCs w:val="28"/>
          <w:lang w:val="kk-KZ"/>
        </w:rPr>
        <w:t>) дегидратациясы.</w:t>
      </w:r>
    </w:p>
    <w:p w14:paraId="1BC9F094"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lastRenderedPageBreak/>
        <w:drawing>
          <wp:inline distT="0" distB="0" distL="0" distR="0" wp14:anchorId="3EF91F43" wp14:editId="76312A66">
            <wp:extent cx="5934075" cy="40767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4075" cy="4076700"/>
                    </a:xfrm>
                    <a:prstGeom prst="rect">
                      <a:avLst/>
                    </a:prstGeom>
                    <a:noFill/>
                    <a:ln>
                      <a:noFill/>
                    </a:ln>
                  </pic:spPr>
                </pic:pic>
              </a:graphicData>
            </a:graphic>
          </wp:inline>
        </w:drawing>
      </w:r>
    </w:p>
    <w:p w14:paraId="2D1F1657" w14:textId="3D8E39B5" w:rsidR="008159DF" w:rsidRPr="00307B34" w:rsidRDefault="008159DF" w:rsidP="008159DF">
      <w:pPr>
        <w:ind w:firstLine="708"/>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9 – сурет. ТХҚБ-ның термиялық қисықтары</w:t>
      </w:r>
      <w:r w:rsidR="009C38B1">
        <w:rPr>
          <w:rFonts w:ascii="Times New Roman" w:hAnsi="Times New Roman" w:cs="Times New Roman"/>
          <w:sz w:val="28"/>
          <w:szCs w:val="28"/>
          <w:lang w:val="kk-KZ"/>
        </w:rPr>
        <w:t xml:space="preserve"> - </w:t>
      </w:r>
      <w:r w:rsidR="009C38B1" w:rsidRPr="003B51AC">
        <w:rPr>
          <w:rFonts w:ascii="Times New Roman" w:hAnsi="Times New Roman" w:cs="Times New Roman"/>
          <w:sz w:val="28"/>
          <w:szCs w:val="28"/>
          <w:lang w:val="kk-KZ"/>
        </w:rPr>
        <w:t>дериватограммасы</w:t>
      </w:r>
    </w:p>
    <w:p w14:paraId="10E9FD1F"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463,9 °C температурадағы экзотермиялық эффект анатаз фазасының кристалдануымен, γ-Al</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түзілуімен немесе кубтық γ-Fe</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фазасының тригональды α-Fe</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xml:space="preserve"> фазасына ауысуымен байланысты болуы мүмкін.</w:t>
      </w:r>
    </w:p>
    <w:p w14:paraId="7BA04F99"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569,5 °C температурасындағы айқын эндотермиялық максимум зерттеліп отырған үлгінің балқу процесін сипаттайды. Ал 602,8 °C температурада тіркелген экзотермиялық эффект үлгі массасының азаюымен қатар жүреді, бұл күрделі балқыманың тотығу процесі нәтижесінде газ фазасының түзілуімен түсіндіріледі.</w:t>
      </w:r>
    </w:p>
    <w:p w14:paraId="3B800EC0" w14:textId="77777777" w:rsidR="00851CA5" w:rsidRPr="00851CA5" w:rsidRDefault="00851CA5" w:rsidP="00851CA5">
      <w:pPr>
        <w:spacing w:after="0" w:line="240" w:lineRule="auto"/>
        <w:ind w:firstLine="709"/>
        <w:jc w:val="both"/>
        <w:rPr>
          <w:rFonts w:ascii="Times New Roman" w:hAnsi="Times New Roman" w:cs="Times New Roman"/>
          <w:sz w:val="28"/>
          <w:szCs w:val="28"/>
          <w:lang w:val="kk-KZ"/>
        </w:rPr>
      </w:pPr>
      <w:r w:rsidRPr="00851CA5">
        <w:rPr>
          <w:rFonts w:ascii="Times New Roman" w:eastAsia="Times New Roman" w:hAnsi="Times New Roman" w:cs="Times New Roman"/>
          <w:sz w:val="28"/>
          <w:szCs w:val="28"/>
          <w:lang w:val="kk-KZ" w:eastAsia="ru-RU"/>
        </w:rPr>
        <w:t>ТХҚБ</w:t>
      </w:r>
      <w:r w:rsidRPr="00851CA5">
        <w:rPr>
          <w:rFonts w:ascii="Times New Roman" w:hAnsi="Times New Roman" w:cs="Times New Roman"/>
          <w:sz w:val="28"/>
          <w:szCs w:val="28"/>
          <w:lang w:val="kk-KZ"/>
        </w:rPr>
        <w:t xml:space="preserve"> – ның (10-сурет) микроқұрылымы мен элементтердің таралуы композициялық контраст режиміндегі сканерлеуші электрондық микроскопия (СЭМ) және энергия-дисперсиялық рентгендік спектроскопия (ЭДС) әдістері арқылы зерттелді. СЭМ кескіні өлшемі шамамен 50-150 мкм болатын, жарықтығы жоғары ірі изометриялық және пластинкалы бөлшектермен, сондай-ақ матрица бойына біркелкі таралмаған ұсақдисперсті қосындылармен (&lt;10-20 мкм) сипатталады. Беткі қабаттағы жарықшақтар мен ақаулар материалдың термохимиялық текті екенін және жоғары температуралы хлорлау кезінде фазалық түрленулердің жүргенін көрсетеді.</w:t>
      </w:r>
    </w:p>
    <w:p w14:paraId="3AC2A122" w14:textId="77777777" w:rsidR="00851CA5" w:rsidRPr="00851CA5" w:rsidRDefault="00851CA5" w:rsidP="00851CA5">
      <w:pPr>
        <w:spacing w:after="0"/>
        <w:ind w:firstLine="709"/>
        <w:jc w:val="both"/>
        <w:rPr>
          <w:rFonts w:ascii="Times New Roman" w:hAnsi="Times New Roman" w:cs="Times New Roman"/>
          <w:sz w:val="28"/>
          <w:szCs w:val="28"/>
          <w:lang w:val="kk-KZ"/>
        </w:rPr>
      </w:pPr>
      <w:r w:rsidRPr="00851CA5">
        <w:rPr>
          <w:rFonts w:ascii="Times New Roman" w:hAnsi="Times New Roman" w:cs="Times New Roman"/>
          <w:sz w:val="28"/>
          <w:szCs w:val="28"/>
          <w:lang w:val="kk-KZ"/>
        </w:rPr>
        <w:t xml:space="preserve">Композициялық контраст кескініндегі ашық аймақтар атомдық нөмірі жоғары элементтермен, негізінен темірқұрамды қосылыстармен байытылған фазаларға сәйкес келеді, ал күңгірт аймақтар O, Si, Mg және сілтілік хлоридтерден тұратын жеңіл элементтерге бай фазалармен сипатталады. </w:t>
      </w:r>
      <w:r w:rsidRPr="00851CA5">
        <w:rPr>
          <w:rFonts w:ascii="Times New Roman" w:hAnsi="Times New Roman" w:cs="Times New Roman"/>
          <w:sz w:val="28"/>
          <w:szCs w:val="28"/>
          <w:lang w:val="kk-KZ"/>
        </w:rPr>
        <w:lastRenderedPageBreak/>
        <w:t>Мұндай композициялық әртектілік хлорлау процесі кезінде элементтердің күрделі қайта таралуын көрсетеді.</w:t>
      </w:r>
    </w:p>
    <w:p w14:paraId="57AC76D5" w14:textId="3BD73C9C" w:rsidR="00851CA5" w:rsidRPr="00851CA5" w:rsidRDefault="00851CA5" w:rsidP="00851CA5">
      <w:pPr>
        <w:spacing w:after="0"/>
        <w:ind w:firstLine="709"/>
        <w:jc w:val="both"/>
        <w:rPr>
          <w:rFonts w:ascii="Times New Roman" w:hAnsi="Times New Roman" w:cs="Times New Roman"/>
          <w:sz w:val="28"/>
          <w:szCs w:val="28"/>
          <w:lang w:val="kk-KZ"/>
        </w:rPr>
      </w:pPr>
      <w:r w:rsidRPr="00851CA5">
        <w:rPr>
          <w:rFonts w:ascii="Times New Roman" w:hAnsi="Times New Roman" w:cs="Times New Roman"/>
          <w:sz w:val="28"/>
          <w:szCs w:val="28"/>
          <w:lang w:val="kk-KZ"/>
        </w:rPr>
        <w:t>1-нүктенің ЭДС талдауы нәтижесінде O (31,19 %), K (23,24 %), Fe (15,92 %), Mg (13,79</w:t>
      </w:r>
      <w:r>
        <w:rPr>
          <w:rFonts w:ascii="Times New Roman" w:hAnsi="Times New Roman" w:cs="Times New Roman"/>
          <w:sz w:val="28"/>
          <w:szCs w:val="28"/>
          <w:lang w:val="kk-KZ"/>
        </w:rPr>
        <w:t xml:space="preserve"> </w:t>
      </w:r>
      <w:r w:rsidRPr="00851CA5">
        <w:rPr>
          <w:rFonts w:ascii="Times New Roman" w:hAnsi="Times New Roman" w:cs="Times New Roman"/>
          <w:sz w:val="28"/>
          <w:szCs w:val="28"/>
          <w:lang w:val="kk-KZ"/>
        </w:rPr>
        <w:t>%) және Cl (8,16 %) анықталды. K, Mg және Cl элементтерінің қатар кездесуі қалдық хлоридті тұз фазаларының түзілуін көрсетсе, темірдің жоғары мөлшері оның қатайған балқыма құрамына ішінара енгенін білдіреді. Ұқсас құрам 2-нүктеде де байқалды, мұнда Cl (31,19 масс.%), O (33,70 масс.%), K (20,90 %) және Mg (12,65 %) басым болды, бұл негізінен сілтілік және сілтілік-жер металдарының хлоридтерінен тұратын хлоридке бай матрицаны көрсетеді.</w:t>
      </w:r>
    </w:p>
    <w:p w14:paraId="0E57AF49" w14:textId="2EE5C46B" w:rsidR="00851CA5" w:rsidRPr="00851CA5" w:rsidRDefault="00851CA5" w:rsidP="00851CA5">
      <w:pPr>
        <w:spacing w:after="0"/>
        <w:ind w:firstLine="709"/>
        <w:jc w:val="both"/>
        <w:rPr>
          <w:rFonts w:ascii="Times New Roman" w:hAnsi="Times New Roman" w:cs="Times New Roman"/>
          <w:sz w:val="28"/>
          <w:szCs w:val="28"/>
          <w:lang w:val="kk-KZ"/>
        </w:rPr>
      </w:pPr>
      <w:r w:rsidRPr="00851CA5">
        <w:rPr>
          <w:rFonts w:ascii="Times New Roman" w:hAnsi="Times New Roman" w:cs="Times New Roman"/>
          <w:sz w:val="28"/>
          <w:szCs w:val="28"/>
          <w:lang w:val="kk-KZ"/>
        </w:rPr>
        <w:t>Керісінше, 3-нүкте айтарлықтай өзгеше құраммен сипатталды. Бұл аймақта Si (36,93 %) және O (42,86 %) мөлшері жоғары болды. Мұндай құрам хлорлау барысында химиялық тұрақтылығын сақтап қалған бос жыныс минералдарынан түзілген силикатты фазаға тән. Титан мөлшерінің өте төмен болуы (0,35 масс.%) хлорлау кезінде титанның TiCl</w:t>
      </w:r>
      <w:r w:rsidRPr="00851CA5">
        <w:rPr>
          <w:rFonts w:ascii="Times New Roman" w:hAnsi="Times New Roman" w:cs="Times New Roman"/>
          <w:sz w:val="28"/>
          <w:szCs w:val="28"/>
          <w:vertAlign w:val="subscript"/>
          <w:lang w:val="kk-KZ"/>
        </w:rPr>
        <w:t>4</w:t>
      </w:r>
      <w:r w:rsidRPr="00851CA5">
        <w:rPr>
          <w:rFonts w:ascii="Times New Roman" w:hAnsi="Times New Roman" w:cs="Times New Roman"/>
          <w:sz w:val="28"/>
          <w:szCs w:val="28"/>
          <w:lang w:val="kk-KZ"/>
        </w:rPr>
        <w:t xml:space="preserve"> түрінде тиімді хлорланып, ұшқыш өнім ретінде бөлінгенін растайды.</w:t>
      </w:r>
    </w:p>
    <w:p w14:paraId="54EC3831" w14:textId="77777777" w:rsidR="00851CA5" w:rsidRPr="00851CA5" w:rsidRDefault="00851CA5" w:rsidP="00851CA5">
      <w:pPr>
        <w:spacing w:after="0"/>
        <w:ind w:firstLine="709"/>
        <w:jc w:val="both"/>
        <w:rPr>
          <w:rFonts w:ascii="Times New Roman" w:hAnsi="Times New Roman" w:cs="Times New Roman"/>
          <w:sz w:val="28"/>
          <w:szCs w:val="28"/>
          <w:lang w:val="kk-KZ"/>
        </w:rPr>
      </w:pPr>
      <w:r w:rsidRPr="00851CA5">
        <w:rPr>
          <w:rFonts w:ascii="Times New Roman" w:hAnsi="Times New Roman" w:cs="Times New Roman"/>
          <w:sz w:val="28"/>
          <w:szCs w:val="28"/>
          <w:lang w:val="kk-KZ"/>
        </w:rPr>
        <w:t xml:space="preserve">4-нүктеде темірге бай фаза анықталды, мұнда Fe және O мөлшері тиісінше 36,87 масс.% және 40,00 масс.% құрады, сонымен қатар Cl мөлшері 16,05 масс.% болды. Бұл құрам темір оксихлоридтері мен темір оксидтері фазаларының түзілуін көрсетеді. Композициялық контраст кескініндегі осы аймақтың жоғары жарықтығы ауыр элементтердің шоғырлануымен сәйкес келеді және темірқұрамды қосылыстардың ТХҚБ-дағы негізгі қалдық фазалардың бірі екенін дәлелдейді. Сонымен қатар бұл нүктеде скандидің болуы, оның негізінен темірдің хлоридті немесе оксохлоридті фазаларда болуы мүмкіндін көрсетті. </w:t>
      </w:r>
    </w:p>
    <w:p w14:paraId="0534A43E" w14:textId="77777777" w:rsidR="00851CA5" w:rsidRPr="00851CA5" w:rsidRDefault="00851CA5" w:rsidP="00851CA5">
      <w:pPr>
        <w:spacing w:after="0"/>
        <w:ind w:firstLine="709"/>
        <w:jc w:val="both"/>
        <w:rPr>
          <w:rFonts w:ascii="Times New Roman" w:hAnsi="Times New Roman" w:cs="Times New Roman"/>
          <w:sz w:val="28"/>
          <w:szCs w:val="28"/>
          <w:lang w:val="kk-KZ"/>
        </w:rPr>
      </w:pPr>
      <w:r w:rsidRPr="00851CA5">
        <w:rPr>
          <w:rFonts w:ascii="Times New Roman" w:hAnsi="Times New Roman" w:cs="Times New Roman"/>
          <w:sz w:val="28"/>
          <w:szCs w:val="28"/>
          <w:lang w:val="kk-KZ"/>
        </w:rPr>
        <w:t>5 және 6-нүктелер Fe, Ca, Mn, Mg, Cl және O элементтерінен тұратын күрделі көпфазалы құраммен сипатталды. Бұл аймақтар салқындау кезінде металл хлоридтерінің қалдық оксидтермен әрекеттесуі нәтижесінде түзілген аралас оксихлоридті фазаларға сәйкес келеді. Ca мен Mn элементтерінің болуы олардың хлорлау барысында ұшқыш қосылыстарға айналмай, ТХҚБ құрамында сақталғанын көрсетеді.</w:t>
      </w:r>
    </w:p>
    <w:p w14:paraId="67A87FC3" w14:textId="77777777" w:rsidR="00475698" w:rsidRDefault="00475698" w:rsidP="008159DF">
      <w:pPr>
        <w:spacing w:after="0" w:line="240" w:lineRule="auto"/>
        <w:ind w:firstLine="708"/>
        <w:jc w:val="both"/>
        <w:rPr>
          <w:rFonts w:ascii="Times New Roman" w:hAnsi="Times New Roman" w:cs="Times New Roman"/>
          <w:sz w:val="28"/>
          <w:szCs w:val="28"/>
          <w:lang w:val="kk-KZ"/>
        </w:rPr>
      </w:pPr>
    </w:p>
    <w:p w14:paraId="01A846E0" w14:textId="42EABD38" w:rsidR="008159DF" w:rsidRPr="00475698" w:rsidRDefault="00475698" w:rsidP="00475698">
      <w:pPr>
        <w:spacing w:after="0" w:line="240" w:lineRule="auto"/>
        <w:jc w:val="center"/>
        <w:rPr>
          <w:rFonts w:ascii="Times New Roman" w:hAnsi="Times New Roman" w:cs="Times New Roman"/>
          <w:sz w:val="28"/>
          <w:szCs w:val="28"/>
          <w:lang w:val="kk-KZ"/>
        </w:rPr>
      </w:pPr>
      <w:r>
        <w:rPr>
          <w:noProof/>
          <w14:ligatures w14:val="standardContextual"/>
        </w:rPr>
        <w:lastRenderedPageBreak/>
        <w:drawing>
          <wp:inline distT="0" distB="0" distL="0" distR="0" wp14:anchorId="3DF1CBBB" wp14:editId="16CEF6EC">
            <wp:extent cx="5939790" cy="3338195"/>
            <wp:effectExtent l="0" t="0" r="3810" b="0"/>
            <wp:docPr id="14271414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41461" name=""/>
                    <pic:cNvPicPr/>
                  </pic:nvPicPr>
                  <pic:blipFill>
                    <a:blip r:embed="rId21"/>
                    <a:stretch>
                      <a:fillRect/>
                    </a:stretch>
                  </pic:blipFill>
                  <pic:spPr>
                    <a:xfrm>
                      <a:off x="0" y="0"/>
                      <a:ext cx="5939790" cy="3338195"/>
                    </a:xfrm>
                    <a:prstGeom prst="rect">
                      <a:avLst/>
                    </a:prstGeom>
                  </pic:spPr>
                </pic:pic>
              </a:graphicData>
            </a:graphic>
          </wp:inline>
        </w:drawing>
      </w:r>
    </w:p>
    <w:p w14:paraId="2FB3B7A6" w14:textId="3B06B1DC" w:rsidR="008159DF" w:rsidRPr="00307B34" w:rsidRDefault="008159DF" w:rsidP="008159DF">
      <w:pPr>
        <w:pStyle w:val="ae"/>
        <w:spacing w:before="0" w:beforeAutospacing="0" w:after="0" w:afterAutospacing="0"/>
        <w:jc w:val="center"/>
        <w:rPr>
          <w:sz w:val="28"/>
          <w:szCs w:val="28"/>
          <w:lang w:val="kk-KZ"/>
        </w:rPr>
      </w:pPr>
      <w:r w:rsidRPr="00307B34">
        <w:rPr>
          <w:sz w:val="28"/>
          <w:szCs w:val="28"/>
          <w:lang w:val="kk-KZ"/>
        </w:rPr>
        <w:t xml:space="preserve">10 – сурет. ТХҚБ-ның СЭМ </w:t>
      </w:r>
      <w:r w:rsidRPr="00EF6101">
        <w:rPr>
          <w:sz w:val="28"/>
          <w:szCs w:val="28"/>
          <w:lang w:val="kk-KZ"/>
        </w:rPr>
        <w:t>суреттері</w:t>
      </w:r>
      <w:r w:rsidR="009C38B1" w:rsidRPr="00EF6101">
        <w:rPr>
          <w:sz w:val="28"/>
          <w:szCs w:val="28"/>
          <w:lang w:val="kk-KZ"/>
        </w:rPr>
        <w:t>,</w:t>
      </w:r>
      <w:r w:rsidRPr="00EF6101">
        <w:rPr>
          <w:sz w:val="28"/>
          <w:szCs w:val="28"/>
          <w:lang w:val="kk-KZ"/>
        </w:rPr>
        <w:t xml:space="preserve"> </w:t>
      </w:r>
      <w:r w:rsidRPr="00EF6101">
        <w:rPr>
          <w:rFonts w:eastAsia="Consolas"/>
          <w:sz w:val="28"/>
          <w:szCs w:val="28"/>
          <w:lang w:val="kk-KZ"/>
        </w:rPr>
        <w:t>композициялық</w:t>
      </w:r>
      <w:r w:rsidRPr="00307B34">
        <w:rPr>
          <w:rFonts w:eastAsia="Consolas"/>
          <w:sz w:val="28"/>
          <w:szCs w:val="28"/>
          <w:lang w:val="kk-KZ"/>
        </w:rPr>
        <w:t xml:space="preserve"> контраст режимінде</w:t>
      </w:r>
    </w:p>
    <w:p w14:paraId="1C991E98"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3937708B"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Fe элементі Cl және K-мен бір аймақтарда қарқынды локализацияланған, ал Mn Fe-мен бірге жергілікті қосындылар түрінде байқалады, бұл хлоридтік фазаларда Fe</w:t>
      </w:r>
      <w:r w:rsidRPr="00307B34">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/Fe</w:t>
      </w:r>
      <w:r w:rsidRPr="00307B34">
        <w:rPr>
          <w:rFonts w:ascii="Times New Roman" w:hAnsi="Times New Roman" w:cs="Times New Roman"/>
          <w:sz w:val="28"/>
          <w:szCs w:val="28"/>
          <w:vertAlign w:val="superscript"/>
          <w:lang w:val="kk-KZ"/>
        </w:rPr>
        <w:t>3+</w:t>
      </w:r>
      <w:r w:rsidRPr="00307B34">
        <w:rPr>
          <w:rFonts w:ascii="Times New Roman" w:hAnsi="Times New Roman" w:cs="Times New Roman"/>
          <w:sz w:val="28"/>
          <w:szCs w:val="28"/>
          <w:lang w:val="kk-KZ"/>
        </w:rPr>
        <w:t>-тің изоморфты орынбасуын көрсетеді. Кремний, алюминий және кальций шашыраңқы түрде таралған, олар бастапқы концентрат қоспаларымен немесе екіншілік силикатты қосындылармен байланысты болуы мүмкін. Титан айқын шоғырланусыз диффузды таралған, бұл титан фазаларының толық хлорланбағанын көрсетеді. Скандий карталарда өте әлсіз әрі шашыраңқы сигнал ретінде ғана тіркеледі, ал нүктелік ЭДС-талдауда анықтау шегінен төмен. Бұл скандийдің жеке фаза түзбейтінін, темірлі-хлоридтік матрицада изоморфты түрде таралғанын немесе фазалар бетінде адсорбцияланғанын көрсетеді.</w:t>
      </w:r>
    </w:p>
    <w:p w14:paraId="741C3308" w14:textId="77777777" w:rsidR="00851CA5" w:rsidRPr="00307B34" w:rsidRDefault="00851CA5" w:rsidP="00851CA5">
      <w:pPr>
        <w:spacing w:after="0" w:line="240" w:lineRule="auto"/>
        <w:ind w:firstLine="708"/>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 xml:space="preserve">ЭДС-карталау нәтижелері 11-сурет </w:t>
      </w:r>
      <w:r>
        <w:rPr>
          <w:rFonts w:ascii="Times New Roman" w:hAnsi="Times New Roman" w:cs="Times New Roman"/>
          <w:sz w:val="28"/>
          <w:szCs w:val="28"/>
          <w:lang w:val="kk-KZ"/>
        </w:rPr>
        <w:t>көрсетілген</w:t>
      </w:r>
      <w:r w:rsidRPr="00307B34">
        <w:rPr>
          <w:rFonts w:ascii="Times New Roman" w:hAnsi="Times New Roman" w:cs="Times New Roman"/>
          <w:sz w:val="28"/>
          <w:szCs w:val="28"/>
          <w:lang w:val="kk-KZ"/>
        </w:rPr>
        <w:t>. Элементтік карталау</w:t>
      </w:r>
      <w:r>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оттегінің ірі ашық түсті бөлшектерде қарқынды шоғырланғанын көрсетеді, бұл оксидтік фазалардың, ықтимал қалдық TiO</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-нің, темір оксидтерінің немесе аралас оксихлоридтердің бар екенін білдіреді. Хлор мен калий ірі изометриялық түйірлерде жинақталады, бұл KFeCl</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 K</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Na[FeCl</w:t>
      </w:r>
      <w:r w:rsidRPr="00307B34">
        <w:rPr>
          <w:rFonts w:ascii="Times New Roman" w:hAnsi="Times New Roman" w:cs="Times New Roman"/>
          <w:sz w:val="28"/>
          <w:szCs w:val="28"/>
          <w:vertAlign w:val="subscript"/>
          <w:lang w:val="kk-KZ"/>
        </w:rPr>
        <w:t>6</w:t>
      </w:r>
      <w:r w:rsidRPr="00307B34">
        <w:rPr>
          <w:rFonts w:ascii="Times New Roman" w:hAnsi="Times New Roman" w:cs="Times New Roman"/>
          <w:sz w:val="28"/>
          <w:szCs w:val="28"/>
          <w:lang w:val="kk-KZ"/>
        </w:rPr>
        <w:t>] (риннейт тәрізді фазалар) сияқты калий-темірлі хлоридтік фазаларға тән. Бұл ТХҚБ-ның бұрын анықталған фазалық құрамымен толық сәйкес келеді.</w:t>
      </w:r>
    </w:p>
    <w:p w14:paraId="336EA7F3" w14:textId="78DEA38D" w:rsidR="00851CA5" w:rsidRDefault="00851CA5" w:rsidP="00851CA5">
      <w:pPr>
        <w:spacing w:after="0" w:line="240" w:lineRule="auto"/>
        <w:ind w:firstLine="708"/>
        <w:jc w:val="both"/>
        <w:rPr>
          <w:rFonts w:ascii="Times New Roman" w:hAnsi="Times New Roman" w:cs="Times New Roman"/>
          <w:sz w:val="28"/>
          <w:szCs w:val="28"/>
          <w:lang w:val="kk-KZ"/>
        </w:rPr>
      </w:pPr>
    </w:p>
    <w:p w14:paraId="1EE552FC"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5EAD5E78"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lastRenderedPageBreak/>
        <w:drawing>
          <wp:inline distT="0" distB="0" distL="0" distR="0" wp14:anchorId="0C7D4817" wp14:editId="3D436403">
            <wp:extent cx="5934075" cy="46101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4075" cy="4610100"/>
                    </a:xfrm>
                    <a:prstGeom prst="rect">
                      <a:avLst/>
                    </a:prstGeom>
                    <a:noFill/>
                    <a:ln>
                      <a:noFill/>
                    </a:ln>
                  </pic:spPr>
                </pic:pic>
              </a:graphicData>
            </a:graphic>
          </wp:inline>
        </w:drawing>
      </w:r>
    </w:p>
    <w:p w14:paraId="3C0E0207" w14:textId="77777777" w:rsidR="008159DF" w:rsidRPr="00307B34" w:rsidRDefault="008159DF" w:rsidP="008159DF">
      <w:pPr>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11 – сурет. СЭМ–ЭДС әдісімен алынған ТХҚБ-ның негізгі компоненттерінің элементтік таралу карталары</w:t>
      </w:r>
    </w:p>
    <w:p w14:paraId="7A755067" w14:textId="7C53F458" w:rsidR="008159DF" w:rsidRPr="00307B34" w:rsidRDefault="006C2C21" w:rsidP="008159DF">
      <w:pPr>
        <w:spacing w:after="0" w:line="240" w:lineRule="auto"/>
        <w:jc w:val="both"/>
        <w:rPr>
          <w:rFonts w:ascii="Times New Roman" w:eastAsia="Times New Roman" w:hAnsi="Times New Roman" w:cs="Times New Roman"/>
          <w:sz w:val="28"/>
          <w:szCs w:val="28"/>
          <w:lang w:val="kk-KZ" w:eastAsia="ru-RU"/>
        </w:rPr>
      </w:pPr>
      <w:r>
        <w:rPr>
          <w:rFonts w:ascii="Times New Roman" w:hAnsi="Times New Roman" w:cs="Times New Roman"/>
          <w:b/>
          <w:bCs/>
          <w:sz w:val="28"/>
          <w:szCs w:val="28"/>
          <w:lang w:val="kk-KZ"/>
        </w:rPr>
        <w:t>3</w:t>
      </w:r>
      <w:r w:rsidR="008159DF" w:rsidRPr="00307B34">
        <w:rPr>
          <w:rFonts w:ascii="Times New Roman" w:hAnsi="Times New Roman" w:cs="Times New Roman"/>
          <w:b/>
          <w:bCs/>
          <w:sz w:val="28"/>
          <w:szCs w:val="28"/>
          <w:lang w:val="kk-KZ"/>
        </w:rPr>
        <w:t xml:space="preserve"> тарау бойынша қорытынды</w:t>
      </w:r>
    </w:p>
    <w:p w14:paraId="019A6E9E"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Жүргізілген физика-химиялық зерттеулер титан хлораторларының қолданылған балқымасының (ТХҚБ) күрделі көпкомпонентті жүйе екенін көрсетті. Рентгенфлуоресценттік және ICP-OES талдаулары балқыманың негізінен хлоридті ортадан тұратынын, оның құрамында Fe, Na, K, Mg, Al, Si және басқа да элементтердің едәуір мөлшерде болатынын, сондай-ақ скандийдің 0,015 % деңгейінде жинақталғанын растады. Бұл ТХҚБ-ны скандийді ілеспе элемент ретінде қайта өңдеу тұрғысынан перспективалы шикізат көзі ретінде қарастыруға мүмкіндік береді.</w:t>
      </w:r>
    </w:p>
    <w:p w14:paraId="1C925155" w14:textId="669ED52E"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Рентгенфазалық талдау нәтижелері бойынша балқыманың фазалық құрамы негізінен калий</w:t>
      </w:r>
      <w:r w:rsidR="003B51AC">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темір хлоридтері мен сілтілік металл хлоридтерінен құралғаны анықталды. Негізгі фазалар ретінде KFeCl</w:t>
      </w:r>
      <w:r w:rsidRPr="00307B34">
        <w:rPr>
          <w:rFonts w:ascii="Cambria Math" w:eastAsia="Times New Roman" w:hAnsi="Cambria Math" w:cs="Cambria Math"/>
          <w:sz w:val="28"/>
          <w:szCs w:val="28"/>
          <w:lang w:val="kk-KZ" w:eastAsia="ru-RU"/>
        </w:rPr>
        <w:t>₃</w:t>
      </w:r>
      <w:r w:rsidRPr="00307B34">
        <w:rPr>
          <w:rFonts w:ascii="Times New Roman" w:eastAsia="Times New Roman" w:hAnsi="Times New Roman" w:cs="Times New Roman"/>
          <w:sz w:val="28"/>
          <w:szCs w:val="28"/>
          <w:lang w:val="kk-KZ" w:eastAsia="ru-RU"/>
        </w:rPr>
        <w:t>, NaCl, сондай-ақ темірдің әртүрлі кешенді және гидратталған хлоридтері (эритросидерит, рокюнит, риннейт) айқындалды. Бұл фазалар титан шикізатындағы қоспалардың хлорлау процесінде белсенді түрде қатысатынын және балқымада тұрақты хлоридті қосылыстар түзетінін көрсетеді.</w:t>
      </w:r>
    </w:p>
    <w:p w14:paraId="3446EA9F" w14:textId="24D0A3D9"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Термиялық талдау ТХҚБ-да 100</w:t>
      </w:r>
      <w:r w:rsidR="003B51AC">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 xml:space="preserve">450 °C аралығында дегидратация және құрылымдық қайта түзілу процестерінің жүретінін, ал жоғары температураларда фазалық ауысулар мен балқу құбылыстары орын алатынын </w:t>
      </w:r>
      <w:r w:rsidRPr="00307B34">
        <w:rPr>
          <w:rFonts w:ascii="Times New Roman" w:eastAsia="Times New Roman" w:hAnsi="Times New Roman" w:cs="Times New Roman"/>
          <w:sz w:val="28"/>
          <w:szCs w:val="28"/>
          <w:lang w:val="kk-KZ" w:eastAsia="ru-RU"/>
        </w:rPr>
        <w:lastRenderedPageBreak/>
        <w:t xml:space="preserve">көрсетті. 569,5 °C-та тіркелген эндотермиялық эффект балқыманың балқу температурасын сипаттайды, ал 602,8 °C-тағы экзотермиялық эффект күрделі балқыманың тотығуымен және газ фазасының түзілуімен байланысты. </w:t>
      </w:r>
    </w:p>
    <w:p w14:paraId="1FA39258" w14:textId="1A734E22"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eastAsia="ru-RU"/>
        </w:rPr>
        <w:t>ТХҚБ</w:t>
      </w:r>
      <w:r w:rsidRPr="00307B34">
        <w:rPr>
          <w:rFonts w:ascii="Times New Roman" w:hAnsi="Times New Roman" w:cs="Times New Roman"/>
          <w:sz w:val="28"/>
          <w:szCs w:val="28"/>
          <w:lang w:val="kk-KZ"/>
        </w:rPr>
        <w:t xml:space="preserve"> – ның СЭМ-ЭДС зерттеуі материалдың айқын фазалық және химиялық біртексіздігімен сипатталатынын көрсетті. Қалдықтың негізгі бөлігін Fe, K және Cl локализацияланған калий-темірлі хлоридтік және оксихлоридтік фазалар құрайды. Титан мен оттегі диффузды таралған және, ықтимал, қалдық оксидтік фазалармен ұсынылған. Скандий </w:t>
      </w:r>
      <w:r w:rsidR="00D72E71">
        <w:rPr>
          <w:rFonts w:ascii="Times New Roman" w:hAnsi="Times New Roman" w:cs="Times New Roman"/>
          <w:sz w:val="28"/>
          <w:szCs w:val="28"/>
          <w:lang w:val="kk-KZ"/>
        </w:rPr>
        <w:t>темірмен бірге хлордті және оксохлоридті фазаларда болу мүмкін екені анықталды.</w:t>
      </w:r>
    </w:p>
    <w:p w14:paraId="6131FB1E" w14:textId="23BB1DED" w:rsidR="008159DF" w:rsidRPr="003124D7" w:rsidRDefault="003124D7" w:rsidP="003124D7">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w:t>
      </w:r>
      <w:r w:rsidR="006C2C21">
        <w:rPr>
          <w:rFonts w:ascii="Times New Roman" w:hAnsi="Times New Roman" w:cs="Times New Roman"/>
          <w:sz w:val="28"/>
          <w:szCs w:val="28"/>
          <w:lang w:val="kk-KZ"/>
        </w:rPr>
        <w:t>төртінші</w:t>
      </w:r>
      <w:r>
        <w:rPr>
          <w:rFonts w:ascii="Times New Roman" w:hAnsi="Times New Roman" w:cs="Times New Roman"/>
          <w:sz w:val="28"/>
          <w:szCs w:val="28"/>
          <w:lang w:val="kk-KZ"/>
        </w:rPr>
        <w:t xml:space="preserve"> тарауда ТХҚБ құрамындағы физика – химиялық зерттеу нәтижесінде анықталған негізгі элементермен шаймалау кезінде жүретін реакциялардың және де түзілетін ерітінді құрамын анықтауға бағытталған термодинамикалық зерттеу нәтижелері талқыланған. Сонымен қатар шаймалау үрдісінің негізгі параметрлері және кинетикасы зерттелген. </w:t>
      </w:r>
    </w:p>
    <w:p w14:paraId="557B987C" w14:textId="77777777" w:rsidR="008159DF" w:rsidRPr="00307B34" w:rsidRDefault="008159DF" w:rsidP="008159DF">
      <w:pPr>
        <w:rPr>
          <w:rFonts w:ascii="Times New Roman" w:hAnsi="Times New Roman" w:cs="Times New Roman"/>
          <w:sz w:val="28"/>
          <w:szCs w:val="28"/>
          <w:lang w:val="kk-KZ"/>
        </w:rPr>
      </w:pPr>
    </w:p>
    <w:p w14:paraId="0195A278" w14:textId="77777777" w:rsidR="008159DF" w:rsidRPr="00307B34" w:rsidRDefault="008159DF" w:rsidP="008159DF">
      <w:pPr>
        <w:rPr>
          <w:rFonts w:ascii="Times New Roman" w:hAnsi="Times New Roman" w:cs="Times New Roman"/>
          <w:sz w:val="28"/>
          <w:szCs w:val="28"/>
          <w:lang w:val="kk-KZ"/>
        </w:rPr>
      </w:pPr>
    </w:p>
    <w:p w14:paraId="64868BC4" w14:textId="77777777" w:rsidR="008159DF" w:rsidRPr="00307B34" w:rsidRDefault="008159DF" w:rsidP="008159DF">
      <w:pPr>
        <w:rPr>
          <w:rFonts w:ascii="Times New Roman" w:hAnsi="Times New Roman" w:cs="Times New Roman"/>
          <w:sz w:val="28"/>
          <w:szCs w:val="28"/>
          <w:lang w:val="kk-KZ"/>
        </w:rPr>
      </w:pPr>
    </w:p>
    <w:p w14:paraId="18ACC48F" w14:textId="77777777" w:rsidR="008159DF" w:rsidRPr="00307B34" w:rsidRDefault="008159DF" w:rsidP="008159DF">
      <w:pPr>
        <w:rPr>
          <w:rFonts w:ascii="Times New Roman" w:hAnsi="Times New Roman" w:cs="Times New Roman"/>
          <w:sz w:val="28"/>
          <w:szCs w:val="28"/>
          <w:lang w:val="kk-KZ"/>
        </w:rPr>
      </w:pPr>
    </w:p>
    <w:p w14:paraId="36FD6589" w14:textId="77777777" w:rsidR="008159DF" w:rsidRPr="00307B34" w:rsidRDefault="008159DF" w:rsidP="008159DF">
      <w:pPr>
        <w:rPr>
          <w:rFonts w:ascii="Times New Roman" w:hAnsi="Times New Roman" w:cs="Times New Roman"/>
          <w:sz w:val="28"/>
          <w:szCs w:val="28"/>
          <w:lang w:val="kk-KZ"/>
        </w:rPr>
      </w:pPr>
    </w:p>
    <w:p w14:paraId="322D0C77" w14:textId="77777777" w:rsidR="008159DF" w:rsidRPr="00307B34" w:rsidRDefault="008159DF" w:rsidP="008159DF">
      <w:pPr>
        <w:rPr>
          <w:rFonts w:ascii="Times New Roman" w:hAnsi="Times New Roman" w:cs="Times New Roman"/>
          <w:sz w:val="28"/>
          <w:szCs w:val="28"/>
          <w:lang w:val="kk-KZ"/>
        </w:rPr>
      </w:pPr>
    </w:p>
    <w:p w14:paraId="054406F4" w14:textId="77777777" w:rsidR="008159DF" w:rsidRPr="00307B34" w:rsidRDefault="008159DF" w:rsidP="008159DF">
      <w:pPr>
        <w:rPr>
          <w:rFonts w:ascii="Times New Roman" w:hAnsi="Times New Roman" w:cs="Times New Roman"/>
          <w:sz w:val="28"/>
          <w:szCs w:val="28"/>
          <w:lang w:val="kk-KZ"/>
        </w:rPr>
      </w:pPr>
    </w:p>
    <w:p w14:paraId="1DCB6A54" w14:textId="77777777" w:rsidR="008159DF" w:rsidRPr="00307B34" w:rsidRDefault="008159DF" w:rsidP="008159DF">
      <w:pPr>
        <w:rPr>
          <w:rFonts w:ascii="Times New Roman" w:hAnsi="Times New Roman" w:cs="Times New Roman"/>
          <w:sz w:val="28"/>
          <w:szCs w:val="28"/>
          <w:lang w:val="kk-KZ"/>
        </w:rPr>
      </w:pPr>
    </w:p>
    <w:p w14:paraId="1FBAC806" w14:textId="77777777" w:rsidR="008159DF" w:rsidRPr="00307B34" w:rsidRDefault="008159DF" w:rsidP="008159DF">
      <w:pPr>
        <w:rPr>
          <w:rFonts w:ascii="Times New Roman" w:hAnsi="Times New Roman" w:cs="Times New Roman"/>
          <w:sz w:val="28"/>
          <w:szCs w:val="28"/>
          <w:lang w:val="kk-KZ"/>
        </w:rPr>
      </w:pPr>
    </w:p>
    <w:p w14:paraId="3FBF0CD1" w14:textId="77777777" w:rsidR="008159DF" w:rsidRPr="00307B34" w:rsidRDefault="008159DF" w:rsidP="008159DF">
      <w:pPr>
        <w:rPr>
          <w:rFonts w:ascii="Times New Roman" w:hAnsi="Times New Roman" w:cs="Times New Roman"/>
          <w:sz w:val="28"/>
          <w:szCs w:val="28"/>
          <w:lang w:val="kk-KZ"/>
        </w:rPr>
      </w:pPr>
    </w:p>
    <w:p w14:paraId="1F5B7496" w14:textId="77777777" w:rsidR="008159DF" w:rsidRPr="00307B34" w:rsidRDefault="008159DF" w:rsidP="008159DF">
      <w:pPr>
        <w:rPr>
          <w:rFonts w:ascii="Times New Roman" w:hAnsi="Times New Roman" w:cs="Times New Roman"/>
          <w:sz w:val="28"/>
          <w:szCs w:val="28"/>
          <w:lang w:val="kk-KZ"/>
        </w:rPr>
      </w:pPr>
    </w:p>
    <w:p w14:paraId="12945CFC" w14:textId="77777777" w:rsidR="008159DF" w:rsidRPr="00307B34" w:rsidRDefault="008159DF" w:rsidP="008159DF">
      <w:pPr>
        <w:rPr>
          <w:rFonts w:ascii="Times New Roman" w:hAnsi="Times New Roman" w:cs="Times New Roman"/>
          <w:sz w:val="28"/>
          <w:szCs w:val="28"/>
          <w:lang w:val="kk-KZ"/>
        </w:rPr>
      </w:pPr>
    </w:p>
    <w:p w14:paraId="60BFF5C1" w14:textId="77777777" w:rsidR="008159DF" w:rsidRPr="00307B34" w:rsidRDefault="008159DF" w:rsidP="008159DF">
      <w:pPr>
        <w:rPr>
          <w:rFonts w:ascii="Times New Roman" w:hAnsi="Times New Roman" w:cs="Times New Roman"/>
          <w:sz w:val="28"/>
          <w:szCs w:val="28"/>
          <w:lang w:val="kk-KZ"/>
        </w:rPr>
      </w:pPr>
    </w:p>
    <w:p w14:paraId="3F43CE85" w14:textId="77777777" w:rsidR="008159DF" w:rsidRDefault="008159DF" w:rsidP="008159DF">
      <w:pPr>
        <w:rPr>
          <w:rFonts w:ascii="Times New Roman" w:hAnsi="Times New Roman" w:cs="Times New Roman"/>
          <w:sz w:val="28"/>
          <w:szCs w:val="28"/>
          <w:lang w:val="kk-KZ"/>
        </w:rPr>
      </w:pPr>
    </w:p>
    <w:p w14:paraId="2EF45062" w14:textId="77777777" w:rsidR="00D72E71" w:rsidRDefault="00D72E71" w:rsidP="008159DF">
      <w:pPr>
        <w:rPr>
          <w:rFonts w:ascii="Times New Roman" w:hAnsi="Times New Roman" w:cs="Times New Roman"/>
          <w:sz w:val="28"/>
          <w:szCs w:val="28"/>
          <w:lang w:val="kk-KZ"/>
        </w:rPr>
      </w:pPr>
    </w:p>
    <w:p w14:paraId="75660C18" w14:textId="77777777" w:rsidR="00D72E71" w:rsidRDefault="00D72E71" w:rsidP="008159DF">
      <w:pPr>
        <w:rPr>
          <w:rFonts w:ascii="Times New Roman" w:hAnsi="Times New Roman" w:cs="Times New Roman"/>
          <w:sz w:val="28"/>
          <w:szCs w:val="28"/>
          <w:lang w:val="kk-KZ"/>
        </w:rPr>
      </w:pPr>
    </w:p>
    <w:p w14:paraId="5C502FAC" w14:textId="77777777" w:rsidR="00D72E71" w:rsidRPr="00307B34" w:rsidRDefault="00D72E71" w:rsidP="008159DF">
      <w:pPr>
        <w:rPr>
          <w:rFonts w:ascii="Times New Roman" w:hAnsi="Times New Roman" w:cs="Times New Roman"/>
          <w:sz w:val="28"/>
          <w:szCs w:val="28"/>
          <w:lang w:val="kk-KZ"/>
        </w:rPr>
      </w:pPr>
    </w:p>
    <w:p w14:paraId="61AAE02B" w14:textId="77777777" w:rsidR="008159DF" w:rsidRPr="00307B34" w:rsidRDefault="008159DF" w:rsidP="008159DF">
      <w:pPr>
        <w:rPr>
          <w:rFonts w:ascii="Times New Roman" w:hAnsi="Times New Roman" w:cs="Times New Roman"/>
          <w:sz w:val="28"/>
          <w:szCs w:val="28"/>
          <w:lang w:val="kk-KZ"/>
        </w:rPr>
      </w:pPr>
    </w:p>
    <w:p w14:paraId="7366BA71" w14:textId="78C8D021" w:rsidR="008159DF" w:rsidRPr="003B51AC" w:rsidRDefault="006C2C21" w:rsidP="008159DF">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4</w:t>
      </w:r>
      <w:r w:rsidR="008159DF" w:rsidRPr="003B51AC">
        <w:rPr>
          <w:rFonts w:ascii="Times New Roman" w:hAnsi="Times New Roman" w:cs="Times New Roman"/>
          <w:b/>
          <w:bCs/>
          <w:sz w:val="28"/>
          <w:szCs w:val="28"/>
          <w:lang w:val="kk-KZ"/>
        </w:rPr>
        <w:t xml:space="preserve"> ТХҚБ-НЫ ШАЙМАЛАУ ПРОЦЕСІН ЗЕРТТЕУ ЖӘНЕ СОРБЕНТТІ ТАҢДАУДЫ ТЕРМОДИНАМИКАЛЫҚ НЕГІЗДЕУ</w:t>
      </w:r>
    </w:p>
    <w:p w14:paraId="470B85AC" w14:textId="79451D5F"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Бұл тарауда титан өндірісінің хлоридті қалдықтарынан скандийді бөліп алуға бағытталған шаймалау процесінің термодинамикалық және кинетикалық аспектілері қарастырылған. Тарауда Пурбе диаграммалары негізінде шаймалау шарттарының теориялық негіздемесі, сондай-ақ негізгі технологиялық параметрлердің скандийдің ерітіндіге өту дәрежесіне әсерін анықтауға арналған эксперименттік зерттеулер келтірілген. </w:t>
      </w:r>
    </w:p>
    <w:p w14:paraId="201404CF" w14:textId="5C63373F"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Cl</w:t>
      </w:r>
      <w:r w:rsidR="000A2E59">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Sc</w:t>
      </w:r>
      <w:r w:rsidR="000A2E59">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Na</w:t>
      </w:r>
      <w:r w:rsidR="000A2E59">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Mg</w:t>
      </w:r>
      <w:r w:rsidR="000A2E59">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K</w:t>
      </w:r>
      <w:r w:rsidR="000A2E59">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Fe жүйесінің 25</w:t>
      </w:r>
      <w:r w:rsidR="000A2E59">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75 °C температура аралығындағы термодинамикалық зерттеулері Пурбе диаграммаларын пайдалану арқылы жүргізілді. Шаймалау жағдайында скандий негізінен үшвалентті күйде болатыны және тұрақты катиондық хлоридті кешендер түзетіні көрсетілді. Скандийдің әртүрлі формаларының тұрақтылық аймақтарына pH пен температураның әсері анықталып, шаймалау ерітінділерінен оны селективті түрде бөліп алу үшін қышқыл орта мен катионалмастырғыш сорбенттерді қолданудың қажеттілігі негізделді.</w:t>
      </w:r>
    </w:p>
    <w:p w14:paraId="3B092D33" w14:textId="31BEA11F"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ТХҚБ-ны шаймалау процесі қатты және сұйық фазалардың арақатынасы, тұз қышқылының концентрациясы, процестің ұзақтығы, араластыру жылдамдығы және температураны өзгерту арқылы эксперименттік түрде зерттелді. Энергетикалық шығындары минималды бола отырып, скандийдің жоғары деңгейде (98</w:t>
      </w:r>
      <w:r w:rsidR="00403F38">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99 %) ерітіндіге өтуін қамтамасыз ететін оңтайлы шаймалау параметрлері анықталды. Процестің жоғары жылдамдықпен жүретіні және тепе-теңдікке ерте сатыларда жететіні көрсетілді.</w:t>
      </w:r>
    </w:p>
    <w:p w14:paraId="6A17D99D" w14:textId="038D9D39"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Сонымен қатар, скандийді шаймалау процесін сипаттайтын кинетикалық модельдерге салыстырмалы талдау жүргізілді. Эксперименттік деректерді ең дәл сипаттайтын модель ретінде Дроздов</w:t>
      </w:r>
      <w:r w:rsidR="00A75AF0">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Ротинян моделі анықталды, бұл еріту процесінің беткі реакциямен шектелетін сипатын көрсетеді.</w:t>
      </w:r>
    </w:p>
    <w:p w14:paraId="30043EF1" w14:textId="77777777" w:rsidR="008159DF" w:rsidRPr="00307B34" w:rsidRDefault="008159DF" w:rsidP="008159DF">
      <w:pPr>
        <w:suppressAutoHyphens/>
        <w:spacing w:after="0" w:line="276" w:lineRule="auto"/>
        <w:ind w:firstLine="708"/>
        <w:jc w:val="both"/>
        <w:rPr>
          <w:rFonts w:ascii="Times New Roman" w:eastAsia="Times New Roman" w:hAnsi="Times New Roman" w:cs="Times New Roman"/>
          <w:b/>
          <w:bCs/>
          <w:sz w:val="28"/>
          <w:szCs w:val="28"/>
          <w:lang w:val="kk-KZ" w:eastAsia="ar-SA"/>
        </w:rPr>
      </w:pPr>
    </w:p>
    <w:p w14:paraId="2DEF7466" w14:textId="04B50400" w:rsidR="008159DF" w:rsidRPr="00307B34" w:rsidRDefault="006C2C21" w:rsidP="008159DF">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8159DF" w:rsidRPr="00307B34">
        <w:rPr>
          <w:rFonts w:ascii="Times New Roman" w:hAnsi="Times New Roman" w:cs="Times New Roman"/>
          <w:b/>
          <w:bCs/>
          <w:sz w:val="28"/>
          <w:szCs w:val="28"/>
          <w:lang w:val="kk-KZ"/>
        </w:rPr>
        <w:t>.1 Хлоридті қалдықтарды шаймалау процесінің термодинамикалық зерттеулері</w:t>
      </w:r>
    </w:p>
    <w:p w14:paraId="56514685" w14:textId="18B9607B"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Пурбе диаграммасы (E</w:t>
      </w:r>
      <w:r w:rsidR="002652B8">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pH диаграммасы)</w:t>
      </w:r>
      <w:r w:rsidR="002652B8">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ерітінділерде элементтердің (иондар, молекулалар, атомдық кристалдар және металдар) әртүрлі pH мәндері мен тотығу-тотықсыздану потенциалы (E) жағдайларында термодинамикалық тұрғыдан тұрақты </w:t>
      </w:r>
      <w:r w:rsidR="003B7F16">
        <w:rPr>
          <w:rFonts w:ascii="Times New Roman" w:hAnsi="Times New Roman" w:cs="Times New Roman"/>
          <w:sz w:val="28"/>
          <w:szCs w:val="28"/>
          <w:lang w:val="kk-KZ"/>
        </w:rPr>
        <w:t xml:space="preserve">күйлерін </w:t>
      </w:r>
      <w:r w:rsidRPr="00307B34">
        <w:rPr>
          <w:rFonts w:ascii="Times New Roman" w:hAnsi="Times New Roman" w:cs="Times New Roman"/>
          <w:sz w:val="28"/>
          <w:szCs w:val="28"/>
          <w:lang w:val="kk-KZ"/>
        </w:rPr>
        <w:t>көрнекі түрде бейнелейтін диаграмма [112]. Cl</w:t>
      </w:r>
      <w:r w:rsidR="002652B8">
        <w:rPr>
          <w:rFonts w:ascii="Times New Roman" w:hAnsi="Times New Roman" w:cs="Times New Roman"/>
          <w:sz w:val="28"/>
          <w:szCs w:val="28"/>
          <w:lang w:val="kk-KZ"/>
        </w:rPr>
        <w:t>-</w:t>
      </w:r>
      <w:r w:rsidRPr="00307B34">
        <w:rPr>
          <w:rFonts w:ascii="Times New Roman" w:hAnsi="Times New Roman" w:cs="Times New Roman"/>
          <w:sz w:val="28"/>
          <w:szCs w:val="28"/>
          <w:lang w:val="kk-KZ"/>
        </w:rPr>
        <w:t>Sc</w:t>
      </w:r>
      <w:r w:rsidR="002652B8">
        <w:rPr>
          <w:rFonts w:ascii="Times New Roman" w:hAnsi="Times New Roman" w:cs="Times New Roman"/>
          <w:sz w:val="28"/>
          <w:szCs w:val="28"/>
          <w:lang w:val="kk-KZ"/>
        </w:rPr>
        <w:t>-</w:t>
      </w:r>
      <w:r w:rsidRPr="00307B34">
        <w:rPr>
          <w:rFonts w:ascii="Times New Roman" w:hAnsi="Times New Roman" w:cs="Times New Roman"/>
          <w:sz w:val="28"/>
          <w:szCs w:val="28"/>
          <w:lang w:val="kk-KZ"/>
        </w:rPr>
        <w:t>Na</w:t>
      </w:r>
      <w:r w:rsidR="002652B8">
        <w:rPr>
          <w:rFonts w:ascii="Times New Roman" w:hAnsi="Times New Roman" w:cs="Times New Roman"/>
          <w:sz w:val="28"/>
          <w:szCs w:val="28"/>
          <w:lang w:val="kk-KZ"/>
        </w:rPr>
        <w:t>-</w:t>
      </w:r>
      <w:r w:rsidRPr="00307B34">
        <w:rPr>
          <w:rFonts w:ascii="Times New Roman" w:hAnsi="Times New Roman" w:cs="Times New Roman"/>
          <w:sz w:val="28"/>
          <w:szCs w:val="28"/>
          <w:lang w:val="kk-KZ"/>
        </w:rPr>
        <w:t>Mg</w:t>
      </w:r>
      <w:r w:rsidR="002652B8">
        <w:rPr>
          <w:rFonts w:ascii="Times New Roman" w:hAnsi="Times New Roman" w:cs="Times New Roman"/>
          <w:sz w:val="28"/>
          <w:szCs w:val="28"/>
          <w:lang w:val="kk-KZ"/>
        </w:rPr>
        <w:t>-</w:t>
      </w:r>
      <w:r w:rsidRPr="00307B34">
        <w:rPr>
          <w:rFonts w:ascii="Times New Roman" w:hAnsi="Times New Roman" w:cs="Times New Roman"/>
          <w:sz w:val="28"/>
          <w:szCs w:val="28"/>
          <w:lang w:val="kk-KZ"/>
        </w:rPr>
        <w:t>K</w:t>
      </w:r>
      <w:r w:rsidR="002652B8">
        <w:rPr>
          <w:rFonts w:ascii="Times New Roman" w:hAnsi="Times New Roman" w:cs="Times New Roman"/>
          <w:sz w:val="28"/>
          <w:szCs w:val="28"/>
          <w:lang w:val="kk-KZ"/>
        </w:rPr>
        <w:t>-</w:t>
      </w:r>
      <w:r w:rsidRPr="00307B34">
        <w:rPr>
          <w:rFonts w:ascii="Times New Roman" w:hAnsi="Times New Roman" w:cs="Times New Roman"/>
          <w:sz w:val="28"/>
          <w:szCs w:val="28"/>
          <w:lang w:val="kk-KZ"/>
        </w:rPr>
        <w:t>Fe жүйесінің 25</w:t>
      </w:r>
      <w:r w:rsidR="002652B8">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75 °C температуралар аралығында құрылған диаграммалары 11</w:t>
      </w:r>
      <w:r w:rsidR="002652B8">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13-суреттерде көрсетілген.</w:t>
      </w:r>
    </w:p>
    <w:p w14:paraId="1BDB1499" w14:textId="5B48D7A6" w:rsidR="00342096" w:rsidRPr="00342096" w:rsidRDefault="00342096" w:rsidP="008159DF">
      <w:pPr>
        <w:spacing w:after="0" w:line="240" w:lineRule="auto"/>
        <w:ind w:firstLine="708"/>
        <w:jc w:val="both"/>
        <w:rPr>
          <w:rFonts w:ascii="Times New Roman" w:eastAsia="Times New Roman" w:hAnsi="Times New Roman" w:cs="Times New Roman"/>
          <w:sz w:val="28"/>
          <w:szCs w:val="28"/>
          <w:lang w:val="kk-KZ" w:eastAsia="ru-RU"/>
        </w:rPr>
      </w:pPr>
      <w:r w:rsidRPr="00342096">
        <w:rPr>
          <w:rFonts w:ascii="Times New Roman" w:eastAsia="Times New Roman" w:hAnsi="Times New Roman" w:cs="Times New Roman"/>
          <w:sz w:val="28"/>
          <w:szCs w:val="28"/>
          <w:lang w:val="kk-KZ" w:eastAsia="ru-RU"/>
        </w:rPr>
        <w:t xml:space="preserve">Диаграмманың </w:t>
      </w:r>
      <w:r w:rsidR="00B96F2E" w:rsidRPr="00307B34">
        <w:rPr>
          <w:rFonts w:ascii="Times New Roman" w:eastAsia="Times New Roman" w:hAnsi="Times New Roman" w:cs="Times New Roman"/>
          <w:sz w:val="28"/>
          <w:szCs w:val="28"/>
          <w:lang w:val="kk-KZ" w:eastAsia="ru-RU"/>
        </w:rPr>
        <w:t>(12 – сурет)</w:t>
      </w:r>
      <w:r w:rsidR="00B96F2E">
        <w:rPr>
          <w:rFonts w:ascii="Times New Roman" w:eastAsia="Times New Roman" w:hAnsi="Times New Roman" w:cs="Times New Roman"/>
          <w:sz w:val="28"/>
          <w:szCs w:val="28"/>
          <w:lang w:val="kk-KZ" w:eastAsia="ru-RU"/>
        </w:rPr>
        <w:t xml:space="preserve"> </w:t>
      </w:r>
      <w:r w:rsidRPr="00342096">
        <w:rPr>
          <w:rFonts w:ascii="Times New Roman" w:eastAsia="Times New Roman" w:hAnsi="Times New Roman" w:cs="Times New Roman"/>
          <w:sz w:val="28"/>
          <w:szCs w:val="28"/>
          <w:lang w:val="kk-KZ" w:eastAsia="ru-RU"/>
        </w:rPr>
        <w:t>қышқыл ортадағы (pH &lt; 2) және тотықсыздандырғыш жағдайларындағы төмен потенциалдар аймағында скандийдің ScCl</w:t>
      </w:r>
      <w:r w:rsidR="00B96F2E" w:rsidRPr="00B96F2E">
        <w:rPr>
          <w:rFonts w:ascii="Times New Roman" w:eastAsia="Times New Roman" w:hAnsi="Times New Roman" w:cs="Times New Roman"/>
          <w:sz w:val="28"/>
          <w:szCs w:val="28"/>
          <w:vertAlign w:val="subscript"/>
          <w:lang w:val="kk-KZ" w:eastAsia="ru-RU"/>
        </w:rPr>
        <w:t>2</w:t>
      </w:r>
      <w:r w:rsidR="00B96F2E" w:rsidRPr="00B96F2E">
        <w:rPr>
          <w:rFonts w:ascii="Times New Roman" w:eastAsia="Times New Roman" w:hAnsi="Times New Roman" w:cs="Times New Roman"/>
          <w:sz w:val="28"/>
          <w:szCs w:val="28"/>
          <w:vertAlign w:val="superscript"/>
          <w:lang w:val="kk-KZ" w:eastAsia="ru-RU"/>
        </w:rPr>
        <w:t>+</w:t>
      </w:r>
      <w:r w:rsidRPr="00342096">
        <w:rPr>
          <w:rFonts w:ascii="Times New Roman" w:eastAsia="Times New Roman" w:hAnsi="Times New Roman" w:cs="Times New Roman"/>
          <w:sz w:val="28"/>
          <w:szCs w:val="28"/>
          <w:lang w:val="kk-KZ" w:eastAsia="ru-RU"/>
        </w:rPr>
        <w:t xml:space="preserve"> </w:t>
      </w:r>
      <w:r w:rsidR="00B96F2E">
        <w:rPr>
          <w:rFonts w:ascii="Times New Roman" w:eastAsia="Times New Roman" w:hAnsi="Times New Roman" w:cs="Times New Roman"/>
          <w:sz w:val="28"/>
          <w:szCs w:val="28"/>
          <w:lang w:val="kk-KZ" w:eastAsia="ru-RU"/>
        </w:rPr>
        <w:t xml:space="preserve">катионит </w:t>
      </w:r>
      <w:r w:rsidRPr="00342096">
        <w:rPr>
          <w:rFonts w:ascii="Times New Roman" w:eastAsia="Times New Roman" w:hAnsi="Times New Roman" w:cs="Times New Roman"/>
          <w:sz w:val="28"/>
          <w:szCs w:val="28"/>
          <w:lang w:val="kk-KZ" w:eastAsia="ru-RU"/>
        </w:rPr>
        <w:t>түрінде тұрақты болатыны анықталды.</w:t>
      </w:r>
    </w:p>
    <w:p w14:paraId="62C46093" w14:textId="4CD0FE12" w:rsidR="00B96F2E" w:rsidRDefault="00B96F2E" w:rsidP="008159DF">
      <w:pPr>
        <w:ind w:firstLine="708"/>
        <w:jc w:val="both"/>
        <w:rPr>
          <w:rFonts w:ascii="Times New Roman" w:eastAsia="Times New Roman" w:hAnsi="Times New Roman" w:cs="Times New Roman"/>
          <w:sz w:val="28"/>
          <w:szCs w:val="28"/>
          <w:lang w:val="kk-KZ" w:eastAsia="ru-RU"/>
        </w:rPr>
      </w:pPr>
      <w:r w:rsidRPr="00B96F2E">
        <w:rPr>
          <w:rFonts w:ascii="Times New Roman" w:eastAsia="Times New Roman" w:hAnsi="Times New Roman" w:cs="Times New Roman"/>
          <w:sz w:val="28"/>
          <w:szCs w:val="28"/>
          <w:lang w:val="kk-KZ" w:eastAsia="ru-RU"/>
        </w:rPr>
        <w:t xml:space="preserve">Потенциалдың артуымен және ортаның тотықтырғыш қасиеттерінің күшеюімен скандийдің негізгі тұрақты формасы </w:t>
      </w:r>
      <w:r w:rsidRPr="00307B34">
        <w:rPr>
          <w:rFonts w:ascii="Times New Roman" w:hAnsi="Times New Roman" w:cs="Times New Roman"/>
          <w:sz w:val="28"/>
          <w:szCs w:val="28"/>
          <w:lang w:val="kk-KZ"/>
        </w:rPr>
        <w:t>Sc(ClO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vertAlign w:val="superscript"/>
          <w:lang w:val="kk-KZ"/>
        </w:rPr>
        <w:t>+</w:t>
      </w:r>
      <w:r w:rsidRPr="00B96F2E">
        <w:rPr>
          <w:rFonts w:ascii="Times New Roman" w:eastAsia="Times New Roman" w:hAnsi="Times New Roman" w:cs="Times New Roman"/>
          <w:sz w:val="28"/>
          <w:szCs w:val="28"/>
          <w:lang w:val="kk-KZ" w:eastAsia="ru-RU"/>
        </w:rPr>
        <w:t xml:space="preserve"> кешені болып табылады. Бұл қосылыс pH шамамен 2</w:t>
      </w:r>
      <w:r w:rsidR="00F52783">
        <w:rPr>
          <w:rFonts w:ascii="Times New Roman" w:eastAsia="Times New Roman" w:hAnsi="Times New Roman" w:cs="Times New Roman"/>
          <w:sz w:val="28"/>
          <w:szCs w:val="28"/>
          <w:lang w:val="kk-KZ" w:eastAsia="ru-RU"/>
        </w:rPr>
        <w:t>-</w:t>
      </w:r>
      <w:r w:rsidRPr="00B96F2E">
        <w:rPr>
          <w:rFonts w:ascii="Times New Roman" w:eastAsia="Times New Roman" w:hAnsi="Times New Roman" w:cs="Times New Roman"/>
          <w:sz w:val="28"/>
          <w:szCs w:val="28"/>
          <w:lang w:val="kk-KZ" w:eastAsia="ru-RU"/>
        </w:rPr>
        <w:t>8 аралығында және Eh мәндері 0,8</w:t>
      </w:r>
      <w:r w:rsidR="00F52783">
        <w:rPr>
          <w:rFonts w:ascii="Times New Roman" w:eastAsia="Times New Roman" w:hAnsi="Times New Roman" w:cs="Times New Roman"/>
          <w:sz w:val="28"/>
          <w:szCs w:val="28"/>
          <w:lang w:val="kk-KZ" w:eastAsia="ru-RU"/>
        </w:rPr>
        <w:t>-</w:t>
      </w:r>
      <w:r w:rsidRPr="00B96F2E">
        <w:rPr>
          <w:rFonts w:ascii="Times New Roman" w:eastAsia="Times New Roman" w:hAnsi="Times New Roman" w:cs="Times New Roman"/>
          <w:sz w:val="28"/>
          <w:szCs w:val="28"/>
          <w:lang w:val="kk-KZ" w:eastAsia="ru-RU"/>
        </w:rPr>
        <w:t xml:space="preserve">1,1 </w:t>
      </w:r>
      <w:r w:rsidRPr="00B96F2E">
        <w:rPr>
          <w:rFonts w:ascii="Times New Roman" w:eastAsia="Times New Roman" w:hAnsi="Times New Roman" w:cs="Times New Roman"/>
          <w:sz w:val="28"/>
          <w:szCs w:val="28"/>
          <w:lang w:val="kk-KZ" w:eastAsia="ru-RU"/>
        </w:rPr>
        <w:lastRenderedPageBreak/>
        <w:t>диапазонында кең тұрақтылық аймағын қамтиды. Аталған нәтижелер хлорлау өнімдерінің құрамында тотықтырғыш хлорқұрамды аниондар болған жағдайда скандийдің ерітіндіде тұрақты кешендер түрінде сақталуы мүмкін екенін көрсетеді.</w:t>
      </w:r>
    </w:p>
    <w:p w14:paraId="690E6B56" w14:textId="77777777" w:rsidR="00B96F2E" w:rsidRPr="00B96F2E" w:rsidRDefault="00B96F2E" w:rsidP="008159DF">
      <w:pPr>
        <w:ind w:firstLine="708"/>
        <w:jc w:val="both"/>
        <w:rPr>
          <w:rFonts w:ascii="Times New Roman" w:eastAsia="Times New Roman" w:hAnsi="Times New Roman" w:cs="Times New Roman"/>
          <w:sz w:val="28"/>
          <w:szCs w:val="28"/>
          <w:lang w:val="kk-KZ" w:eastAsia="ru-RU"/>
        </w:rPr>
      </w:pPr>
    </w:p>
    <w:p w14:paraId="72311DCF" w14:textId="7A7303CD" w:rsidR="008159DF" w:rsidRPr="003124D7" w:rsidRDefault="003124D7" w:rsidP="008159DF">
      <w:pPr>
        <w:suppressAutoHyphens/>
        <w:spacing w:after="0" w:line="240" w:lineRule="auto"/>
        <w:jc w:val="both"/>
        <w:rPr>
          <w:rFonts w:ascii="Times New Roman" w:eastAsia="Times New Roman" w:hAnsi="Times New Roman" w:cs="Times New Roman"/>
          <w:sz w:val="28"/>
          <w:szCs w:val="28"/>
          <w:lang w:val="kk-KZ" w:eastAsia="ar-SA"/>
        </w:rPr>
      </w:pPr>
      <w:r>
        <w:rPr>
          <w:rFonts w:ascii="Times New Roman" w:eastAsia="Times New Roman" w:hAnsi="Times New Roman" w:cs="Times New Roman"/>
          <w:noProof/>
          <w:sz w:val="28"/>
          <w:szCs w:val="28"/>
          <w:lang w:val="kk-KZ" w:eastAsia="ar-SA"/>
        </w:rPr>
        <w:drawing>
          <wp:inline distT="0" distB="0" distL="0" distR="0" wp14:anchorId="13EA1A4A" wp14:editId="799E5FD3">
            <wp:extent cx="5934075" cy="3057525"/>
            <wp:effectExtent l="19050" t="19050" r="28575" b="28575"/>
            <wp:docPr id="18559355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4075" cy="3057525"/>
                    </a:xfrm>
                    <a:prstGeom prst="rect">
                      <a:avLst/>
                    </a:prstGeom>
                    <a:noFill/>
                    <a:ln w="15875">
                      <a:solidFill>
                        <a:schemeClr val="tx1"/>
                      </a:solidFill>
                    </a:ln>
                  </pic:spPr>
                </pic:pic>
              </a:graphicData>
            </a:graphic>
          </wp:inline>
        </w:drawing>
      </w:r>
    </w:p>
    <w:p w14:paraId="6151747A" w14:textId="2B5A2432" w:rsidR="008159DF" w:rsidRDefault="008159DF" w:rsidP="008159DF">
      <w:pPr>
        <w:jc w:val="center"/>
        <w:rPr>
          <w:rFonts w:ascii="Times New Roman" w:hAnsi="Times New Roman" w:cs="Times New Roman"/>
          <w:sz w:val="28"/>
          <w:szCs w:val="28"/>
          <w:lang w:val="kk-KZ"/>
        </w:rPr>
      </w:pPr>
      <w:r w:rsidRPr="00424298">
        <w:rPr>
          <w:rFonts w:ascii="Times New Roman" w:hAnsi="Times New Roman" w:cs="Times New Roman"/>
          <w:sz w:val="28"/>
          <w:szCs w:val="28"/>
          <w:lang w:val="kk-KZ"/>
        </w:rPr>
        <w:t>1</w:t>
      </w:r>
      <w:r w:rsidRPr="00307B34">
        <w:rPr>
          <w:rFonts w:ascii="Times New Roman" w:hAnsi="Times New Roman" w:cs="Times New Roman"/>
          <w:sz w:val="28"/>
          <w:szCs w:val="28"/>
          <w:lang w:val="kk-KZ"/>
        </w:rPr>
        <w:t>2</w:t>
      </w:r>
      <w:r w:rsidRPr="00424298">
        <w:rPr>
          <w:rFonts w:ascii="Times New Roman" w:hAnsi="Times New Roman" w:cs="Times New Roman"/>
          <w:sz w:val="28"/>
          <w:szCs w:val="28"/>
          <w:lang w:val="kk-KZ"/>
        </w:rPr>
        <w:t xml:space="preserve"> – сурет. 25 °C температура</w:t>
      </w:r>
      <w:r w:rsidR="009B4811" w:rsidRPr="00EF6101">
        <w:rPr>
          <w:rFonts w:ascii="Times New Roman" w:hAnsi="Times New Roman" w:cs="Times New Roman"/>
          <w:sz w:val="28"/>
          <w:szCs w:val="28"/>
          <w:lang w:val="kk-KZ"/>
        </w:rPr>
        <w:t>сын</w:t>
      </w:r>
      <w:r w:rsidRPr="00424298">
        <w:rPr>
          <w:rFonts w:ascii="Times New Roman" w:hAnsi="Times New Roman" w:cs="Times New Roman"/>
          <w:sz w:val="28"/>
          <w:szCs w:val="28"/>
          <w:lang w:val="kk-KZ"/>
        </w:rPr>
        <w:t>да</w:t>
      </w:r>
      <w:r w:rsidR="009B4811" w:rsidRPr="00EF6101">
        <w:rPr>
          <w:rFonts w:ascii="Times New Roman" w:hAnsi="Times New Roman" w:cs="Times New Roman"/>
          <w:sz w:val="28"/>
          <w:szCs w:val="28"/>
          <w:lang w:val="kk-KZ"/>
        </w:rPr>
        <w:t>ғы</w:t>
      </w:r>
      <w:r w:rsidRPr="00424298">
        <w:rPr>
          <w:rFonts w:ascii="Times New Roman" w:hAnsi="Times New Roman" w:cs="Times New Roman"/>
          <w:sz w:val="28"/>
          <w:szCs w:val="28"/>
          <w:lang w:val="kk-KZ"/>
        </w:rPr>
        <w:t xml:space="preserve"> Cl</w:t>
      </w:r>
      <w:r w:rsidR="002652B8" w:rsidRPr="00EF6101">
        <w:rPr>
          <w:rFonts w:ascii="Times New Roman" w:hAnsi="Times New Roman" w:cs="Times New Roman"/>
          <w:sz w:val="28"/>
          <w:szCs w:val="28"/>
          <w:lang w:val="kk-KZ"/>
        </w:rPr>
        <w:t>-</w:t>
      </w:r>
      <w:r w:rsidRPr="00424298">
        <w:rPr>
          <w:rFonts w:ascii="Times New Roman" w:hAnsi="Times New Roman" w:cs="Times New Roman"/>
          <w:sz w:val="28"/>
          <w:szCs w:val="28"/>
          <w:lang w:val="kk-KZ"/>
        </w:rPr>
        <w:t>Sc</w:t>
      </w:r>
      <w:r w:rsidR="002652B8" w:rsidRPr="00EF6101">
        <w:rPr>
          <w:rFonts w:ascii="Times New Roman" w:hAnsi="Times New Roman" w:cs="Times New Roman"/>
          <w:sz w:val="28"/>
          <w:szCs w:val="28"/>
          <w:lang w:val="kk-KZ"/>
        </w:rPr>
        <w:t>-</w:t>
      </w:r>
      <w:r w:rsidRPr="00424298">
        <w:rPr>
          <w:rFonts w:ascii="Times New Roman" w:hAnsi="Times New Roman" w:cs="Times New Roman"/>
          <w:sz w:val="28"/>
          <w:szCs w:val="28"/>
          <w:lang w:val="kk-KZ"/>
        </w:rPr>
        <w:t>Na</w:t>
      </w:r>
      <w:r w:rsidR="002652B8" w:rsidRPr="00EF6101">
        <w:rPr>
          <w:rFonts w:ascii="Times New Roman" w:hAnsi="Times New Roman" w:cs="Times New Roman"/>
          <w:sz w:val="28"/>
          <w:szCs w:val="28"/>
          <w:lang w:val="kk-KZ"/>
        </w:rPr>
        <w:t>-</w:t>
      </w:r>
      <w:r w:rsidRPr="00424298">
        <w:rPr>
          <w:rFonts w:ascii="Times New Roman" w:hAnsi="Times New Roman" w:cs="Times New Roman"/>
          <w:sz w:val="28"/>
          <w:szCs w:val="28"/>
          <w:lang w:val="kk-KZ"/>
        </w:rPr>
        <w:t>Mg</w:t>
      </w:r>
      <w:r w:rsidR="002652B8" w:rsidRPr="00EF6101">
        <w:rPr>
          <w:rFonts w:ascii="Times New Roman" w:hAnsi="Times New Roman" w:cs="Times New Roman"/>
          <w:sz w:val="28"/>
          <w:szCs w:val="28"/>
          <w:lang w:val="kk-KZ"/>
        </w:rPr>
        <w:t>-</w:t>
      </w:r>
      <w:r w:rsidRPr="00424298">
        <w:rPr>
          <w:rFonts w:ascii="Times New Roman" w:hAnsi="Times New Roman" w:cs="Times New Roman"/>
          <w:sz w:val="28"/>
          <w:szCs w:val="28"/>
          <w:lang w:val="kk-KZ"/>
        </w:rPr>
        <w:t>K</w:t>
      </w:r>
      <w:r w:rsidR="002652B8" w:rsidRPr="00EF6101">
        <w:rPr>
          <w:rFonts w:ascii="Times New Roman" w:hAnsi="Times New Roman" w:cs="Times New Roman"/>
          <w:sz w:val="28"/>
          <w:szCs w:val="28"/>
          <w:lang w:val="kk-KZ"/>
        </w:rPr>
        <w:t>-</w:t>
      </w:r>
      <w:r w:rsidRPr="00424298">
        <w:rPr>
          <w:rFonts w:ascii="Times New Roman" w:hAnsi="Times New Roman" w:cs="Times New Roman"/>
          <w:sz w:val="28"/>
          <w:szCs w:val="28"/>
          <w:lang w:val="kk-KZ"/>
        </w:rPr>
        <w:t>Fe жүйесінің Пурбе диаграммасы</w:t>
      </w:r>
    </w:p>
    <w:p w14:paraId="4FF86D73" w14:textId="77777777" w:rsidR="00B96F2E" w:rsidRPr="00307B34" w:rsidRDefault="00B96F2E" w:rsidP="00B96F2E">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Cl</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Sc</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Na</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Mg</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K</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Fe жүйесінің 50 °C-тағы диаграммасы (13 – сурет) көрсеткендей, темір FeCl</w:t>
      </w:r>
      <w:r w:rsidRPr="00307B34">
        <w:rPr>
          <w:rFonts w:ascii="Times New Roman" w:eastAsia="Times New Roman" w:hAnsi="Times New Roman" w:cs="Times New Roman"/>
          <w:sz w:val="28"/>
          <w:szCs w:val="28"/>
          <w:vertAlign w:val="superscript"/>
          <w:lang w:val="kk-KZ" w:eastAsia="ru-RU"/>
        </w:rPr>
        <w:t>2+</w:t>
      </w:r>
      <w:r w:rsidRPr="00307B34">
        <w:rPr>
          <w:rFonts w:ascii="Times New Roman" w:eastAsia="Times New Roman" w:hAnsi="Times New Roman" w:cs="Times New Roman"/>
          <w:sz w:val="28"/>
          <w:szCs w:val="28"/>
          <w:lang w:val="kk-KZ" w:eastAsia="ru-RU"/>
        </w:rPr>
        <w:t xml:space="preserve"> және FeCl</w:t>
      </w:r>
      <w:r w:rsidRPr="00307B34">
        <w:rPr>
          <w:rFonts w:ascii="Times New Roman" w:eastAsia="Times New Roman" w:hAnsi="Times New Roman" w:cs="Times New Roman"/>
          <w:sz w:val="28"/>
          <w:szCs w:val="28"/>
          <w:vertAlign w:val="superscript"/>
          <w:lang w:val="kk-KZ" w:eastAsia="ru-RU"/>
        </w:rPr>
        <w:t>+</w:t>
      </w:r>
      <w:r w:rsidRPr="00307B34">
        <w:rPr>
          <w:rFonts w:ascii="Times New Roman" w:eastAsia="Times New Roman" w:hAnsi="Times New Roman" w:cs="Times New Roman"/>
          <w:sz w:val="28"/>
          <w:szCs w:val="28"/>
          <w:lang w:val="kk-KZ" w:eastAsia="ru-RU"/>
        </w:rPr>
        <w:t xml:space="preserve"> иондары түрінде үшвалентті күйде рН 7,0 және рН 8,6 дейін орналасқан. Олардың тұрақтылық аймақтары шектелген. Скандий барлық рН шкаласы бойынша,</w:t>
      </w:r>
      <w:r w:rsidRPr="00307B34">
        <w:rPr>
          <w:rFonts w:ascii="Times New Roman" w:hAnsi="Times New Roman" w:cs="Times New Roman"/>
          <w:sz w:val="28"/>
          <w:szCs w:val="28"/>
          <w:lang w:val="kk-KZ"/>
        </w:rPr>
        <w:t xml:space="preserve"> Eh</w:t>
      </w:r>
      <w:r w:rsidRPr="00307B34">
        <w:rPr>
          <w:rFonts w:ascii="Times New Roman" w:eastAsia="Times New Roman" w:hAnsi="Times New Roman" w:cs="Times New Roman"/>
          <w:sz w:val="28"/>
          <w:szCs w:val="28"/>
          <w:lang w:val="kk-KZ" w:eastAsia="ru-RU"/>
        </w:rPr>
        <w:t xml:space="preserve"> мәні 0,6</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1,88 аралығында, Sc(ClO</w:t>
      </w:r>
      <w:r w:rsidRPr="00307B34">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vertAlign w:val="superscript"/>
          <w:lang w:val="kk-KZ" w:eastAsia="ru-RU"/>
        </w:rPr>
        <w:t>2+</w:t>
      </w:r>
      <w:r w:rsidRPr="00307B34">
        <w:rPr>
          <w:rFonts w:ascii="Times New Roman" w:eastAsia="Times New Roman" w:hAnsi="Times New Roman" w:cs="Times New Roman"/>
          <w:sz w:val="28"/>
          <w:szCs w:val="28"/>
          <w:lang w:val="kk-KZ" w:eastAsia="ru-RU"/>
        </w:rPr>
        <w:t xml:space="preserve"> ионы түрінде үшвалентті күйде тұрақты.</w:t>
      </w:r>
    </w:p>
    <w:p w14:paraId="73C5EEB0" w14:textId="77777777" w:rsidR="00B96F2E" w:rsidRPr="003B7F16" w:rsidRDefault="00B96F2E" w:rsidP="00B96F2E">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Cl</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Sc</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Na</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Mg</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K</w:t>
      </w:r>
      <w:r>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Fe жүйесінің 75 °C-тағы диаграммасы (14 – сурет) көрсеткендей, темір FeCl</w:t>
      </w:r>
      <w:r w:rsidRPr="00307B34">
        <w:rPr>
          <w:rFonts w:ascii="Times New Roman" w:eastAsia="Times New Roman" w:hAnsi="Times New Roman" w:cs="Times New Roman"/>
          <w:sz w:val="28"/>
          <w:szCs w:val="28"/>
          <w:vertAlign w:val="superscript"/>
          <w:lang w:val="kk-KZ" w:eastAsia="ru-RU"/>
        </w:rPr>
        <w:t>2+</w:t>
      </w:r>
      <w:r w:rsidRPr="00307B34">
        <w:rPr>
          <w:rFonts w:ascii="Times New Roman" w:eastAsia="Times New Roman" w:hAnsi="Times New Roman" w:cs="Times New Roman"/>
          <w:sz w:val="28"/>
          <w:szCs w:val="28"/>
          <w:lang w:val="kk-KZ" w:eastAsia="ru-RU"/>
        </w:rPr>
        <w:t xml:space="preserve"> және FeCl</w:t>
      </w:r>
      <w:r w:rsidRPr="00307B34">
        <w:rPr>
          <w:rFonts w:ascii="Times New Roman" w:eastAsia="Times New Roman" w:hAnsi="Times New Roman" w:cs="Times New Roman"/>
          <w:sz w:val="28"/>
          <w:szCs w:val="28"/>
          <w:vertAlign w:val="superscript"/>
          <w:lang w:val="kk-KZ" w:eastAsia="ru-RU"/>
        </w:rPr>
        <w:t>+</w:t>
      </w:r>
      <w:r w:rsidRPr="00307B34">
        <w:rPr>
          <w:rFonts w:ascii="Times New Roman" w:eastAsia="Times New Roman" w:hAnsi="Times New Roman" w:cs="Times New Roman"/>
          <w:sz w:val="28"/>
          <w:szCs w:val="28"/>
          <w:lang w:val="kk-KZ" w:eastAsia="ru-RU"/>
        </w:rPr>
        <w:t xml:space="preserve"> иондары түрінде рН 6,4 және рН 8,1 </w:t>
      </w:r>
      <w:r w:rsidRPr="003B7F16">
        <w:rPr>
          <w:rFonts w:ascii="Times New Roman" w:eastAsia="Times New Roman" w:hAnsi="Times New Roman" w:cs="Times New Roman"/>
          <w:sz w:val="28"/>
          <w:szCs w:val="28"/>
          <w:lang w:val="kk-KZ" w:eastAsia="ru-RU"/>
        </w:rPr>
        <w:t xml:space="preserve">дейін орналасқан, яғни олардың тұрақтылық аймақтары одан әрі тарылған. Скандий барлық рН шкаласы бойынша, </w:t>
      </w:r>
      <w:r w:rsidRPr="003B7F16">
        <w:rPr>
          <w:rFonts w:ascii="Times New Roman" w:hAnsi="Times New Roman" w:cs="Times New Roman"/>
          <w:sz w:val="28"/>
          <w:szCs w:val="28"/>
          <w:lang w:val="kk-KZ"/>
        </w:rPr>
        <w:t>Eh мәні</w:t>
      </w:r>
      <w:r w:rsidRPr="003B7F16">
        <w:rPr>
          <w:rFonts w:ascii="Times New Roman" w:eastAsia="Times New Roman" w:hAnsi="Times New Roman" w:cs="Times New Roman"/>
          <w:sz w:val="28"/>
          <w:szCs w:val="28"/>
          <w:lang w:val="kk-KZ" w:eastAsia="ru-RU"/>
        </w:rPr>
        <w:t xml:space="preserve"> 0,4-2 аралығында, Sc(ClO</w:t>
      </w:r>
      <w:r w:rsidRPr="003B7F16">
        <w:rPr>
          <w:rFonts w:ascii="Times New Roman" w:eastAsia="Times New Roman" w:hAnsi="Times New Roman" w:cs="Times New Roman"/>
          <w:sz w:val="28"/>
          <w:szCs w:val="28"/>
          <w:vertAlign w:val="subscript"/>
          <w:lang w:val="kk-KZ" w:eastAsia="ru-RU"/>
        </w:rPr>
        <w:t>3</w:t>
      </w:r>
      <w:r w:rsidRPr="003B7F16">
        <w:rPr>
          <w:rFonts w:ascii="Times New Roman" w:eastAsia="Times New Roman" w:hAnsi="Times New Roman" w:cs="Times New Roman"/>
          <w:sz w:val="28"/>
          <w:szCs w:val="28"/>
          <w:lang w:val="kk-KZ" w:eastAsia="ru-RU"/>
        </w:rPr>
        <w:t>)</w:t>
      </w:r>
      <w:r w:rsidRPr="003B7F16">
        <w:rPr>
          <w:rFonts w:ascii="Times New Roman" w:eastAsia="Times New Roman" w:hAnsi="Times New Roman" w:cs="Times New Roman"/>
          <w:sz w:val="28"/>
          <w:szCs w:val="28"/>
          <w:vertAlign w:val="superscript"/>
          <w:lang w:val="kk-KZ" w:eastAsia="ru-RU"/>
        </w:rPr>
        <w:t>2+</w:t>
      </w:r>
      <w:r w:rsidRPr="003B7F16">
        <w:rPr>
          <w:rFonts w:ascii="Times New Roman" w:eastAsia="Times New Roman" w:hAnsi="Times New Roman" w:cs="Times New Roman"/>
          <w:sz w:val="28"/>
          <w:szCs w:val="28"/>
          <w:lang w:val="kk-KZ" w:eastAsia="ru-RU"/>
        </w:rPr>
        <w:t xml:space="preserve">  ионы түрінде үшвалентті күйде сақталады.</w:t>
      </w:r>
    </w:p>
    <w:p w14:paraId="431C0350" w14:textId="77777777" w:rsidR="003124D7" w:rsidRPr="003124D7" w:rsidRDefault="003124D7" w:rsidP="008159DF">
      <w:pPr>
        <w:jc w:val="center"/>
        <w:rPr>
          <w:rFonts w:ascii="Times New Roman" w:hAnsi="Times New Roman" w:cs="Times New Roman"/>
          <w:sz w:val="28"/>
          <w:szCs w:val="28"/>
          <w:lang w:val="kk-KZ"/>
        </w:rPr>
      </w:pPr>
    </w:p>
    <w:p w14:paraId="0CEE43EA" w14:textId="77777777" w:rsidR="008159DF" w:rsidRPr="00307B34" w:rsidRDefault="008159DF" w:rsidP="008159DF">
      <w:pPr>
        <w:suppressAutoHyphens/>
        <w:spacing w:after="0" w:line="240" w:lineRule="auto"/>
        <w:jc w:val="both"/>
        <w:rPr>
          <w:rFonts w:ascii="Times New Roman" w:eastAsia="Times New Roman" w:hAnsi="Times New Roman" w:cs="Times New Roman"/>
          <w:sz w:val="28"/>
          <w:szCs w:val="28"/>
          <w:lang w:eastAsia="ar-SA"/>
        </w:rPr>
      </w:pPr>
      <w:r w:rsidRPr="00307B34">
        <w:rPr>
          <w:rFonts w:ascii="Times New Roman" w:hAnsi="Times New Roman" w:cs="Times New Roman"/>
          <w:noProof/>
          <w:sz w:val="28"/>
          <w:szCs w:val="28"/>
          <w:lang w:eastAsia="ru-RU"/>
        </w:rPr>
        <w:lastRenderedPageBreak/>
        <w:drawing>
          <wp:inline distT="0" distB="0" distL="0" distR="0" wp14:anchorId="1017E4C8" wp14:editId="7FB091D0">
            <wp:extent cx="5934075" cy="2876550"/>
            <wp:effectExtent l="19050" t="19050" r="28575" b="19050"/>
            <wp:docPr id="110173116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2876550"/>
                    </a:xfrm>
                    <a:prstGeom prst="rect">
                      <a:avLst/>
                    </a:prstGeom>
                    <a:noFill/>
                    <a:ln w="19050">
                      <a:solidFill>
                        <a:schemeClr val="tx1"/>
                      </a:solidFill>
                    </a:ln>
                  </pic:spPr>
                </pic:pic>
              </a:graphicData>
            </a:graphic>
          </wp:inline>
        </w:drawing>
      </w:r>
    </w:p>
    <w:p w14:paraId="2BB02873" w14:textId="6C254343" w:rsidR="008159DF" w:rsidRDefault="008159DF" w:rsidP="008159DF">
      <w:pPr>
        <w:spacing w:after="0"/>
        <w:jc w:val="center"/>
        <w:rPr>
          <w:rFonts w:ascii="Times New Roman" w:hAnsi="Times New Roman" w:cs="Times New Roman"/>
          <w:sz w:val="28"/>
          <w:szCs w:val="28"/>
          <w:lang w:val="kk-KZ"/>
        </w:rPr>
      </w:pPr>
      <w:r w:rsidRPr="00307B34">
        <w:rPr>
          <w:rFonts w:ascii="Times New Roman" w:hAnsi="Times New Roman" w:cs="Times New Roman"/>
          <w:sz w:val="28"/>
          <w:szCs w:val="28"/>
        </w:rPr>
        <w:t>1</w:t>
      </w:r>
      <w:r w:rsidRPr="00307B34">
        <w:rPr>
          <w:rFonts w:ascii="Times New Roman" w:hAnsi="Times New Roman" w:cs="Times New Roman"/>
          <w:sz w:val="28"/>
          <w:szCs w:val="28"/>
          <w:lang w:val="kk-KZ"/>
        </w:rPr>
        <w:t>3</w:t>
      </w:r>
      <w:r w:rsidRPr="00307B34">
        <w:rPr>
          <w:rFonts w:ascii="Times New Roman" w:hAnsi="Times New Roman" w:cs="Times New Roman"/>
          <w:sz w:val="28"/>
          <w:szCs w:val="28"/>
        </w:rPr>
        <w:t xml:space="preserve"> – </w:t>
      </w:r>
      <w:proofErr w:type="spellStart"/>
      <w:r w:rsidRPr="00307B34">
        <w:rPr>
          <w:rFonts w:ascii="Times New Roman" w:hAnsi="Times New Roman" w:cs="Times New Roman"/>
          <w:sz w:val="28"/>
          <w:szCs w:val="28"/>
        </w:rPr>
        <w:t>сурет</w:t>
      </w:r>
      <w:proofErr w:type="spellEnd"/>
      <w:r w:rsidRPr="00307B34">
        <w:rPr>
          <w:rFonts w:ascii="Times New Roman" w:hAnsi="Times New Roman" w:cs="Times New Roman"/>
          <w:sz w:val="28"/>
          <w:szCs w:val="28"/>
        </w:rPr>
        <w:t xml:space="preserve">. </w:t>
      </w:r>
      <w:r w:rsidRPr="00307B34">
        <w:rPr>
          <w:rFonts w:ascii="Times New Roman" w:hAnsi="Times New Roman" w:cs="Times New Roman"/>
          <w:noProof/>
          <w:sz w:val="28"/>
          <w:szCs w:val="28"/>
        </w:rPr>
        <w:t xml:space="preserve">50 </w:t>
      </w:r>
      <w:r w:rsidRPr="00307B34">
        <w:rPr>
          <w:rFonts w:ascii="Times New Roman" w:hAnsi="Times New Roman" w:cs="Times New Roman"/>
          <w:noProof/>
          <w:sz w:val="28"/>
          <w:szCs w:val="28"/>
        </w:rPr>
        <w:sym w:font="Symbol" w:char="F0B0"/>
      </w:r>
      <w:r w:rsidRPr="00307B34">
        <w:rPr>
          <w:rFonts w:ascii="Times New Roman" w:hAnsi="Times New Roman" w:cs="Times New Roman"/>
          <w:noProof/>
          <w:sz w:val="28"/>
          <w:szCs w:val="28"/>
        </w:rPr>
        <w:t>С</w:t>
      </w:r>
      <w:r w:rsidRPr="00307B34">
        <w:rPr>
          <w:rFonts w:ascii="Times New Roman" w:eastAsia="Times New Roman" w:hAnsi="Times New Roman" w:cs="Times New Roman"/>
          <w:sz w:val="28"/>
          <w:szCs w:val="28"/>
          <w:lang w:eastAsia="ar-SA"/>
        </w:rPr>
        <w:t xml:space="preserve"> </w:t>
      </w:r>
      <w:r w:rsidRPr="00307B34">
        <w:rPr>
          <w:rFonts w:ascii="Times New Roman" w:hAnsi="Times New Roman" w:cs="Times New Roman"/>
          <w:sz w:val="28"/>
          <w:szCs w:val="28"/>
        </w:rPr>
        <w:t>температура</w:t>
      </w:r>
      <w:r w:rsidR="00EF6101" w:rsidRPr="00EF6101">
        <w:rPr>
          <w:rFonts w:ascii="Times New Roman" w:hAnsi="Times New Roman" w:cs="Times New Roman"/>
          <w:sz w:val="28"/>
          <w:szCs w:val="28"/>
          <w:lang w:val="kk-KZ"/>
        </w:rPr>
        <w:t>сын</w:t>
      </w:r>
      <w:r w:rsidR="00EF6101" w:rsidRPr="00EF6101">
        <w:rPr>
          <w:rFonts w:ascii="Times New Roman" w:hAnsi="Times New Roman" w:cs="Times New Roman"/>
          <w:sz w:val="28"/>
          <w:szCs w:val="28"/>
        </w:rPr>
        <w:t>да</w:t>
      </w:r>
      <w:r w:rsidR="00EF6101" w:rsidRPr="00EF6101">
        <w:rPr>
          <w:rFonts w:ascii="Times New Roman" w:hAnsi="Times New Roman" w:cs="Times New Roman"/>
          <w:sz w:val="28"/>
          <w:szCs w:val="28"/>
          <w:lang w:val="kk-KZ"/>
        </w:rPr>
        <w:t>ғы</w:t>
      </w:r>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Cl</w:t>
      </w:r>
      <w:proofErr w:type="spellEnd"/>
      <w:r w:rsidR="002652B8">
        <w:rPr>
          <w:rFonts w:ascii="Times New Roman" w:hAnsi="Times New Roman" w:cs="Times New Roman"/>
          <w:sz w:val="28"/>
          <w:szCs w:val="28"/>
          <w:lang w:val="kk-KZ"/>
        </w:rPr>
        <w:t>-</w:t>
      </w:r>
      <w:proofErr w:type="spellStart"/>
      <w:r w:rsidRPr="00307B34">
        <w:rPr>
          <w:rFonts w:ascii="Times New Roman" w:hAnsi="Times New Roman" w:cs="Times New Roman"/>
          <w:sz w:val="28"/>
          <w:szCs w:val="28"/>
        </w:rPr>
        <w:t>Sc</w:t>
      </w:r>
      <w:proofErr w:type="spellEnd"/>
      <w:r w:rsidR="002652B8">
        <w:rPr>
          <w:rFonts w:ascii="Times New Roman" w:hAnsi="Times New Roman" w:cs="Times New Roman"/>
          <w:sz w:val="28"/>
          <w:szCs w:val="28"/>
          <w:lang w:val="kk-KZ"/>
        </w:rPr>
        <w:t>-</w:t>
      </w:r>
      <w:proofErr w:type="spellStart"/>
      <w:r w:rsidRPr="00307B34">
        <w:rPr>
          <w:rFonts w:ascii="Times New Roman" w:hAnsi="Times New Roman" w:cs="Times New Roman"/>
          <w:sz w:val="28"/>
          <w:szCs w:val="28"/>
        </w:rPr>
        <w:t>Na</w:t>
      </w:r>
      <w:proofErr w:type="spellEnd"/>
      <w:r w:rsidR="002652B8">
        <w:rPr>
          <w:rFonts w:ascii="Times New Roman" w:hAnsi="Times New Roman" w:cs="Times New Roman"/>
          <w:sz w:val="28"/>
          <w:szCs w:val="28"/>
          <w:lang w:val="kk-KZ"/>
        </w:rPr>
        <w:t>-</w:t>
      </w:r>
      <w:proofErr w:type="spellStart"/>
      <w:r w:rsidRPr="00307B34">
        <w:rPr>
          <w:rFonts w:ascii="Times New Roman" w:hAnsi="Times New Roman" w:cs="Times New Roman"/>
          <w:sz w:val="28"/>
          <w:szCs w:val="28"/>
        </w:rPr>
        <w:t>Mg</w:t>
      </w:r>
      <w:proofErr w:type="spellEnd"/>
      <w:r w:rsidR="002652B8">
        <w:rPr>
          <w:rFonts w:ascii="Times New Roman" w:hAnsi="Times New Roman" w:cs="Times New Roman"/>
          <w:sz w:val="28"/>
          <w:szCs w:val="28"/>
          <w:lang w:val="kk-KZ"/>
        </w:rPr>
        <w:t>-</w:t>
      </w:r>
      <w:r w:rsidRPr="00307B34">
        <w:rPr>
          <w:rFonts w:ascii="Times New Roman" w:hAnsi="Times New Roman" w:cs="Times New Roman"/>
          <w:sz w:val="28"/>
          <w:szCs w:val="28"/>
        </w:rPr>
        <w:t>K</w:t>
      </w:r>
      <w:r w:rsidR="002652B8">
        <w:rPr>
          <w:rFonts w:ascii="Times New Roman" w:hAnsi="Times New Roman" w:cs="Times New Roman"/>
          <w:sz w:val="28"/>
          <w:szCs w:val="28"/>
          <w:lang w:val="kk-KZ"/>
        </w:rPr>
        <w:t>-</w:t>
      </w:r>
      <w:proofErr w:type="spellStart"/>
      <w:r w:rsidRPr="00307B34">
        <w:rPr>
          <w:rFonts w:ascii="Times New Roman" w:hAnsi="Times New Roman" w:cs="Times New Roman"/>
          <w:sz w:val="28"/>
          <w:szCs w:val="28"/>
        </w:rPr>
        <w:t>Fe</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жүйесінің</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Пурбе</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диаграммасы</w:t>
      </w:r>
      <w:proofErr w:type="spellEnd"/>
    </w:p>
    <w:p w14:paraId="69C9744E" w14:textId="77777777" w:rsidR="00B96F2E" w:rsidRPr="00B96F2E" w:rsidRDefault="00B96F2E" w:rsidP="008159DF">
      <w:pPr>
        <w:spacing w:after="0"/>
        <w:jc w:val="center"/>
        <w:rPr>
          <w:rFonts w:ascii="Times New Roman" w:hAnsi="Times New Roman" w:cs="Times New Roman"/>
          <w:sz w:val="28"/>
          <w:szCs w:val="28"/>
          <w:lang w:val="kk-KZ"/>
        </w:rPr>
      </w:pPr>
    </w:p>
    <w:p w14:paraId="200C7F59" w14:textId="77777777" w:rsidR="008159DF" w:rsidRPr="00307B34" w:rsidRDefault="008159DF" w:rsidP="008159DF">
      <w:pPr>
        <w:suppressAutoHyphens/>
        <w:spacing w:after="0" w:line="240" w:lineRule="auto"/>
        <w:jc w:val="both"/>
        <w:rPr>
          <w:rFonts w:ascii="Times New Roman" w:eastAsia="Times New Roman" w:hAnsi="Times New Roman" w:cs="Times New Roman"/>
          <w:sz w:val="28"/>
          <w:szCs w:val="28"/>
          <w:lang w:eastAsia="ar-SA"/>
        </w:rPr>
      </w:pPr>
      <w:r w:rsidRPr="00307B34">
        <w:rPr>
          <w:rFonts w:ascii="Times New Roman" w:eastAsia="Times New Roman" w:hAnsi="Times New Roman" w:cs="Times New Roman"/>
          <w:noProof/>
          <w:sz w:val="28"/>
          <w:szCs w:val="28"/>
          <w:lang w:eastAsia="ru-RU"/>
        </w:rPr>
        <w:drawing>
          <wp:inline distT="0" distB="0" distL="0" distR="0" wp14:anchorId="33D6CB81" wp14:editId="5249DFEA">
            <wp:extent cx="5934075" cy="2914650"/>
            <wp:effectExtent l="19050" t="19050" r="28575" b="19050"/>
            <wp:docPr id="17892703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4075" cy="2914650"/>
                    </a:xfrm>
                    <a:prstGeom prst="rect">
                      <a:avLst/>
                    </a:prstGeom>
                    <a:noFill/>
                    <a:ln w="19050">
                      <a:solidFill>
                        <a:schemeClr val="tx1"/>
                      </a:solidFill>
                    </a:ln>
                  </pic:spPr>
                </pic:pic>
              </a:graphicData>
            </a:graphic>
          </wp:inline>
        </w:drawing>
      </w:r>
    </w:p>
    <w:p w14:paraId="1A7E3C52" w14:textId="47169ED8" w:rsidR="008159DF" w:rsidRPr="00307B34" w:rsidRDefault="008159DF" w:rsidP="008159DF">
      <w:pPr>
        <w:suppressAutoHyphens/>
        <w:spacing w:after="0" w:line="240" w:lineRule="auto"/>
        <w:ind w:firstLine="709"/>
        <w:jc w:val="both"/>
        <w:rPr>
          <w:rFonts w:ascii="Times New Roman" w:hAnsi="Times New Roman" w:cs="Times New Roman"/>
          <w:sz w:val="28"/>
          <w:szCs w:val="28"/>
        </w:rPr>
      </w:pPr>
      <w:r w:rsidRPr="00307B34">
        <w:rPr>
          <w:rFonts w:ascii="Times New Roman" w:hAnsi="Times New Roman" w:cs="Times New Roman"/>
          <w:sz w:val="28"/>
          <w:szCs w:val="28"/>
        </w:rPr>
        <w:t>1</w:t>
      </w:r>
      <w:r w:rsidRPr="00307B34">
        <w:rPr>
          <w:rFonts w:ascii="Times New Roman" w:hAnsi="Times New Roman" w:cs="Times New Roman"/>
          <w:sz w:val="28"/>
          <w:szCs w:val="28"/>
          <w:lang w:val="kk-KZ"/>
        </w:rPr>
        <w:t>4</w:t>
      </w:r>
      <w:r w:rsidRPr="00307B34">
        <w:rPr>
          <w:rFonts w:ascii="Times New Roman" w:hAnsi="Times New Roman" w:cs="Times New Roman"/>
          <w:sz w:val="28"/>
          <w:szCs w:val="28"/>
        </w:rPr>
        <w:t xml:space="preserve"> – </w:t>
      </w:r>
      <w:proofErr w:type="spellStart"/>
      <w:r w:rsidRPr="00307B34">
        <w:rPr>
          <w:rFonts w:ascii="Times New Roman" w:hAnsi="Times New Roman" w:cs="Times New Roman"/>
          <w:sz w:val="28"/>
          <w:szCs w:val="28"/>
        </w:rPr>
        <w:t>сурет</w:t>
      </w:r>
      <w:proofErr w:type="spellEnd"/>
      <w:r w:rsidRPr="00307B34">
        <w:rPr>
          <w:rFonts w:ascii="Times New Roman" w:hAnsi="Times New Roman" w:cs="Times New Roman"/>
          <w:sz w:val="28"/>
          <w:szCs w:val="28"/>
        </w:rPr>
        <w:t xml:space="preserve">. </w:t>
      </w:r>
      <w:r w:rsidRPr="00307B34">
        <w:rPr>
          <w:rFonts w:ascii="Times New Roman" w:hAnsi="Times New Roman" w:cs="Times New Roman"/>
          <w:noProof/>
          <w:sz w:val="28"/>
          <w:szCs w:val="28"/>
        </w:rPr>
        <w:t xml:space="preserve">75 </w:t>
      </w:r>
      <w:r w:rsidRPr="00307B34">
        <w:rPr>
          <w:rFonts w:ascii="Times New Roman" w:hAnsi="Times New Roman" w:cs="Times New Roman"/>
          <w:noProof/>
          <w:sz w:val="28"/>
          <w:szCs w:val="28"/>
        </w:rPr>
        <w:sym w:font="Symbol" w:char="F0B0"/>
      </w:r>
      <w:r w:rsidRPr="00307B34">
        <w:rPr>
          <w:rFonts w:ascii="Times New Roman" w:hAnsi="Times New Roman" w:cs="Times New Roman"/>
          <w:noProof/>
          <w:sz w:val="28"/>
          <w:szCs w:val="28"/>
        </w:rPr>
        <w:t xml:space="preserve">С </w:t>
      </w:r>
      <w:r w:rsidRPr="00307B34">
        <w:rPr>
          <w:rFonts w:ascii="Times New Roman" w:hAnsi="Times New Roman" w:cs="Times New Roman"/>
          <w:sz w:val="28"/>
          <w:szCs w:val="28"/>
        </w:rPr>
        <w:t>температура</w:t>
      </w:r>
      <w:r w:rsidR="00EF6101" w:rsidRPr="00EF6101">
        <w:rPr>
          <w:rFonts w:ascii="Times New Roman" w:hAnsi="Times New Roman" w:cs="Times New Roman"/>
          <w:sz w:val="28"/>
          <w:szCs w:val="28"/>
          <w:lang w:val="kk-KZ"/>
        </w:rPr>
        <w:t>сын</w:t>
      </w:r>
      <w:r w:rsidR="00EF6101" w:rsidRPr="00EF6101">
        <w:rPr>
          <w:rFonts w:ascii="Times New Roman" w:hAnsi="Times New Roman" w:cs="Times New Roman"/>
          <w:sz w:val="28"/>
          <w:szCs w:val="28"/>
        </w:rPr>
        <w:t>да</w:t>
      </w:r>
      <w:r w:rsidR="00EF6101" w:rsidRPr="00EF6101">
        <w:rPr>
          <w:rFonts w:ascii="Times New Roman" w:hAnsi="Times New Roman" w:cs="Times New Roman"/>
          <w:sz w:val="28"/>
          <w:szCs w:val="28"/>
          <w:lang w:val="kk-KZ"/>
        </w:rPr>
        <w:t>ғы</w:t>
      </w:r>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Cl</w:t>
      </w:r>
      <w:proofErr w:type="spellEnd"/>
      <w:r w:rsidR="002652B8">
        <w:rPr>
          <w:rFonts w:ascii="Times New Roman" w:hAnsi="Times New Roman" w:cs="Times New Roman"/>
          <w:sz w:val="28"/>
          <w:szCs w:val="28"/>
          <w:lang w:val="kk-KZ"/>
        </w:rPr>
        <w:t>-</w:t>
      </w:r>
      <w:proofErr w:type="spellStart"/>
      <w:r w:rsidRPr="00307B34">
        <w:rPr>
          <w:rFonts w:ascii="Times New Roman" w:hAnsi="Times New Roman" w:cs="Times New Roman"/>
          <w:sz w:val="28"/>
          <w:szCs w:val="28"/>
        </w:rPr>
        <w:t>Sc</w:t>
      </w:r>
      <w:proofErr w:type="spellEnd"/>
      <w:r w:rsidR="002652B8">
        <w:rPr>
          <w:rFonts w:ascii="Times New Roman" w:hAnsi="Times New Roman" w:cs="Times New Roman"/>
          <w:sz w:val="28"/>
          <w:szCs w:val="28"/>
          <w:lang w:val="kk-KZ"/>
        </w:rPr>
        <w:t>-</w:t>
      </w:r>
      <w:proofErr w:type="spellStart"/>
      <w:r w:rsidRPr="00307B34">
        <w:rPr>
          <w:rFonts w:ascii="Times New Roman" w:hAnsi="Times New Roman" w:cs="Times New Roman"/>
          <w:sz w:val="28"/>
          <w:szCs w:val="28"/>
        </w:rPr>
        <w:t>Na</w:t>
      </w:r>
      <w:proofErr w:type="spellEnd"/>
      <w:r w:rsidR="002652B8">
        <w:rPr>
          <w:rFonts w:ascii="Times New Roman" w:hAnsi="Times New Roman" w:cs="Times New Roman"/>
          <w:sz w:val="28"/>
          <w:szCs w:val="28"/>
          <w:lang w:val="kk-KZ"/>
        </w:rPr>
        <w:t>-</w:t>
      </w:r>
      <w:proofErr w:type="spellStart"/>
      <w:r w:rsidRPr="00307B34">
        <w:rPr>
          <w:rFonts w:ascii="Times New Roman" w:hAnsi="Times New Roman" w:cs="Times New Roman"/>
          <w:sz w:val="28"/>
          <w:szCs w:val="28"/>
        </w:rPr>
        <w:t>Mg</w:t>
      </w:r>
      <w:proofErr w:type="spellEnd"/>
      <w:r w:rsidR="002652B8">
        <w:rPr>
          <w:rFonts w:ascii="Times New Roman" w:hAnsi="Times New Roman" w:cs="Times New Roman"/>
          <w:sz w:val="28"/>
          <w:szCs w:val="28"/>
          <w:lang w:val="kk-KZ"/>
        </w:rPr>
        <w:t>-</w:t>
      </w:r>
      <w:r w:rsidRPr="00307B34">
        <w:rPr>
          <w:rFonts w:ascii="Times New Roman" w:hAnsi="Times New Roman" w:cs="Times New Roman"/>
          <w:sz w:val="28"/>
          <w:szCs w:val="28"/>
        </w:rPr>
        <w:t>K</w:t>
      </w:r>
      <w:r w:rsidR="002652B8">
        <w:rPr>
          <w:rFonts w:ascii="Times New Roman" w:hAnsi="Times New Roman" w:cs="Times New Roman"/>
          <w:sz w:val="28"/>
          <w:szCs w:val="28"/>
          <w:lang w:val="kk-KZ"/>
        </w:rPr>
        <w:t>-</w:t>
      </w:r>
      <w:proofErr w:type="spellStart"/>
      <w:r w:rsidRPr="00307B34">
        <w:rPr>
          <w:rFonts w:ascii="Times New Roman" w:hAnsi="Times New Roman" w:cs="Times New Roman"/>
          <w:sz w:val="28"/>
          <w:szCs w:val="28"/>
        </w:rPr>
        <w:t>Fe</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жүйесінің</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Пурбе</w:t>
      </w:r>
      <w:proofErr w:type="spellEnd"/>
      <w:r w:rsidRPr="00307B34">
        <w:rPr>
          <w:rFonts w:ascii="Times New Roman" w:hAnsi="Times New Roman" w:cs="Times New Roman"/>
          <w:sz w:val="28"/>
          <w:szCs w:val="28"/>
        </w:rPr>
        <w:t xml:space="preserve"> </w:t>
      </w:r>
      <w:proofErr w:type="spellStart"/>
      <w:r w:rsidRPr="00307B34">
        <w:rPr>
          <w:rFonts w:ascii="Times New Roman" w:hAnsi="Times New Roman" w:cs="Times New Roman"/>
          <w:sz w:val="28"/>
          <w:szCs w:val="28"/>
        </w:rPr>
        <w:t>диаграммасы</w:t>
      </w:r>
      <w:proofErr w:type="spellEnd"/>
    </w:p>
    <w:p w14:paraId="77DCD819" w14:textId="77777777" w:rsidR="008159DF" w:rsidRPr="00307B34" w:rsidRDefault="008159DF" w:rsidP="008159DF">
      <w:pPr>
        <w:suppressAutoHyphens/>
        <w:spacing w:after="0" w:line="240" w:lineRule="auto"/>
        <w:ind w:firstLine="709"/>
        <w:jc w:val="both"/>
        <w:rPr>
          <w:rFonts w:ascii="Times New Roman" w:hAnsi="Times New Roman" w:cs="Times New Roman"/>
          <w:noProof/>
          <w:sz w:val="28"/>
          <w:szCs w:val="28"/>
        </w:rPr>
      </w:pPr>
    </w:p>
    <w:p w14:paraId="4ACC5227"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B7F16">
        <w:rPr>
          <w:rFonts w:ascii="Times New Roman" w:hAnsi="Times New Roman" w:cs="Times New Roman"/>
          <w:sz w:val="28"/>
          <w:szCs w:val="28"/>
          <w:lang w:val="kk-KZ"/>
        </w:rPr>
        <w:t xml:space="preserve">ТХҚБ-ны шаймалау кезінде </w:t>
      </w:r>
      <w:r w:rsidRPr="00307B34">
        <w:rPr>
          <w:rFonts w:ascii="Times New Roman" w:hAnsi="Times New Roman" w:cs="Times New Roman"/>
          <w:sz w:val="28"/>
          <w:szCs w:val="28"/>
          <w:lang w:val="kk-KZ"/>
        </w:rPr>
        <w:t>мүмкін болатын реакциялардың нәтижелері ҚОСЫМША А көрсетілген.</w:t>
      </w:r>
    </w:p>
    <w:p w14:paraId="1B786E26" w14:textId="6A4F1A1C"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Зерттеу айқын көрсеткендей, хлоридті орталарда (ТХҚБ-ны шаймалау кезінде алынған ерітінділерінде) скандий негізінен үшвалентті күйде (Sc</w:t>
      </w:r>
      <w:r w:rsidRPr="00307B34">
        <w:rPr>
          <w:rFonts w:ascii="Times New Roman" w:hAnsi="Times New Roman" w:cs="Times New Roman"/>
          <w:sz w:val="28"/>
          <w:szCs w:val="28"/>
          <w:vertAlign w:val="superscript"/>
          <w:lang w:val="kk-KZ"/>
        </w:rPr>
        <w:t>3+</w:t>
      </w:r>
      <w:r w:rsidRPr="00307B34">
        <w:rPr>
          <w:rFonts w:ascii="Times New Roman" w:hAnsi="Times New Roman" w:cs="Times New Roman"/>
          <w:sz w:val="28"/>
          <w:szCs w:val="28"/>
          <w:lang w:val="kk-KZ"/>
        </w:rPr>
        <w:t xml:space="preserve">) кездеседі. Cl-Sc-Na-Mg-K-Fe көпкомпоненттік жүйесі үшін салынған Пурбе диаграммалары скандийдің </w:t>
      </w:r>
      <w:r w:rsidR="00132799" w:rsidRPr="00307B34">
        <w:rPr>
          <w:rFonts w:ascii="Times New Roman" w:hAnsi="Times New Roman" w:cs="Times New Roman"/>
          <w:sz w:val="28"/>
          <w:szCs w:val="28"/>
          <w:lang w:val="kk-KZ"/>
        </w:rPr>
        <w:t>Sc(ClO</w:t>
      </w:r>
      <w:r w:rsidR="00132799" w:rsidRPr="00307B34">
        <w:rPr>
          <w:rFonts w:ascii="Times New Roman" w:hAnsi="Times New Roman" w:cs="Times New Roman"/>
          <w:sz w:val="28"/>
          <w:szCs w:val="28"/>
          <w:vertAlign w:val="subscript"/>
          <w:lang w:val="kk-KZ"/>
        </w:rPr>
        <w:t>3</w:t>
      </w:r>
      <w:r w:rsidR="00132799" w:rsidRPr="00307B34">
        <w:rPr>
          <w:rFonts w:ascii="Times New Roman" w:hAnsi="Times New Roman" w:cs="Times New Roman"/>
          <w:sz w:val="28"/>
          <w:szCs w:val="28"/>
          <w:lang w:val="kk-KZ"/>
        </w:rPr>
        <w:t>)</w:t>
      </w:r>
      <w:r w:rsidR="00132799" w:rsidRPr="00307B34">
        <w:rPr>
          <w:rFonts w:ascii="Times New Roman" w:hAnsi="Times New Roman" w:cs="Times New Roman"/>
          <w:sz w:val="28"/>
          <w:szCs w:val="28"/>
          <w:vertAlign w:val="subscript"/>
          <w:lang w:val="kk-KZ"/>
        </w:rPr>
        <w:t>2</w:t>
      </w:r>
      <w:r w:rsidR="00132799"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 xml:space="preserve"> катиондық формасының бар екенін анықтады</w:t>
      </w:r>
      <w:r w:rsidR="00132799">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pH және температураның жоғарылауы Sc(ClO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 xml:space="preserve"> таралу аймағын кеңейтеді. Бұл ерітіндідегі сутек және гидроксид иондарының концентрациясының өзгеруімен байланысты, олар ерітіндідегі тепе-теңдікке </w:t>
      </w:r>
      <w:r w:rsidRPr="00307B34">
        <w:rPr>
          <w:rFonts w:ascii="Times New Roman" w:hAnsi="Times New Roman" w:cs="Times New Roman"/>
          <w:sz w:val="28"/>
          <w:szCs w:val="28"/>
          <w:lang w:val="kk-KZ"/>
        </w:rPr>
        <w:lastRenderedPageBreak/>
        <w:t xml:space="preserve">әсер етеді. Термодинамикалық есептеулер және ТХҚБ-ны шаймалау реакцияларын талдау </w:t>
      </w:r>
      <w:r w:rsidRPr="003B7F16">
        <w:rPr>
          <w:rFonts w:ascii="Times New Roman" w:hAnsi="Times New Roman" w:cs="Times New Roman"/>
          <w:sz w:val="28"/>
          <w:szCs w:val="28"/>
          <w:lang w:val="kk-KZ"/>
        </w:rPr>
        <w:t xml:space="preserve">көрсеткендей, </w:t>
      </w:r>
      <w:r w:rsidR="009B4811" w:rsidRPr="003B7F16">
        <w:rPr>
          <w:rFonts w:ascii="Times New Roman" w:hAnsi="Times New Roman" w:cs="Times New Roman"/>
          <w:sz w:val="28"/>
          <w:szCs w:val="28"/>
          <w:lang w:val="kk-KZ"/>
        </w:rPr>
        <w:t xml:space="preserve">шаймалаушы реагент ретінде </w:t>
      </w:r>
      <w:r w:rsidRPr="003B7F16">
        <w:rPr>
          <w:rFonts w:ascii="Times New Roman" w:hAnsi="Times New Roman" w:cs="Times New Roman"/>
          <w:sz w:val="28"/>
          <w:szCs w:val="28"/>
          <w:lang w:val="kk-KZ"/>
        </w:rPr>
        <w:t>суды қолданған кезде ерітінді қышқыл ортаға ие болады. Бұл ТХҚБ құрамындағы</w:t>
      </w:r>
      <w:r w:rsidRPr="00307B34">
        <w:rPr>
          <w:rFonts w:ascii="Times New Roman" w:hAnsi="Times New Roman" w:cs="Times New Roman"/>
          <w:sz w:val="28"/>
          <w:szCs w:val="28"/>
          <w:lang w:val="kk-KZ"/>
        </w:rPr>
        <w:t xml:space="preserve"> темір, алюминий және басқа металдардың хлоридтерінің гидролизімен және тұз қышқылының түзілуімен байланысты. Қышқыл ортада Sc(ClO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 xml:space="preserve"> катиондары түрінде скандийдің болуы катион алмастыратын сорбенттерді қолдануды қажет етеді, бұл скандийді шаймалау ерітінділерінен селективті түрде алу үшін маңызды. </w:t>
      </w:r>
    </w:p>
    <w:p w14:paraId="60AD0D7F" w14:textId="77777777" w:rsidR="00132799" w:rsidRDefault="00132799" w:rsidP="008159DF">
      <w:pPr>
        <w:spacing w:after="0" w:line="240" w:lineRule="auto"/>
        <w:ind w:firstLine="708"/>
        <w:jc w:val="both"/>
        <w:rPr>
          <w:rFonts w:ascii="Times New Roman" w:hAnsi="Times New Roman" w:cs="Times New Roman"/>
          <w:b/>
          <w:bCs/>
          <w:sz w:val="28"/>
          <w:szCs w:val="28"/>
          <w:lang w:val="kk-KZ"/>
        </w:rPr>
      </w:pPr>
    </w:p>
    <w:p w14:paraId="76266252" w14:textId="216B3BA0" w:rsidR="008159DF" w:rsidRPr="00307B34" w:rsidRDefault="006C2C21" w:rsidP="008159DF">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8159DF" w:rsidRPr="00307B34">
        <w:rPr>
          <w:rFonts w:ascii="Times New Roman" w:hAnsi="Times New Roman" w:cs="Times New Roman"/>
          <w:b/>
          <w:bCs/>
          <w:sz w:val="28"/>
          <w:szCs w:val="28"/>
          <w:lang w:val="kk-KZ"/>
        </w:rPr>
        <w:t>.2 Хлоридті қалдықтарды шаймалау процесін зерттеу</w:t>
      </w:r>
    </w:p>
    <w:p w14:paraId="3996DEAC"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p>
    <w:p w14:paraId="6BE94220"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Титан өндірісінің қалдықтарын (ТХҚБ) шаймалау процесін зерттеу және оңтайландыру бірнеше кезеңде жүргізіледі. Зерттеулерде ТХҚБ-ны әртүрлі қатты және сұйық фазалар қатынасы (Қ:С), температура, үрдіс ұзақтығы және араластыру жылдамдығы кезінде шаймалаудың тиімділігі қарастырылды. Зерттеу бір параметрді өзгертумен, қалған параметрлерді тұрақты ұстау әдісімен жүргізілді. Мысалы, әртүрлі қатты мен сұйық қатынастарында (Қ:С) ТХҚБ-ны судың көмегімен шаймалау тәжірибелері өткізілді, температура 25 °С деңгейінде ұсталды, 30 минут бойы әрекет етуі қамтамасыз етілді және араластыру жылдамдығы 300 айн/мин болды. Кейін, шаймалаудың қалған параметрлерін анықтау үшін қатты және сұйық қатынасы алдын ала белгіленген оңтайлы мәнде тұрақты ұсталды. Скандийдің шаймалау тиімділігі - шаймалау барысында скандийді бастапқы үлгіден ерітіндіге бөліп алу дәрежесімен анықталды. Бөліп алу дәрежесі </w:t>
      </w:r>
      <w:r w:rsidRPr="00307B34">
        <w:rPr>
          <w:rFonts w:ascii="Times New Roman" w:eastAsiaTheme="minorEastAsia" w:hAnsi="Times New Roman" w:cs="Times New Roman"/>
          <w:iCs/>
          <w:sz w:val="28"/>
          <w:szCs w:val="28"/>
          <w:lang w:val="kk-KZ"/>
        </w:rPr>
        <w:t>(2)</w:t>
      </w:r>
      <w:r w:rsidRPr="00307B34">
        <w:rPr>
          <w:rFonts w:ascii="Times New Roman" w:hAnsi="Times New Roman" w:cs="Times New Roman"/>
          <w:sz w:val="28"/>
          <w:szCs w:val="28"/>
          <w:lang w:val="kk-KZ"/>
        </w:rPr>
        <w:t xml:space="preserve"> формулада көрсетілген: </w:t>
      </w:r>
    </w:p>
    <w:p w14:paraId="6E9AB710" w14:textId="2F471F52" w:rsidR="008159DF" w:rsidRPr="00307B34" w:rsidRDefault="008159DF" w:rsidP="008159DF">
      <w:pPr>
        <w:spacing w:after="0" w:line="240" w:lineRule="auto"/>
        <w:ind w:firstLine="708"/>
        <w:jc w:val="center"/>
        <w:rPr>
          <w:rFonts w:ascii="Times New Roman" w:eastAsiaTheme="minorEastAsia" w:hAnsi="Times New Roman" w:cs="Times New Roman"/>
          <w:i/>
          <w:sz w:val="28"/>
          <w:szCs w:val="28"/>
          <w:lang w:val="kk-KZ"/>
        </w:rPr>
      </w:pPr>
      <m:oMath>
        <m:r>
          <w:rPr>
            <w:rFonts w:ascii="Cambria Math" w:hAnsi="Cambria Math" w:cs="Times New Roman"/>
            <w:sz w:val="28"/>
            <w:szCs w:val="28"/>
            <w:lang w:val="kk-KZ"/>
          </w:rPr>
          <m:t>ɛ=</m:t>
        </m:r>
        <m:f>
          <m:fPr>
            <m:ctrlPr>
              <w:rPr>
                <w:rFonts w:ascii="Cambria Math" w:hAnsi="Cambria Math" w:cs="Times New Roman"/>
                <w:i/>
                <w:sz w:val="28"/>
                <w:szCs w:val="28"/>
                <w:lang w:val="kk-KZ"/>
              </w:rPr>
            </m:ctrlPr>
          </m:fPr>
          <m:num>
            <m:sSub>
              <m:sSubPr>
                <m:ctrlPr>
                  <w:rPr>
                    <w:rFonts w:ascii="Cambria Math" w:hAnsi="Cambria Math" w:cs="Times New Roman"/>
                    <w:i/>
                    <w:sz w:val="28"/>
                    <w:szCs w:val="28"/>
                    <w:lang w:val="kk-KZ"/>
                  </w:rPr>
                </m:ctrlPr>
              </m:sSubPr>
              <m:e>
                <m:r>
                  <w:rPr>
                    <w:rFonts w:ascii="Cambria Math" w:hAnsi="Cambria Math" w:cs="Times New Roman"/>
                    <w:sz w:val="28"/>
                    <w:szCs w:val="28"/>
                    <w:lang w:val="kk-KZ"/>
                  </w:rPr>
                  <m:t>C</m:t>
                </m:r>
              </m:e>
              <m:sub>
                <m:r>
                  <w:rPr>
                    <w:rFonts w:ascii="Cambria Math" w:hAnsi="Cambria Math" w:cs="Times New Roman"/>
                    <w:sz w:val="28"/>
                    <w:szCs w:val="28"/>
                    <w:lang w:val="kk-KZ"/>
                  </w:rPr>
                  <m:t>0</m:t>
                </m:r>
              </m:sub>
            </m:sSub>
            <m:r>
              <w:rPr>
                <w:rFonts w:ascii="Cambria Math" w:hAnsi="Cambria Math" w:cs="Times New Roman"/>
                <w:sz w:val="28"/>
                <w:szCs w:val="28"/>
                <w:lang w:val="kk-KZ"/>
              </w:rPr>
              <m:t>×</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V</m:t>
                </m:r>
              </m:e>
              <m:sub>
                <m:r>
                  <w:rPr>
                    <w:rFonts w:ascii="Cambria Math" w:hAnsi="Cambria Math" w:cs="Times New Roman"/>
                    <w:sz w:val="28"/>
                    <w:szCs w:val="28"/>
                    <w:lang w:val="kk-KZ"/>
                  </w:rPr>
                  <m:t>ер</m:t>
                </m:r>
              </m:sub>
            </m:sSub>
          </m:num>
          <m:den>
            <m:r>
              <w:rPr>
                <w:rFonts w:ascii="Cambria Math" w:hAnsi="Cambria Math" w:cs="Times New Roman"/>
                <w:sz w:val="28"/>
                <w:szCs w:val="28"/>
                <w:lang w:val="kk-KZ"/>
              </w:rPr>
              <m:t>α×M</m:t>
            </m:r>
          </m:den>
        </m:f>
        <m:r>
          <w:rPr>
            <w:rFonts w:ascii="Cambria Math" w:hAnsi="Cambria Math" w:cs="Times New Roman"/>
            <w:sz w:val="28"/>
            <w:szCs w:val="28"/>
            <w:lang w:val="kk-KZ"/>
          </w:rPr>
          <m:t>×100%</m:t>
        </m:r>
      </m:oMath>
      <w:r w:rsidRPr="00307B34">
        <w:rPr>
          <w:rFonts w:ascii="Times New Roman" w:eastAsiaTheme="minorEastAsia" w:hAnsi="Times New Roman" w:cs="Times New Roman"/>
          <w:i/>
          <w:sz w:val="28"/>
          <w:szCs w:val="28"/>
          <w:lang w:val="kk-KZ"/>
        </w:rPr>
        <w:t xml:space="preserve">            </w:t>
      </w:r>
      <w:r w:rsidRPr="00307B34">
        <w:rPr>
          <w:rFonts w:ascii="Times New Roman" w:eastAsiaTheme="minorEastAsia" w:hAnsi="Times New Roman" w:cs="Times New Roman"/>
          <w:iCs/>
          <w:sz w:val="28"/>
          <w:szCs w:val="28"/>
          <w:lang w:val="kk-KZ"/>
        </w:rPr>
        <w:t>(2)</w:t>
      </w:r>
    </w:p>
    <w:p w14:paraId="406DE151" w14:textId="7BA00D3E" w:rsidR="008159DF" w:rsidRPr="00307B34" w:rsidRDefault="009B4811" w:rsidP="008159DF">
      <w:pPr>
        <w:spacing w:after="0" w:line="240" w:lineRule="auto"/>
        <w:ind w:firstLine="708"/>
        <w:jc w:val="both"/>
        <w:rPr>
          <w:rFonts w:ascii="Times New Roman" w:hAnsi="Times New Roman" w:cs="Times New Roman"/>
          <w:iCs/>
          <w:sz w:val="28"/>
          <w:szCs w:val="28"/>
          <w:lang w:val="kk-KZ"/>
        </w:rPr>
      </w:pPr>
      <w:r>
        <w:rPr>
          <w:rFonts w:ascii="Times New Roman" w:hAnsi="Times New Roman" w:cs="Times New Roman"/>
          <w:iCs/>
          <w:sz w:val="28"/>
          <w:szCs w:val="28"/>
          <w:lang w:val="kk-KZ"/>
        </w:rPr>
        <w:t>м</w:t>
      </w:r>
      <w:r w:rsidR="008159DF" w:rsidRPr="00307B34">
        <w:rPr>
          <w:rFonts w:ascii="Times New Roman" w:hAnsi="Times New Roman" w:cs="Times New Roman"/>
          <w:iCs/>
          <w:sz w:val="28"/>
          <w:szCs w:val="28"/>
          <w:lang w:val="kk-KZ"/>
        </w:rPr>
        <w:t xml:space="preserve">ұндағы: </w:t>
      </w:r>
    </w:p>
    <w:p w14:paraId="5269A7AF" w14:textId="77777777" w:rsidR="008159DF" w:rsidRPr="00307B34" w:rsidRDefault="008159DF" w:rsidP="008159DF">
      <w:pPr>
        <w:spacing w:after="0" w:line="240" w:lineRule="auto"/>
        <w:ind w:firstLine="708"/>
        <w:jc w:val="both"/>
        <w:rPr>
          <w:rFonts w:ascii="Times New Roman" w:hAnsi="Times New Roman" w:cs="Times New Roman"/>
          <w:iCs/>
          <w:sz w:val="28"/>
          <w:szCs w:val="28"/>
          <w:lang w:val="kk-KZ"/>
        </w:rPr>
      </w:pPr>
      <w:r w:rsidRPr="00307B34">
        <w:rPr>
          <w:rFonts w:ascii="Times New Roman" w:hAnsi="Times New Roman" w:cs="Times New Roman"/>
          <w:iCs/>
          <w:sz w:val="28"/>
          <w:szCs w:val="28"/>
          <w:lang w:val="kk-KZ"/>
        </w:rPr>
        <w:t>ɛ - бөліп алу дәрежесі, %</w:t>
      </w:r>
    </w:p>
    <w:p w14:paraId="3A52B473" w14:textId="77777777" w:rsidR="008159DF" w:rsidRPr="00307B34" w:rsidRDefault="008159DF" w:rsidP="008159DF">
      <w:pPr>
        <w:spacing w:after="0" w:line="240" w:lineRule="auto"/>
        <w:ind w:firstLine="708"/>
        <w:jc w:val="both"/>
        <w:rPr>
          <w:rFonts w:ascii="Times New Roman" w:hAnsi="Times New Roman" w:cs="Times New Roman"/>
          <w:iCs/>
          <w:sz w:val="28"/>
          <w:szCs w:val="28"/>
          <w:lang w:val="kk-KZ"/>
        </w:rPr>
      </w:pPr>
      <w:r w:rsidRPr="00307B34">
        <w:rPr>
          <w:rFonts w:ascii="Times New Roman" w:hAnsi="Times New Roman" w:cs="Times New Roman"/>
          <w:iCs/>
          <w:sz w:val="28"/>
          <w:szCs w:val="28"/>
          <w:lang w:val="kk-KZ"/>
        </w:rPr>
        <w:t>C</w:t>
      </w:r>
      <w:r w:rsidRPr="00307B34">
        <w:rPr>
          <w:rFonts w:ascii="Times New Roman" w:hAnsi="Times New Roman" w:cs="Times New Roman"/>
          <w:iCs/>
          <w:sz w:val="28"/>
          <w:szCs w:val="28"/>
          <w:vertAlign w:val="subscript"/>
          <w:lang w:val="kk-KZ"/>
        </w:rPr>
        <w:t>0</w:t>
      </w:r>
      <w:r w:rsidRPr="00307B34">
        <w:rPr>
          <w:rFonts w:ascii="Times New Roman" w:hAnsi="Times New Roman" w:cs="Times New Roman"/>
          <w:iCs/>
          <w:sz w:val="28"/>
          <w:szCs w:val="28"/>
          <w:lang w:val="kk-KZ"/>
        </w:rPr>
        <w:t xml:space="preserve"> – шаймалау кезіндегі түзілген ерітіндегі скандий концентрациясы, г/л </w:t>
      </w:r>
    </w:p>
    <w:p w14:paraId="11E16B62" w14:textId="6BC734E8" w:rsidR="008159DF" w:rsidRPr="00307B34" w:rsidRDefault="008159DF" w:rsidP="008159DF">
      <w:pPr>
        <w:spacing w:after="0" w:line="240" w:lineRule="auto"/>
        <w:ind w:firstLine="708"/>
        <w:jc w:val="both"/>
        <w:rPr>
          <w:rFonts w:ascii="Times New Roman" w:hAnsi="Times New Roman" w:cs="Times New Roman"/>
          <w:iCs/>
          <w:sz w:val="28"/>
          <w:szCs w:val="28"/>
          <w:lang w:val="kk-KZ"/>
        </w:rPr>
      </w:pPr>
      <w:r w:rsidRPr="00307B34">
        <w:rPr>
          <w:rFonts w:ascii="Times New Roman" w:hAnsi="Times New Roman" w:cs="Times New Roman"/>
          <w:iCs/>
          <w:sz w:val="28"/>
          <w:szCs w:val="28"/>
          <w:lang w:val="kk-KZ"/>
        </w:rPr>
        <w:t>V</w:t>
      </w:r>
      <w:r w:rsidRPr="00307B34">
        <w:rPr>
          <w:rFonts w:ascii="Times New Roman" w:hAnsi="Times New Roman" w:cs="Times New Roman"/>
          <w:iCs/>
          <w:sz w:val="28"/>
          <w:szCs w:val="28"/>
          <w:vertAlign w:val="subscript"/>
          <w:lang w:val="kk-KZ"/>
        </w:rPr>
        <w:t>ер</w:t>
      </w:r>
      <w:r w:rsidR="007F2840">
        <w:rPr>
          <w:rFonts w:ascii="Times New Roman" w:hAnsi="Times New Roman" w:cs="Times New Roman"/>
          <w:iCs/>
          <w:sz w:val="28"/>
          <w:szCs w:val="28"/>
          <w:lang w:val="kk-KZ"/>
        </w:rPr>
        <w:t xml:space="preserve"> – </w:t>
      </w:r>
      <w:r w:rsidRPr="00307B34">
        <w:rPr>
          <w:rFonts w:ascii="Times New Roman" w:hAnsi="Times New Roman" w:cs="Times New Roman"/>
          <w:iCs/>
          <w:sz w:val="28"/>
          <w:szCs w:val="28"/>
          <w:lang w:val="kk-KZ"/>
        </w:rPr>
        <w:t>шаймалау кезіндегі түзілген ерітіндінің көлемі, л</w:t>
      </w:r>
    </w:p>
    <w:p w14:paraId="0FE14CA5" w14:textId="77777777" w:rsidR="008159DF" w:rsidRPr="00307B34" w:rsidRDefault="008159DF" w:rsidP="008159DF">
      <w:pPr>
        <w:spacing w:after="0" w:line="240" w:lineRule="auto"/>
        <w:ind w:firstLine="708"/>
        <w:jc w:val="both"/>
        <w:rPr>
          <w:rFonts w:ascii="Times New Roman" w:hAnsi="Times New Roman" w:cs="Times New Roman"/>
          <w:iCs/>
          <w:sz w:val="28"/>
          <w:szCs w:val="28"/>
          <w:lang w:val="kk-KZ"/>
        </w:rPr>
      </w:pPr>
      <w:r w:rsidRPr="00307B34">
        <w:rPr>
          <w:rFonts w:ascii="Times New Roman" w:hAnsi="Times New Roman" w:cs="Times New Roman"/>
          <w:iCs/>
          <w:sz w:val="28"/>
          <w:szCs w:val="28"/>
        </w:rPr>
        <w:t>α</w:t>
      </w:r>
      <w:r w:rsidRPr="00307B34">
        <w:rPr>
          <w:rFonts w:ascii="Times New Roman" w:hAnsi="Times New Roman" w:cs="Times New Roman"/>
          <w:iCs/>
          <w:sz w:val="28"/>
          <w:szCs w:val="28"/>
          <w:lang w:val="kk-KZ"/>
        </w:rPr>
        <w:t xml:space="preserve"> – </w:t>
      </w:r>
      <w:r w:rsidRPr="00307B34">
        <w:rPr>
          <w:rFonts w:ascii="Times New Roman" w:hAnsi="Times New Roman" w:cs="Times New Roman"/>
          <w:sz w:val="28"/>
          <w:szCs w:val="28"/>
          <w:lang w:val="kk-KZ"/>
        </w:rPr>
        <w:t xml:space="preserve">ТХҚБ-дағы скандий мөлшері, </w:t>
      </w:r>
      <w:r w:rsidRPr="00307B34">
        <w:rPr>
          <w:rFonts w:ascii="Times New Roman" w:hAnsi="Times New Roman" w:cs="Times New Roman"/>
          <w:iCs/>
          <w:sz w:val="28"/>
          <w:szCs w:val="28"/>
          <w:lang w:val="kk-KZ"/>
        </w:rPr>
        <w:t>%</w:t>
      </w:r>
    </w:p>
    <w:p w14:paraId="514618B4"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iCs/>
          <w:sz w:val="28"/>
          <w:szCs w:val="28"/>
          <w:lang w:val="kk-KZ"/>
        </w:rPr>
        <w:t xml:space="preserve">М – </w:t>
      </w:r>
      <w:r w:rsidRPr="00307B34">
        <w:rPr>
          <w:rFonts w:ascii="Times New Roman" w:hAnsi="Times New Roman" w:cs="Times New Roman"/>
          <w:sz w:val="28"/>
          <w:szCs w:val="28"/>
          <w:lang w:val="kk-KZ"/>
        </w:rPr>
        <w:t>ТХҚБ массасы, г.</w:t>
      </w:r>
    </w:p>
    <w:p w14:paraId="092E852A" w14:textId="77777777" w:rsidR="008159DF" w:rsidRPr="00307B34" w:rsidRDefault="008159DF" w:rsidP="008159DF">
      <w:pPr>
        <w:spacing w:after="0" w:line="240" w:lineRule="auto"/>
        <w:ind w:firstLine="708"/>
        <w:jc w:val="both"/>
        <w:rPr>
          <w:rFonts w:ascii="Times New Roman" w:hAnsi="Times New Roman" w:cs="Times New Roman"/>
          <w:iCs/>
          <w:sz w:val="28"/>
          <w:szCs w:val="28"/>
          <w:lang w:val="kk-KZ"/>
        </w:rPr>
      </w:pPr>
    </w:p>
    <w:p w14:paraId="58B75294" w14:textId="5A6B7D7F" w:rsidR="008159DF" w:rsidRPr="00307B34" w:rsidRDefault="006C2C21" w:rsidP="008159DF">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8159DF" w:rsidRPr="00307B34">
        <w:rPr>
          <w:rFonts w:ascii="Times New Roman" w:hAnsi="Times New Roman" w:cs="Times New Roman"/>
          <w:b/>
          <w:bCs/>
          <w:sz w:val="28"/>
          <w:szCs w:val="28"/>
          <w:lang w:val="kk-KZ"/>
        </w:rPr>
        <w:t>.2.1 Қ:С қатынасының ТХҚБ-ны шаймалау процесіне әсері</w:t>
      </w:r>
    </w:p>
    <w:p w14:paraId="0BE7EC0F"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Шаймалаудың тиімділігі көбінесе қатты және сұйық фазалардың қатынасына (Қ:С) байланысты. Бұл параметр компоненттердің көзден шығу жылдамдығын, фазалар арасындағы олардың бөлінуін анықтайды, сондай-ақ араластыру процесіне, жылу берілу жылдамдығына және жүйедегі ағын кинетикасына әсер етеді. Процесті оңтайландыру және ең жақсы нәтижелерге қол жеткізу үшін осы байланыстарды мұқият зерттеп, басқару қажет. </w:t>
      </w:r>
    </w:p>
    <w:p w14:paraId="5B57AB54" w14:textId="6DC33C39"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15</w:t>
      </w:r>
      <w:r w:rsidR="009B4811">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суретте скандийді бөліп алу дәрежесі тиімділігінің Қ:С қатынасына тәуелділігі көрсетілген. Сұйық фазаның көлемі қатты затқа қарағанда көбейгенде (1/4-тен 1/12-ге дейін), скандийдің бөліп алу дәрежесі алдымен аздап артады, ең жоғары мәнге Т:Ж = 1/10 кезінде жетеді, ал 1/12 қатынасында кенет төмендейді. Бұл жағдай еріткіш тым сұйылтылғанда (жоғары Т:Ж) H</w:t>
      </w:r>
      <w:r w:rsidRPr="00307B34">
        <w:rPr>
          <w:rFonts w:ascii="Times New Roman" w:eastAsia="Times New Roman" w:hAnsi="Times New Roman" w:cs="Times New Roman"/>
          <w:sz w:val="28"/>
          <w:szCs w:val="28"/>
          <w:vertAlign w:val="superscript"/>
          <w:lang w:val="kk-KZ" w:eastAsia="ru-RU"/>
        </w:rPr>
        <w:t>+</w:t>
      </w:r>
      <w:r w:rsidRPr="00307B34">
        <w:rPr>
          <w:rFonts w:ascii="Times New Roman" w:eastAsia="Times New Roman" w:hAnsi="Times New Roman" w:cs="Times New Roman"/>
          <w:sz w:val="28"/>
          <w:szCs w:val="28"/>
          <w:lang w:val="kk-KZ" w:eastAsia="ru-RU"/>
        </w:rPr>
        <w:t xml:space="preserve"> </w:t>
      </w:r>
      <w:r w:rsidRPr="00307B34">
        <w:rPr>
          <w:rFonts w:ascii="Times New Roman" w:eastAsia="Times New Roman" w:hAnsi="Times New Roman" w:cs="Times New Roman"/>
          <w:sz w:val="28"/>
          <w:szCs w:val="28"/>
          <w:lang w:val="kk-KZ" w:eastAsia="ru-RU"/>
        </w:rPr>
        <w:lastRenderedPageBreak/>
        <w:t>иондарының концентрациясы жеткіліксіз болып, тиімді шаймалауды қамтамасыз ете алмайтынымен түсіндіріледі.</w:t>
      </w:r>
    </w:p>
    <w:p w14:paraId="4D5491FA"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p>
    <w:p w14:paraId="40710334" w14:textId="77777777" w:rsidR="008159DF" w:rsidRPr="00307B34" w:rsidRDefault="008159DF" w:rsidP="008159DF">
      <w:pPr>
        <w:spacing w:after="0" w:line="240" w:lineRule="auto"/>
        <w:jc w:val="center"/>
        <w:rPr>
          <w:rFonts w:ascii="Times New Roman" w:hAnsi="Times New Roman" w:cs="Times New Roman"/>
          <w:sz w:val="28"/>
          <w:szCs w:val="28"/>
        </w:rPr>
      </w:pPr>
      <w:r w:rsidRPr="00307B34">
        <w:rPr>
          <w:rFonts w:ascii="Times New Roman" w:hAnsi="Times New Roman" w:cs="Times New Roman"/>
          <w:noProof/>
          <w:sz w:val="28"/>
          <w:szCs w:val="28"/>
          <w:lang w:eastAsia="ru-RU"/>
        </w:rPr>
        <w:drawing>
          <wp:inline distT="0" distB="0" distL="0" distR="0" wp14:anchorId="771FFBDB" wp14:editId="2F17998A">
            <wp:extent cx="5537200" cy="2886075"/>
            <wp:effectExtent l="0" t="0" r="6350" b="9525"/>
            <wp:docPr id="3" name="Диаграмма 3">
              <a:extLst xmlns:a="http://schemas.openxmlformats.org/drawingml/2006/main">
                <a:ext uri="{FF2B5EF4-FFF2-40B4-BE49-F238E27FC236}">
                  <a16:creationId xmlns:a16="http://schemas.microsoft.com/office/drawing/2014/main" id="{59327594-E0E0-410D-B027-04EC888E6A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A94C47F" w14:textId="77777777" w:rsidR="008159DF" w:rsidRDefault="008159DF" w:rsidP="008159DF">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eastAsia="ru-RU"/>
        </w:rPr>
        <w:t>15 сурет</w:t>
      </w:r>
      <w:r w:rsidRPr="00307B34">
        <w:rPr>
          <w:rFonts w:ascii="Times New Roman" w:hAnsi="Times New Roman" w:cs="Times New Roman"/>
          <w:sz w:val="28"/>
          <w:szCs w:val="28"/>
          <w:lang w:val="kk-KZ"/>
        </w:rPr>
        <w:t>.</w:t>
      </w:r>
      <w:r w:rsidRPr="00307B34">
        <w:rPr>
          <w:rFonts w:ascii="Times New Roman" w:hAnsi="Times New Roman" w:cs="Times New Roman"/>
          <w:sz w:val="28"/>
          <w:szCs w:val="28"/>
        </w:rPr>
        <w:t xml:space="preserve"> </w:t>
      </w:r>
      <w:r w:rsidRPr="00307B34">
        <w:rPr>
          <w:rFonts w:ascii="Times New Roman" w:hAnsi="Times New Roman" w:cs="Times New Roman"/>
          <w:sz w:val="28"/>
          <w:szCs w:val="28"/>
          <w:lang w:val="kk-KZ"/>
        </w:rPr>
        <w:t>Скандийдің ерітіндіге бөліп алу дәрежесінің қатты және сұйық фазалардың қатынасына тәуелділігі</w:t>
      </w:r>
    </w:p>
    <w:p w14:paraId="48431779" w14:textId="77777777" w:rsidR="008159DF" w:rsidRPr="00307B34" w:rsidRDefault="008159DF" w:rsidP="008159DF">
      <w:pPr>
        <w:spacing w:after="0" w:line="240" w:lineRule="auto"/>
        <w:jc w:val="center"/>
        <w:rPr>
          <w:rFonts w:ascii="Times New Roman" w:hAnsi="Times New Roman" w:cs="Times New Roman"/>
          <w:sz w:val="28"/>
          <w:szCs w:val="28"/>
        </w:rPr>
      </w:pPr>
    </w:p>
    <w:p w14:paraId="50E866E8" w14:textId="51DD5C52" w:rsidR="008159DF" w:rsidRPr="00307B34" w:rsidRDefault="006C2C21" w:rsidP="008159DF">
      <w:pPr>
        <w:spacing w:after="0" w:line="240" w:lineRule="auto"/>
        <w:ind w:firstLine="708"/>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8159DF" w:rsidRPr="00307B34">
        <w:rPr>
          <w:rFonts w:ascii="Times New Roman" w:hAnsi="Times New Roman" w:cs="Times New Roman"/>
          <w:b/>
          <w:bCs/>
          <w:sz w:val="28"/>
          <w:szCs w:val="28"/>
          <w:lang w:val="kk-KZ"/>
        </w:rPr>
        <w:t>.2.2 Тұз қыш</w:t>
      </w:r>
      <w:r w:rsidR="008159DF" w:rsidRPr="005E3221">
        <w:rPr>
          <w:rFonts w:ascii="Times New Roman" w:hAnsi="Times New Roman" w:cs="Times New Roman"/>
          <w:b/>
          <w:bCs/>
          <w:sz w:val="28"/>
          <w:szCs w:val="28"/>
          <w:lang w:val="kk-KZ"/>
        </w:rPr>
        <w:t>қылының концентрациясының ТХҚБ шаймалау процесіне әсері</w:t>
      </w:r>
    </w:p>
    <w:p w14:paraId="7EC0A5F9"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Шаймалаушы реагенттің концентрациясы – ТХҚБ шаймалау процесінің тиімділігін анықтайтын негізгі факторлардың бірі. Ол реакция жылдамдығына және скандийдің ТХҚБ-дан бөліну дәрежесіне тікелей әсер етеді, сондықтан технологиялық схемаларды әзірлеу және іске асыру кезінде міндетті түрде ескерілуі керек.</w:t>
      </w:r>
    </w:p>
    <w:p w14:paraId="3FAC3D8A" w14:textId="40641FB2"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16а</w:t>
      </w:r>
      <w:r w:rsidR="00BD6DFB">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суретте көрсетілгендей, ТХҚБ судың көмегімен шаймаланғанда алынған ерітіндіде скандийді бөліну дәрежесі қышқылды шаймалаумен салыстырғанда шамамен бірдей болса да, суда коллоидтық және нашар сүзілетін бөлшектер түзіледі, олардың себебі гидроксидтік табиғатта болуы мүмкін (Fe(OH)</w:t>
      </w:r>
      <w:r w:rsidRPr="00307B34">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 Al(OH)</w:t>
      </w:r>
      <w:r w:rsidRPr="00307B34">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 xml:space="preserve"> және т.б.). Коллоидтар әлсіз қышқылды</w:t>
      </w:r>
      <w:r w:rsidR="003B51AC">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бейтарап ортада тұрақталады, сондықтан суспензия бұлтты және қою болып қалады, бұл сүзуді қиындатады және үрдіс технологиялық тиімділігін төмендетеді.</w:t>
      </w:r>
    </w:p>
    <w:p w14:paraId="4DC1A92E" w14:textId="09ECF1E3"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16b суретте тұз қышқылы (HCl) көмегімен шаймаланған ерітінді көрсетілген. Қышқыл ортада гидролизге ұшырайтын </w:t>
      </w:r>
      <w:r w:rsidR="00E86E7F">
        <w:rPr>
          <w:rFonts w:ascii="Times New Roman" w:hAnsi="Times New Roman" w:cs="Times New Roman"/>
          <w:sz w:val="28"/>
          <w:szCs w:val="28"/>
          <w:lang w:val="kk-KZ"/>
        </w:rPr>
        <w:t>ілеспе элементтердің</w:t>
      </w:r>
      <w:r w:rsidRPr="00307B34">
        <w:rPr>
          <w:rFonts w:ascii="Times New Roman" w:eastAsia="Times New Roman" w:hAnsi="Times New Roman" w:cs="Times New Roman"/>
          <w:sz w:val="28"/>
          <w:szCs w:val="28"/>
          <w:lang w:val="kk-KZ" w:eastAsia="ru-RU"/>
        </w:rPr>
        <w:t xml:space="preserve"> көпшілігі ерітіндіге еритін хлоридтік комплекстер түрінде өтеді, сондықтан сұйықтық мөлдір, біркелкі және оңай сүзілетін болады. Бұл қышқылды шаймалауды кейінгі сұйықтық</w:t>
      </w:r>
      <w:r w:rsidR="003B51AC">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қатты фазаны бөлу кезеңінде ыңғайлы етеді.</w:t>
      </w:r>
    </w:p>
    <w:p w14:paraId="19841F95"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hAnsi="Times New Roman" w:cs="Times New Roman"/>
          <w:sz w:val="28"/>
          <w:szCs w:val="28"/>
          <w:lang w:val="kk-KZ"/>
        </w:rPr>
        <w:t xml:space="preserve">Оңтайлы концентрацияны анықтау үшін тәжірибелердің тұрақты параметрлері ретінде келесі жағдайлар қабылданды: </w:t>
      </w:r>
      <w:r w:rsidRPr="00307B34">
        <w:rPr>
          <w:rFonts w:ascii="Times New Roman" w:eastAsia="Times New Roman" w:hAnsi="Times New Roman" w:cs="Times New Roman"/>
          <w:sz w:val="28"/>
          <w:szCs w:val="28"/>
          <w:lang w:val="kk-KZ" w:eastAsia="ru-RU"/>
        </w:rPr>
        <w:t>Қ:С</w:t>
      </w:r>
      <w:r w:rsidRPr="00307B34">
        <w:rPr>
          <w:rFonts w:ascii="Times New Roman" w:hAnsi="Times New Roman" w:cs="Times New Roman"/>
          <w:sz w:val="28"/>
          <w:szCs w:val="28"/>
          <w:lang w:val="kk-KZ"/>
        </w:rPr>
        <w:t xml:space="preserve"> = 1:10, араластырғыштың айналу жылдамдығы 300 айн/мин, температура 25 °C, шаймалау уақыты 60 мин. </w:t>
      </w:r>
      <w:r w:rsidRPr="00307B34">
        <w:rPr>
          <w:rFonts w:ascii="Times New Roman" w:eastAsia="Times New Roman" w:hAnsi="Times New Roman" w:cs="Times New Roman"/>
          <w:sz w:val="28"/>
          <w:szCs w:val="28"/>
          <w:lang w:val="kk-KZ" w:eastAsia="ru-RU"/>
        </w:rPr>
        <w:t>17 суреттегі графикте скандийдің бөліну дәрежесінің тұз қышқылы концентрациясына тәуелділігі көрсетілген.</w:t>
      </w:r>
    </w:p>
    <w:p w14:paraId="7CBC50BF" w14:textId="77777777" w:rsidR="008159DF" w:rsidRPr="00307B34" w:rsidRDefault="008159DF" w:rsidP="008159DF">
      <w:pPr>
        <w:spacing w:after="0" w:line="240" w:lineRule="auto"/>
        <w:jc w:val="both"/>
        <w:rPr>
          <w:rFonts w:ascii="Times New Roman" w:eastAsia="Times New Roman" w:hAnsi="Times New Roman" w:cs="Times New Roman"/>
          <w:sz w:val="28"/>
          <w:szCs w:val="28"/>
          <w:lang w:val="kk-KZ" w:eastAsia="ru-RU"/>
        </w:rPr>
      </w:pPr>
    </w:p>
    <w:p w14:paraId="5F72A360" w14:textId="77777777" w:rsidR="008159DF" w:rsidRPr="00307B34" w:rsidRDefault="008159DF" w:rsidP="008159DF">
      <w:pPr>
        <w:spacing w:after="0" w:line="240" w:lineRule="auto"/>
        <w:ind w:firstLine="708"/>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2FD5DAE2" wp14:editId="1E49B0DB">
            <wp:extent cx="4352665" cy="2857500"/>
            <wp:effectExtent l="19050" t="19050" r="10160" b="190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65999" cy="2866254"/>
                    </a:xfrm>
                    <a:prstGeom prst="rect">
                      <a:avLst/>
                    </a:prstGeom>
                    <a:noFill/>
                    <a:ln w="19050">
                      <a:solidFill>
                        <a:schemeClr val="tx1"/>
                      </a:solidFill>
                    </a:ln>
                  </pic:spPr>
                </pic:pic>
              </a:graphicData>
            </a:graphic>
          </wp:inline>
        </w:drawing>
      </w:r>
    </w:p>
    <w:p w14:paraId="4BF27A9B" w14:textId="77777777" w:rsidR="008159DF" w:rsidRPr="005E3221" w:rsidRDefault="008159DF" w:rsidP="008159DF">
      <w:pPr>
        <w:spacing w:after="0" w:line="240" w:lineRule="auto"/>
        <w:ind w:firstLine="708"/>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eastAsia="ru-RU"/>
        </w:rPr>
        <w:t>16 сурет</w:t>
      </w:r>
      <w:r w:rsidRPr="00307B34">
        <w:rPr>
          <w:rFonts w:ascii="Times New Roman" w:hAnsi="Times New Roman" w:cs="Times New Roman"/>
          <w:sz w:val="28"/>
          <w:szCs w:val="28"/>
          <w:lang w:val="kk-KZ"/>
        </w:rPr>
        <w:t xml:space="preserve">. ТХҚБ-ны </w:t>
      </w:r>
      <w:r w:rsidRPr="005E3221">
        <w:rPr>
          <w:rFonts w:ascii="Times New Roman" w:hAnsi="Times New Roman" w:cs="Times New Roman"/>
          <w:sz w:val="28"/>
          <w:szCs w:val="28"/>
          <w:lang w:val="kk-KZ"/>
        </w:rPr>
        <w:t>шаймалаудан кейінгі ерітінділер: a) суымен, b) тұз қышқылымен (HCl).</w:t>
      </w:r>
    </w:p>
    <w:p w14:paraId="30567941" w14:textId="77777777" w:rsidR="008159DF" w:rsidRPr="005E3221" w:rsidRDefault="008159DF" w:rsidP="008159DF">
      <w:pPr>
        <w:spacing w:after="0" w:line="240" w:lineRule="auto"/>
        <w:ind w:firstLine="708"/>
        <w:jc w:val="both"/>
        <w:rPr>
          <w:rFonts w:ascii="Times New Roman" w:hAnsi="Times New Roman" w:cs="Times New Roman"/>
          <w:sz w:val="28"/>
          <w:szCs w:val="28"/>
          <w:lang w:val="kk-KZ"/>
        </w:rPr>
      </w:pPr>
    </w:p>
    <w:p w14:paraId="00769081"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5E3221">
        <w:rPr>
          <w:rFonts w:ascii="Times New Roman" w:hAnsi="Times New Roman" w:cs="Times New Roman"/>
          <w:sz w:val="28"/>
          <w:szCs w:val="28"/>
          <w:lang w:val="kk-KZ"/>
        </w:rPr>
        <w:t xml:space="preserve">Тәжірибеден алынған деректер көрсеткендей, HCl концентрациясын 0,12%-дан 3%-ға дейін арттырғанда скандийдің бөліп алу дәрежесі өседі, ең жоғарғы шекке 3% концентрацияда жетеді. Ал концентрацияны </w:t>
      </w:r>
      <w:r w:rsidRPr="00307B34">
        <w:rPr>
          <w:rFonts w:ascii="Times New Roman" w:hAnsi="Times New Roman" w:cs="Times New Roman"/>
          <w:sz w:val="28"/>
          <w:szCs w:val="28"/>
          <w:lang w:val="kk-KZ"/>
        </w:rPr>
        <w:t>әрі қарай 5% және 10%-ға көтергенде бөліп алу дәрежесі төмендейді, бірақ әлі де жоғары деңгейде қалады. Бұл ерітіндінің қанығуымен, жанама реакциялармен немесе қышқылдың жоғары концентрациясында процестің селективтілігінің төмендеуімен байланысты болуы мүмкін.</w:t>
      </w:r>
    </w:p>
    <w:p w14:paraId="5F9248D4" w14:textId="77777777" w:rsidR="008159DF" w:rsidRPr="00307B34" w:rsidRDefault="008159DF" w:rsidP="008159DF">
      <w:pPr>
        <w:ind w:firstLine="708"/>
        <w:jc w:val="both"/>
        <w:rPr>
          <w:rFonts w:ascii="Times New Roman" w:hAnsi="Times New Roman" w:cs="Times New Roman"/>
          <w:sz w:val="28"/>
          <w:szCs w:val="28"/>
          <w:lang w:val="kk-KZ"/>
        </w:rPr>
      </w:pPr>
    </w:p>
    <w:p w14:paraId="0A00CE0D" w14:textId="77777777" w:rsidR="008159DF" w:rsidRPr="00307B34" w:rsidRDefault="008159DF" w:rsidP="008159DF">
      <w:pPr>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7F7B87BF" wp14:editId="5F5EC0F5">
            <wp:extent cx="5400675" cy="3067050"/>
            <wp:effectExtent l="0" t="0" r="9525" b="0"/>
            <wp:docPr id="16" name="Диаграмма 16">
              <a:extLst xmlns:a="http://schemas.openxmlformats.org/drawingml/2006/main">
                <a:ext uri="{FF2B5EF4-FFF2-40B4-BE49-F238E27FC236}">
                  <a16:creationId xmlns:a16="http://schemas.microsoft.com/office/drawing/2014/main" id="{7D5D24F2-32C2-4222-89E0-9DBA5E8AB2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7C662C6" w14:textId="77777777" w:rsidR="00BD6DFB" w:rsidRPr="00BD6DFB" w:rsidRDefault="008159DF" w:rsidP="008159DF">
      <w:pPr>
        <w:jc w:val="center"/>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17 сурет</w:t>
      </w:r>
      <w:r w:rsidRPr="00307B34">
        <w:rPr>
          <w:rFonts w:ascii="Times New Roman" w:hAnsi="Times New Roman" w:cs="Times New Roman"/>
          <w:sz w:val="28"/>
          <w:szCs w:val="28"/>
          <w:lang w:val="kk-KZ"/>
        </w:rPr>
        <w:t xml:space="preserve">. </w:t>
      </w:r>
      <w:r w:rsidRPr="00307B34">
        <w:rPr>
          <w:rFonts w:ascii="Times New Roman" w:eastAsia="Times New Roman" w:hAnsi="Times New Roman" w:cs="Times New Roman"/>
          <w:sz w:val="28"/>
          <w:szCs w:val="28"/>
          <w:lang w:val="kk-KZ" w:eastAsia="ru-RU"/>
        </w:rPr>
        <w:t>Скандийдің бөліну дәрежесінің тұз қышқылы концентрациясына тәуелділігі</w:t>
      </w:r>
      <w:r w:rsidR="00BD6DFB">
        <w:rPr>
          <w:rFonts w:ascii="Times New Roman" w:eastAsia="Times New Roman" w:hAnsi="Times New Roman" w:cs="Times New Roman"/>
          <w:sz w:val="28"/>
          <w:szCs w:val="28"/>
          <w:lang w:val="kk-KZ" w:eastAsia="ru-RU"/>
        </w:rPr>
        <w:t xml:space="preserve"> </w:t>
      </w:r>
    </w:p>
    <w:p w14:paraId="43C4DF8A" w14:textId="09DDDAE0" w:rsidR="008159DF" w:rsidRPr="00307B34" w:rsidRDefault="006C2C21" w:rsidP="008159DF">
      <w:pPr>
        <w:spacing w:after="0" w:line="240" w:lineRule="auto"/>
        <w:ind w:firstLine="708"/>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4</w:t>
      </w:r>
      <w:r w:rsidR="008159DF" w:rsidRPr="00307B34">
        <w:rPr>
          <w:rFonts w:ascii="Times New Roman" w:hAnsi="Times New Roman" w:cs="Times New Roman"/>
          <w:b/>
          <w:bCs/>
          <w:sz w:val="28"/>
          <w:szCs w:val="28"/>
          <w:lang w:val="kk-KZ"/>
        </w:rPr>
        <w:t xml:space="preserve">.2.3 Уақыттың ТХҚБ-ны шаймалау процесіне әсері </w:t>
      </w:r>
    </w:p>
    <w:p w14:paraId="72C0929D"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Шаймалау уақыты минералдық кеннен металдарды бөліп алу дәрежесіне маңызды әсер етеді. Ол тікелей шаймалау реагенті мен кен құрамдас бөліктері арасындағы химиялық реакциялардың өту дәрежесіне әсер етеді. Қысқа уақыт реакциялардың толық өтпеуіне әкеліп, керек металдың толық алынбауына себеп болуы мүмкін. Керісінше, тым ұзақ шаймалау экономикалық тұрғыдан тиімсіз болуы мүмкін және реагенттің ыдырауы немесе қоспалардың шаймалауы сияқты жағымсыз жанама әсерлерге әкелуі мүмкін. 18 – суретте скандийді бөліп алу дәрежесінің шаймалау ұзақтығына тәуелділігі көрсетілген.</w:t>
      </w:r>
    </w:p>
    <w:p w14:paraId="60C576F0" w14:textId="1F46A809"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ТХҚБ шаймалаудың оңтайлы ұзақтығын анықтау үшін тәжірибелердің тұрақты параметрлері ретінде келесі жағдайлар қабылданды: </w:t>
      </w:r>
      <w:r w:rsidRPr="00307B34">
        <w:rPr>
          <w:rFonts w:ascii="Times New Roman" w:eastAsia="Times New Roman" w:hAnsi="Times New Roman" w:cs="Times New Roman"/>
          <w:sz w:val="28"/>
          <w:szCs w:val="28"/>
          <w:lang w:val="kk-KZ" w:eastAsia="ru-RU"/>
        </w:rPr>
        <w:t>Қ:С</w:t>
      </w:r>
      <w:r w:rsidRPr="00307B34">
        <w:rPr>
          <w:rFonts w:ascii="Times New Roman" w:hAnsi="Times New Roman" w:cs="Times New Roman"/>
          <w:sz w:val="28"/>
          <w:szCs w:val="28"/>
          <w:lang w:val="kk-KZ"/>
        </w:rPr>
        <w:t xml:space="preserve"> = 1:10, араластырғыштың айналу жылдамдығы 300 айн/мин, температура 25 °C, HCl концентрациясы 3 %. 18 – суретте келтірілген нәтижелер титан өндірісінің қалдықтарынан скандийді шаймалау процесінің ұзақтығын </w:t>
      </w:r>
      <w:r w:rsidR="00A247B9">
        <w:rPr>
          <w:rFonts w:ascii="Times New Roman" w:hAnsi="Times New Roman" w:cs="Times New Roman"/>
          <w:sz w:val="28"/>
          <w:szCs w:val="28"/>
          <w:lang w:val="kk-KZ"/>
        </w:rPr>
        <w:t>15</w:t>
      </w:r>
      <w:r w:rsidRPr="00307B34">
        <w:rPr>
          <w:rFonts w:ascii="Times New Roman" w:hAnsi="Times New Roman" w:cs="Times New Roman"/>
          <w:sz w:val="28"/>
          <w:szCs w:val="28"/>
          <w:lang w:val="kk-KZ"/>
        </w:rPr>
        <w:t xml:space="preserve"> минуттан 120 минутқа дейін арттыру бөліп алу дәрежесіне айтарлықтай әсер етпейтінін көрсетеді. Бастапқы </w:t>
      </w:r>
      <w:r w:rsidR="00A247B9">
        <w:rPr>
          <w:rFonts w:ascii="Times New Roman" w:hAnsi="Times New Roman" w:cs="Times New Roman"/>
          <w:sz w:val="28"/>
          <w:szCs w:val="28"/>
          <w:lang w:val="kk-KZ"/>
        </w:rPr>
        <w:t>15</w:t>
      </w:r>
      <w:r w:rsidRPr="00307B34">
        <w:rPr>
          <w:rFonts w:ascii="Times New Roman" w:hAnsi="Times New Roman" w:cs="Times New Roman"/>
          <w:sz w:val="28"/>
          <w:szCs w:val="28"/>
          <w:lang w:val="kk-KZ"/>
        </w:rPr>
        <w:t xml:space="preserve"> минуттың өзінде-ақ скандийдің бөліп алу дәрежесі шамамен 98,0 % деңгейіне жетеді, бұл процестің бастапқы сатыларында жүйенің жеткілікті белсенді екенін дәлелдейді.</w:t>
      </w:r>
    </w:p>
    <w:p w14:paraId="1270B03A" w14:textId="4F27DD98"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Уақыттың артуымен бөліп алу дәрежесінің шамалы, сызықтық өсуі байқалады жә</w:t>
      </w:r>
      <w:r w:rsidRPr="005E3221">
        <w:rPr>
          <w:rFonts w:ascii="Times New Roman" w:hAnsi="Times New Roman" w:cs="Times New Roman"/>
          <w:sz w:val="28"/>
          <w:szCs w:val="28"/>
          <w:lang w:val="kk-KZ"/>
        </w:rPr>
        <w:t>не 120 минутта ол небәрі 98,</w:t>
      </w:r>
      <w:r w:rsidR="005E3221" w:rsidRPr="005E3221">
        <w:rPr>
          <w:rFonts w:ascii="Times New Roman" w:hAnsi="Times New Roman" w:cs="Times New Roman"/>
          <w:sz w:val="28"/>
          <w:szCs w:val="28"/>
          <w:lang w:val="kk-KZ"/>
        </w:rPr>
        <w:t>2</w:t>
      </w:r>
      <w:r w:rsidRPr="005E3221">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мәніне жетеді. Бұл үрдіс ұзақтықты арттыру арқылы жоюға болатын елеулі кинетикалық шектеулердің жоқтығын көрсетеді. Аталған жайт </w:t>
      </w:r>
      <w:r w:rsidRPr="00307B34">
        <w:rPr>
          <w:rFonts w:ascii="Times New Roman" w:eastAsia="Times New Roman" w:hAnsi="Times New Roman" w:cs="Times New Roman"/>
          <w:sz w:val="28"/>
          <w:szCs w:val="28"/>
          <w:lang w:val="kk-KZ" w:eastAsia="ru-RU"/>
        </w:rPr>
        <w:t>үрдіс</w:t>
      </w:r>
      <w:r w:rsidRPr="00307B34">
        <w:rPr>
          <w:rFonts w:ascii="Times New Roman" w:hAnsi="Times New Roman" w:cs="Times New Roman"/>
          <w:sz w:val="28"/>
          <w:szCs w:val="28"/>
          <w:lang w:val="kk-KZ"/>
        </w:rPr>
        <w:t xml:space="preserve"> алғашқы </w:t>
      </w:r>
      <w:r w:rsidR="00A247B9">
        <w:rPr>
          <w:rFonts w:ascii="Times New Roman" w:hAnsi="Times New Roman" w:cs="Times New Roman"/>
          <w:sz w:val="28"/>
          <w:szCs w:val="28"/>
          <w:lang w:val="kk-KZ"/>
        </w:rPr>
        <w:t>15</w:t>
      </w:r>
      <w:r w:rsidR="003B51AC">
        <w:rPr>
          <w:rFonts w:ascii="Times New Roman" w:hAnsi="Times New Roman" w:cs="Times New Roman"/>
          <w:sz w:val="28"/>
          <w:szCs w:val="28"/>
          <w:lang w:val="kk-KZ"/>
        </w:rPr>
        <w:t>-</w:t>
      </w:r>
      <w:r w:rsidR="00A247B9">
        <w:rPr>
          <w:rFonts w:ascii="Times New Roman" w:hAnsi="Times New Roman" w:cs="Times New Roman"/>
          <w:sz w:val="28"/>
          <w:szCs w:val="28"/>
          <w:lang w:val="kk-KZ"/>
        </w:rPr>
        <w:t>30</w:t>
      </w:r>
      <w:r w:rsidRPr="00307B34">
        <w:rPr>
          <w:rFonts w:ascii="Times New Roman" w:hAnsi="Times New Roman" w:cs="Times New Roman"/>
          <w:sz w:val="28"/>
          <w:szCs w:val="28"/>
          <w:lang w:val="kk-KZ"/>
        </w:rPr>
        <w:t xml:space="preserve"> минут ішінде-ақ тепе-теңдік күйіне жету мүмкін екендігін көрсетеді және шаймалау уақытын одан әрі ұлғайту практикалық тұрғыдан негізсіз екенін айқындайды.</w:t>
      </w:r>
    </w:p>
    <w:p w14:paraId="08256F26"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1F25C29F"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2BB7C6D7" wp14:editId="386A20CC">
            <wp:extent cx="5924550" cy="3171825"/>
            <wp:effectExtent l="0" t="0" r="0" b="9525"/>
            <wp:docPr id="8" name="Диаграмма 8">
              <a:extLst xmlns:a="http://schemas.openxmlformats.org/drawingml/2006/main">
                <a:ext uri="{FF2B5EF4-FFF2-40B4-BE49-F238E27FC236}">
                  <a16:creationId xmlns:a16="http://schemas.microsoft.com/office/drawing/2014/main" id="{2584FA65-DA21-482A-8C36-42D934A40A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EE182FD" w14:textId="77777777" w:rsidR="00BD6DFB" w:rsidRDefault="008159DF" w:rsidP="00BD6DFB">
      <w:pPr>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18 – сурет. Скандийді бөліп алу дәрежесінің шаймалау ұзақтығына тәуелділігі</w:t>
      </w:r>
      <w:r w:rsidR="00BD6DFB">
        <w:rPr>
          <w:rFonts w:ascii="Times New Roman" w:hAnsi="Times New Roman" w:cs="Times New Roman"/>
          <w:sz w:val="28"/>
          <w:szCs w:val="28"/>
          <w:lang w:val="kk-KZ"/>
        </w:rPr>
        <w:t xml:space="preserve"> </w:t>
      </w:r>
    </w:p>
    <w:p w14:paraId="7B2C7A50"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745D50FC" w14:textId="076A440E" w:rsidR="008159DF" w:rsidRPr="00307B34" w:rsidRDefault="006C2C21" w:rsidP="008159DF">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8159DF" w:rsidRPr="00307B34">
        <w:rPr>
          <w:rFonts w:ascii="Times New Roman" w:hAnsi="Times New Roman" w:cs="Times New Roman"/>
          <w:b/>
          <w:bCs/>
          <w:sz w:val="28"/>
          <w:szCs w:val="28"/>
          <w:lang w:val="kk-KZ"/>
        </w:rPr>
        <w:t>.2.4 Араластыру жылдамдығының ТХҚБ шаймалау процесіне әсері</w:t>
      </w:r>
    </w:p>
    <w:p w14:paraId="3AF8D28D" w14:textId="77777777" w:rsidR="008159DF" w:rsidRPr="00307B34" w:rsidRDefault="008159DF" w:rsidP="008159DF">
      <w:pPr>
        <w:spacing w:after="0" w:line="240" w:lineRule="auto"/>
        <w:ind w:firstLine="708"/>
        <w:jc w:val="both"/>
        <w:rPr>
          <w:rFonts w:ascii="Times New Roman" w:hAnsi="Times New Roman" w:cs="Times New Roman"/>
          <w:b/>
          <w:bCs/>
          <w:sz w:val="28"/>
          <w:szCs w:val="28"/>
          <w:lang w:val="kk-KZ"/>
        </w:rPr>
      </w:pPr>
    </w:p>
    <w:p w14:paraId="76B24090" w14:textId="77777777"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 xml:space="preserve">Араластыру жылдамдығы шаймалау процесіне әсер ететін маңызды факторлардың бірі болып табылады. Тиімді араластыру реагенттің реакциялық ортада біркелкі таралуына ықпал етеді, шикізаттың қатты бөлшектері мен шаймалаушы ерітінді арасындағы байланысты жақсартады және тоқырау аймақтарының пайда болуын болдырмайды. Бұл массалық берілісті жеделдетіп, химиялық реакциялардың жылдамдығын арттырады. Араластыру жылдамдығы жеткіліксіз болса, реагент бөлшектер бетімен біркелкі әрекеттеспейтініне байланысты металдарды бөліп алу дәрежесі төмендеуі мүмкін. Ал өте жоғары араластыру жылдамдығы аппараттың зақымдалуына немесе артық энергия жұмсауға әкелуі мүмкін. Сондықтан үрдістің тиімді жүруін қамтамасыз ететін және шығындарды азайтатын оңтайлы араластыру режимін таңдау маңызды. 17 – суретте скандийді бөліп алу дәрежесінің араластыру жылдамдығына тәуелділігі көрсетілген. ТХҚБ шаймалау кезінде араластырғыш құрылғының оңтайлы айналу жылдамдығын анықтау үшін тәжірибелердің тұрақты параметрлері ретінде келесі жағдайлар қабылданды: Қ:С = 1:10, температура 25 °C, HCl концентрациясы 3 %, үдерістің ұзақтығы 90 мин. </w:t>
      </w:r>
    </w:p>
    <w:p w14:paraId="2338C526" w14:textId="77777777" w:rsidR="008159DF" w:rsidRPr="00307B34" w:rsidRDefault="008159DF" w:rsidP="008159DF">
      <w:pPr>
        <w:jc w:val="both"/>
        <w:rPr>
          <w:rFonts w:ascii="Times New Roman" w:hAnsi="Times New Roman" w:cs="Times New Roman"/>
          <w:sz w:val="28"/>
          <w:szCs w:val="28"/>
          <w:lang w:val="kk-KZ"/>
        </w:rPr>
      </w:pPr>
    </w:p>
    <w:p w14:paraId="53F0087D" w14:textId="77777777"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64BCE206" wp14:editId="437601FC">
            <wp:extent cx="5819775" cy="3095625"/>
            <wp:effectExtent l="0" t="0" r="9525" b="9525"/>
            <wp:docPr id="10" name="Диаграмма 10">
              <a:extLst xmlns:a="http://schemas.openxmlformats.org/drawingml/2006/main">
                <a:ext uri="{FF2B5EF4-FFF2-40B4-BE49-F238E27FC236}">
                  <a16:creationId xmlns:a16="http://schemas.microsoft.com/office/drawing/2014/main" id="{EF311161-CE0E-4BAE-917E-0D66217405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9B5B551" w14:textId="2136E99B" w:rsidR="007409C1" w:rsidRDefault="008159DF" w:rsidP="005E3221">
      <w:pPr>
        <w:spacing w:after="0" w:line="240" w:lineRule="auto"/>
        <w:jc w:val="center"/>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19 – сурет. Скандийді бөліп алу дәрежесінің араластыру жылдамдығына тәуелділігі</w:t>
      </w:r>
    </w:p>
    <w:p w14:paraId="2A77A868" w14:textId="77777777" w:rsidR="00CD5C7A" w:rsidRDefault="00CD5C7A" w:rsidP="005E3221">
      <w:pPr>
        <w:spacing w:after="0" w:line="240" w:lineRule="auto"/>
        <w:jc w:val="center"/>
        <w:rPr>
          <w:rFonts w:ascii="Times New Roman" w:eastAsia="Times New Roman" w:hAnsi="Times New Roman" w:cs="Times New Roman"/>
          <w:sz w:val="28"/>
          <w:szCs w:val="28"/>
          <w:lang w:val="kk-KZ" w:eastAsia="ru-RU"/>
        </w:rPr>
      </w:pPr>
    </w:p>
    <w:p w14:paraId="73CF810A" w14:textId="77777777" w:rsidR="00CD5C7A" w:rsidRPr="00307B34" w:rsidRDefault="00CD5C7A" w:rsidP="00CD5C7A">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19 </w:t>
      </w:r>
      <w:r w:rsidRPr="00307B34">
        <w:rPr>
          <w:rFonts w:ascii="Times New Roman" w:eastAsia="Times New Roman" w:hAnsi="Times New Roman" w:cs="Times New Roman"/>
          <w:color w:val="000000" w:themeColor="text1"/>
          <w:sz w:val="28"/>
          <w:szCs w:val="28"/>
          <w:lang w:val="kk-KZ" w:eastAsia="ru-RU"/>
        </w:rPr>
        <w:t>– суреттегі деректерге сүйене отырып, араластыру жылдамдығының ерітіндіге скандийді бөліп алу дәрежесіне әсері 300</w:t>
      </w:r>
      <w:r>
        <w:rPr>
          <w:rFonts w:ascii="Times New Roman" w:eastAsia="Times New Roman" w:hAnsi="Times New Roman" w:cs="Times New Roman"/>
          <w:color w:val="000000" w:themeColor="text1"/>
          <w:sz w:val="28"/>
          <w:szCs w:val="28"/>
          <w:lang w:val="kk-KZ" w:eastAsia="ru-RU"/>
        </w:rPr>
        <w:t>-</w:t>
      </w:r>
      <w:r w:rsidRPr="00307B34">
        <w:rPr>
          <w:rFonts w:ascii="Times New Roman" w:eastAsia="Times New Roman" w:hAnsi="Times New Roman" w:cs="Times New Roman"/>
          <w:color w:val="000000" w:themeColor="text1"/>
          <w:sz w:val="28"/>
          <w:szCs w:val="28"/>
          <w:lang w:val="kk-KZ" w:eastAsia="ru-RU"/>
        </w:rPr>
        <w:t xml:space="preserve">600 айн/мин аралығында минималды екенін айтуға болады. Араластыру жылдамдығы 300 айн/мин болғанда скандийді бөліп алу дәрежесі 98,0% жетеді, бұл араластырғыштың </w:t>
      </w:r>
      <w:r w:rsidRPr="00307B34">
        <w:rPr>
          <w:rFonts w:ascii="Times New Roman" w:eastAsia="Times New Roman" w:hAnsi="Times New Roman" w:cs="Times New Roman"/>
          <w:color w:val="000000" w:themeColor="text1"/>
          <w:sz w:val="28"/>
          <w:szCs w:val="28"/>
          <w:lang w:val="kk-KZ" w:eastAsia="ru-RU"/>
        </w:rPr>
        <w:lastRenderedPageBreak/>
        <w:t>салыстырмалы түрде төмен айналымында массалық берілістің жеткілікті тиімді екенін көрсетеді.</w:t>
      </w:r>
    </w:p>
    <w:p w14:paraId="3A9E96D6" w14:textId="23B993EA" w:rsidR="008159DF" w:rsidRPr="00307B34" w:rsidRDefault="008159DF" w:rsidP="008159DF">
      <w:pPr>
        <w:spacing w:after="0" w:line="240" w:lineRule="auto"/>
        <w:ind w:firstLine="708"/>
        <w:jc w:val="both"/>
        <w:rPr>
          <w:rFonts w:ascii="Times New Roman" w:eastAsia="Times New Roman" w:hAnsi="Times New Roman" w:cs="Times New Roman"/>
          <w:color w:val="000000" w:themeColor="text1"/>
          <w:sz w:val="28"/>
          <w:szCs w:val="28"/>
          <w:lang w:val="kk-KZ" w:eastAsia="ru-RU"/>
        </w:rPr>
      </w:pPr>
      <w:r w:rsidRPr="00307B34">
        <w:rPr>
          <w:rFonts w:ascii="Times New Roman" w:eastAsia="Times New Roman" w:hAnsi="Times New Roman" w:cs="Times New Roman"/>
          <w:color w:val="000000" w:themeColor="text1"/>
          <w:sz w:val="28"/>
          <w:szCs w:val="28"/>
          <w:lang w:val="kk-KZ" w:eastAsia="ru-RU"/>
        </w:rPr>
        <w:t xml:space="preserve">Араластыру жылдамдығын </w:t>
      </w:r>
      <w:r w:rsidRPr="00A5421B">
        <w:rPr>
          <w:rFonts w:ascii="Times New Roman" w:eastAsia="Times New Roman" w:hAnsi="Times New Roman" w:cs="Times New Roman"/>
          <w:color w:val="000000" w:themeColor="text1"/>
          <w:sz w:val="28"/>
          <w:szCs w:val="28"/>
          <w:lang w:val="kk-KZ" w:eastAsia="ru-RU"/>
        </w:rPr>
        <w:t>600 айн/мин-ге дейін аздап арттырғанда ғана бөліп алу дәрежесі</w:t>
      </w:r>
      <w:r w:rsidR="005E3221" w:rsidRPr="00A5421B">
        <w:rPr>
          <w:rFonts w:ascii="Times New Roman" w:eastAsia="Times New Roman" w:hAnsi="Times New Roman" w:cs="Times New Roman"/>
          <w:color w:val="000000" w:themeColor="text1"/>
          <w:sz w:val="28"/>
          <w:szCs w:val="28"/>
          <w:lang w:val="kk-KZ" w:eastAsia="ru-RU"/>
        </w:rPr>
        <w:t xml:space="preserve"> 98% </w:t>
      </w:r>
      <w:r w:rsidR="00A5421B" w:rsidRPr="00A5421B">
        <w:rPr>
          <w:rFonts w:ascii="Times New Roman" w:eastAsia="Times New Roman" w:hAnsi="Times New Roman" w:cs="Times New Roman"/>
          <w:color w:val="000000" w:themeColor="text1"/>
          <w:sz w:val="28"/>
          <w:szCs w:val="28"/>
          <w:lang w:val="kk-KZ" w:eastAsia="ru-RU"/>
        </w:rPr>
        <w:t xml:space="preserve">- </w:t>
      </w:r>
      <w:r w:rsidR="005E3221" w:rsidRPr="00A5421B">
        <w:rPr>
          <w:rFonts w:ascii="Times New Roman" w:eastAsia="Times New Roman" w:hAnsi="Times New Roman" w:cs="Times New Roman"/>
          <w:color w:val="000000" w:themeColor="text1"/>
          <w:sz w:val="28"/>
          <w:szCs w:val="28"/>
          <w:lang w:val="kk-KZ" w:eastAsia="ru-RU"/>
        </w:rPr>
        <w:t xml:space="preserve">дан </w:t>
      </w:r>
      <w:r w:rsidR="00A5421B" w:rsidRPr="00A5421B">
        <w:rPr>
          <w:rFonts w:ascii="Times New Roman" w:eastAsia="Times New Roman" w:hAnsi="Times New Roman" w:cs="Times New Roman"/>
          <w:color w:val="000000" w:themeColor="text1"/>
          <w:sz w:val="28"/>
          <w:szCs w:val="28"/>
          <w:lang w:val="kk-KZ" w:eastAsia="ru-RU"/>
        </w:rPr>
        <w:t xml:space="preserve">98,1% - ға </w:t>
      </w:r>
      <w:r w:rsidRPr="00A5421B">
        <w:rPr>
          <w:rFonts w:ascii="Times New Roman" w:eastAsia="Times New Roman" w:hAnsi="Times New Roman" w:cs="Times New Roman"/>
          <w:color w:val="000000" w:themeColor="text1"/>
          <w:sz w:val="28"/>
          <w:szCs w:val="28"/>
          <w:lang w:val="kk-KZ" w:eastAsia="ru-RU"/>
        </w:rPr>
        <w:t>мардымсыз өсім байқалады, бұл жалпы процестің тиімділігіне айтарлықтай әсер етпейді. Бұл скандийді шаймалау процесі диффузиямен шектелмейтінін және араластыру жылдамдығын одан әрі арттыру бөліп алу дәрежесін елеулі түрде жоғарылатпайтынын</w:t>
      </w:r>
      <w:r w:rsidRPr="00307B34">
        <w:rPr>
          <w:rFonts w:ascii="Times New Roman" w:eastAsia="Times New Roman" w:hAnsi="Times New Roman" w:cs="Times New Roman"/>
          <w:color w:val="000000" w:themeColor="text1"/>
          <w:sz w:val="28"/>
          <w:szCs w:val="28"/>
          <w:lang w:val="kk-KZ" w:eastAsia="ru-RU"/>
        </w:rPr>
        <w:t xml:space="preserve"> көрсетеді. Сондықтан бұл параметр 300 айн/мин оптималды деп есептеледі, яғни араластыру жылдамдығын арттыруға қосымша энергия жұмсау тиімді емес.</w:t>
      </w:r>
    </w:p>
    <w:p w14:paraId="710D6C47"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2AFFC626" w14:textId="22379F77" w:rsidR="008159DF" w:rsidRPr="00307B34" w:rsidRDefault="006C2C21" w:rsidP="008159DF">
      <w:pPr>
        <w:spacing w:after="0"/>
        <w:ind w:firstLine="708"/>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8159DF" w:rsidRPr="00307B34">
        <w:rPr>
          <w:rFonts w:ascii="Times New Roman" w:hAnsi="Times New Roman" w:cs="Times New Roman"/>
          <w:b/>
          <w:bCs/>
          <w:sz w:val="28"/>
          <w:szCs w:val="28"/>
          <w:lang w:val="kk-KZ"/>
        </w:rPr>
        <w:t>.2.5 ТХҚБ шаймалау процесіне температураның әсері</w:t>
      </w:r>
    </w:p>
    <w:p w14:paraId="2CE5BB95" w14:textId="77777777" w:rsidR="00BD6DFB"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Температура шаймалау процесінің тиімділігіне әсер ететін негізгі факторлардың бірі болып табылады. Температураның жоғарылауы, әдетте, шаймалаушы агент пен кен құрамдас бөліктері арасындағы химиялық реакциялардың жылдамдауына ықпал етеді, бұл металдарды бөліп алу жылдамдығы мен дәрежесінің артуына әкеледі. Жоғары температура кейбір қосылыстардың ерігіштігін арттырады және ерітіндінің тұтқырлығын төмендетіп, диффузия мен массаалмасуды жеңілдетеді. Алайда температураның шамадан тыс көтерілуі реагенттердің ыдырауына, ерімейтін қосылыстардың түзілуіне немесе энергия шығындарының артуына алып келуі мүмкін. Сондықтан энергияны ұтымды пайдалана отырып, шаймалаудың ең жоғары тиімділігін қамтамасыз ететін оңтайлы температуралық режимді анықтау маңызды. </w:t>
      </w:r>
    </w:p>
    <w:p w14:paraId="31615814" w14:textId="05691F63"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18 – суретте скандийді бөліп алу дәрежесінің шаймалау температурасына тәуелділігі көрсетілген. ТХҚБ шаймалау кезінде оңтайлы температураны анықтау үшін тәжірибелердің тұрақты параметрлері ретінде келесі жағдайлар қабылданды: Қ:С = 1:10, HCl концентрациясы 3 %, үдерістің ұзақтығы 90 мин, араластыру жылдамдығы 300 айн/мин.</w:t>
      </w:r>
    </w:p>
    <w:p w14:paraId="120D9169" w14:textId="729EDBC9"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20 – суретте келтірілген графиктегі деректерді талдау нәтижесінде зерттелген температура диапазонында скандийді бөліп алу дәрежесінің температураға тәуелділігі әлсіз екені анықталды. 20 °C температурада скандийді бөліп алу дәрежесі шамамен </w:t>
      </w:r>
      <w:r w:rsidR="00BD6DFB" w:rsidRPr="00A5421B">
        <w:rPr>
          <w:rFonts w:ascii="Times New Roman" w:hAnsi="Times New Roman" w:cs="Times New Roman"/>
          <w:sz w:val="28"/>
          <w:szCs w:val="28"/>
          <w:lang w:val="kk-KZ"/>
        </w:rPr>
        <w:t xml:space="preserve">98,2 </w:t>
      </w:r>
      <w:r w:rsidRPr="00307B34">
        <w:rPr>
          <w:rFonts w:ascii="Times New Roman" w:hAnsi="Times New Roman" w:cs="Times New Roman"/>
          <w:sz w:val="28"/>
          <w:szCs w:val="28"/>
          <w:lang w:val="kk-KZ"/>
        </w:rPr>
        <w:t>% құрайды, бұл төмен температураларда да шаймалау процесінің жоғары тиімділігін көрсетеді. Температураны 100 °C-қа дейін арттыру скандийді бөліп алу дәрежесінің біртіндеп өсуіне әкеліп, шамамен 9</w:t>
      </w:r>
      <w:r w:rsidR="00A5421B">
        <w:rPr>
          <w:rFonts w:ascii="Times New Roman" w:hAnsi="Times New Roman" w:cs="Times New Roman"/>
          <w:sz w:val="28"/>
          <w:szCs w:val="28"/>
          <w:lang w:val="kk-KZ"/>
        </w:rPr>
        <w:t>8,8</w:t>
      </w:r>
      <w:r w:rsidRPr="00307B34">
        <w:rPr>
          <w:rFonts w:ascii="Times New Roman" w:hAnsi="Times New Roman" w:cs="Times New Roman"/>
          <w:sz w:val="28"/>
          <w:szCs w:val="28"/>
          <w:lang w:val="kk-KZ"/>
        </w:rPr>
        <w:t>% мәніне жетеді.</w:t>
      </w:r>
      <w:r w:rsidR="00BD6DFB">
        <w:rPr>
          <w:rFonts w:ascii="Times New Roman" w:hAnsi="Times New Roman" w:cs="Times New Roman"/>
          <w:sz w:val="28"/>
          <w:szCs w:val="28"/>
          <w:lang w:val="kk-KZ"/>
        </w:rPr>
        <w:t xml:space="preserve"> </w:t>
      </w:r>
    </w:p>
    <w:p w14:paraId="2D90290F"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lastRenderedPageBreak/>
        <w:drawing>
          <wp:inline distT="0" distB="0" distL="0" distR="0" wp14:anchorId="27796C87" wp14:editId="0638BB70">
            <wp:extent cx="5953125" cy="3638550"/>
            <wp:effectExtent l="0" t="0" r="9525" b="0"/>
            <wp:docPr id="11" name="Диаграмма 11">
              <a:extLst xmlns:a="http://schemas.openxmlformats.org/drawingml/2006/main">
                <a:ext uri="{FF2B5EF4-FFF2-40B4-BE49-F238E27FC236}">
                  <a16:creationId xmlns:a16="http://schemas.microsoft.com/office/drawing/2014/main" id="{83AB193D-BF5B-4BB2-A394-BFFE0BD3D1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E83FBF8"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20 – сурет. Скандийді бөліп алу дәрежесінің шаймалау температурасына тәуелділігі</w:t>
      </w:r>
    </w:p>
    <w:p w14:paraId="78661290" w14:textId="77777777" w:rsidR="008159DF" w:rsidRPr="00307B34" w:rsidRDefault="008159DF" w:rsidP="008159DF">
      <w:pPr>
        <w:spacing w:after="0"/>
        <w:jc w:val="center"/>
        <w:rPr>
          <w:rFonts w:ascii="Times New Roman" w:hAnsi="Times New Roman" w:cs="Times New Roman"/>
          <w:sz w:val="28"/>
          <w:szCs w:val="28"/>
          <w:lang w:val="kk-KZ"/>
        </w:rPr>
      </w:pPr>
    </w:p>
    <w:p w14:paraId="7EE3045D" w14:textId="441F50D0" w:rsidR="008159DF" w:rsidRPr="00307B34" w:rsidRDefault="008159DF" w:rsidP="008159DF">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Осылайша, жүргізілген зерттеулер титан өндірісінің хлоридті қалдықтарынан скандийді шаймалау процесіне қатты және сұйық фазалардың арақатынасы (Қ:С), тұз қышқылының концентрациясы, температура, процестің ұзақтығы және араластыру жылдамдығы сияқты параметрлердің елеулі әсер ететінін көрсетті. Оңтайлы жағдайлар келесідей анықталды: Т:Ж = 1:10, HCl концентрациясы 3%, процестің ұзақтығы </w:t>
      </w:r>
      <w:r w:rsidR="007F2840">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 xml:space="preserve">кемінде 20 минут, араластыру жылдамдығы 300 айн/мин және температура </w:t>
      </w:r>
      <w:r w:rsidR="007F2840">
        <w:rPr>
          <w:rFonts w:ascii="Times New Roman" w:hAnsi="Times New Roman" w:cs="Times New Roman"/>
          <w:sz w:val="28"/>
          <w:szCs w:val="28"/>
          <w:lang w:val="kk-KZ"/>
        </w:rPr>
        <w:t>80</w:t>
      </w:r>
      <w:r w:rsidRPr="00307B34">
        <w:rPr>
          <w:rFonts w:ascii="Times New Roman" w:hAnsi="Times New Roman" w:cs="Times New Roman"/>
          <w:sz w:val="28"/>
          <w:szCs w:val="28"/>
          <w:lang w:val="kk-KZ"/>
        </w:rPr>
        <w:t xml:space="preserve"> °C аралығында. Осы жағдайларда скандийді бөліп алу дәрежесі 98</w:t>
      </w:r>
      <w:r w:rsidR="003B7F16">
        <w:rPr>
          <w:rFonts w:ascii="Times New Roman" w:hAnsi="Times New Roman" w:cs="Times New Roman"/>
          <w:sz w:val="28"/>
          <w:szCs w:val="28"/>
          <w:lang w:val="kk-KZ"/>
        </w:rPr>
        <w:t>,8</w:t>
      </w:r>
      <w:r w:rsidRPr="00307B34">
        <w:rPr>
          <w:rFonts w:ascii="Times New Roman" w:hAnsi="Times New Roman" w:cs="Times New Roman"/>
          <w:sz w:val="28"/>
          <w:szCs w:val="28"/>
          <w:lang w:val="kk-KZ"/>
        </w:rPr>
        <w:t xml:space="preserve">% жетеді, бұл орташа энергия шығындары кезінде де процестің жоғары тиімділігін көрсетеді. </w:t>
      </w:r>
    </w:p>
    <w:p w14:paraId="662B4CE8" w14:textId="77777777" w:rsidR="008159DF" w:rsidRPr="00307B34" w:rsidRDefault="008159DF" w:rsidP="008159DF">
      <w:pPr>
        <w:spacing w:after="0"/>
        <w:ind w:firstLine="708"/>
        <w:jc w:val="both"/>
        <w:rPr>
          <w:rFonts w:ascii="Times New Roman" w:hAnsi="Times New Roman" w:cs="Times New Roman"/>
          <w:sz w:val="28"/>
          <w:szCs w:val="28"/>
          <w:lang w:val="kk-KZ"/>
        </w:rPr>
      </w:pPr>
    </w:p>
    <w:p w14:paraId="26325A7E" w14:textId="0D5B8679" w:rsidR="008159DF" w:rsidRPr="00307B34" w:rsidRDefault="006C2C21" w:rsidP="008159DF">
      <w:pPr>
        <w:spacing w:after="0"/>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8159DF" w:rsidRPr="00307B34">
        <w:rPr>
          <w:rFonts w:ascii="Times New Roman" w:hAnsi="Times New Roman" w:cs="Times New Roman"/>
          <w:b/>
          <w:bCs/>
          <w:sz w:val="28"/>
          <w:szCs w:val="28"/>
          <w:lang w:val="kk-KZ"/>
        </w:rPr>
        <w:t>.3 Кинетикалық модельдердің салыстырмалы талдауы</w:t>
      </w:r>
    </w:p>
    <w:p w14:paraId="74C65110" w14:textId="6CC16BFA"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Қатты бөлшектердің сұйық фазамен жанасуы нәтижесінде компоненттердің бөліп алынуына әкелетін шаймалау процесі әртүрлі механизмдер бойынша жүруі мүмкін. Оларға, атап айтқанда, сұйық қабықша арқылы және өнім қабаты арқылы диффузия, сондай-ақ қатты дене бетінде жүретін химиялық реакция жатады. Ең кең таралған тәсіл – графикалық талдау жүргізу: әрбір модель үшін бөліп алу дәрежесінің уақытқа тәуелділік қисықтары тұрғызылады [113, 114, 115]. Алынған тәуелділіктерді салыстыру арқылы сызықтылығы ең жоғары модель анықталады. Дәл осы модель уақыт бойынша процестің жылдамдығын сипаттайтын ең ықтимал кинетикалық теңдеу болып есептеледі. Осы жұмыста келесі теңдеулер қарастырылды: экспоненциалды кинетикалық теңдеу (21 сурет), Яндeр диффузия теңдеуі (22 </w:t>
      </w:r>
      <w:r w:rsidRPr="00307B34">
        <w:rPr>
          <w:rFonts w:ascii="Times New Roman" w:hAnsi="Times New Roman" w:cs="Times New Roman"/>
          <w:sz w:val="28"/>
          <w:szCs w:val="28"/>
          <w:lang w:val="kk-KZ"/>
        </w:rPr>
        <w:lastRenderedPageBreak/>
        <w:t>сурет), Дроздов</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Ротинян теңдеуі (23 сурет), Прут</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Томпкинс теңдеуі (24 сурет).</w:t>
      </w:r>
    </w:p>
    <w:p w14:paraId="7720C2FA"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Экспоненциалды модель </w:t>
      </w:r>
      <w:r w:rsidRPr="00307B34">
        <w:rPr>
          <w:rFonts w:ascii="Times New Roman" w:eastAsia="Times New Roman" w:hAnsi="Times New Roman" w:cs="Times New Roman"/>
          <w:sz w:val="28"/>
          <w:szCs w:val="28"/>
          <w:lang w:val="kk-KZ" w:eastAsia="ru-RU"/>
        </w:rPr>
        <w:t>үрдіс</w:t>
      </w:r>
      <w:r w:rsidRPr="00307B34">
        <w:rPr>
          <w:rFonts w:ascii="Times New Roman" w:hAnsi="Times New Roman" w:cs="Times New Roman"/>
          <w:sz w:val="28"/>
          <w:szCs w:val="28"/>
          <w:lang w:val="kk-KZ"/>
        </w:rPr>
        <w:t xml:space="preserve"> жылдамдығы реакцияға түспеген зат мөлшеріне пропорционал болған жағдайды сипаттайды. Бұл теңдеу бірінші ретті кинетикаға сәйкес келеді және қатты фазаның бетінде жүретін химиялық реакция жылдамдығы процесті шектейді. Шаймалау және еріту процестерінде экспоненциалды кинетикалық теңдеу көбіне келесі түрде сипатталады:</w:t>
      </w:r>
    </w:p>
    <w:p w14:paraId="3EE4EDE0"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6F868A5B" w14:textId="77777777" w:rsidR="008159DF" w:rsidRPr="00307B34" w:rsidRDefault="008159DF" w:rsidP="008159DF">
      <w:pPr>
        <w:spacing w:after="0"/>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1 − (1 − х)</w:t>
      </w:r>
      <w:r w:rsidRPr="00307B34">
        <w:rPr>
          <w:rFonts w:ascii="Times New Roman" w:hAnsi="Times New Roman" w:cs="Times New Roman"/>
          <w:sz w:val="28"/>
          <w:szCs w:val="28"/>
          <w:vertAlign w:val="superscript"/>
          <w:lang w:val="kk-KZ"/>
        </w:rPr>
        <w:t>1/3</w:t>
      </w:r>
      <w:r w:rsidRPr="00307B34">
        <w:rPr>
          <w:rFonts w:ascii="Times New Roman" w:hAnsi="Times New Roman" w:cs="Times New Roman"/>
          <w:sz w:val="28"/>
          <w:szCs w:val="28"/>
          <w:lang w:val="kk-KZ"/>
        </w:rPr>
        <w:t xml:space="preserve"> = k</w:t>
      </w:r>
      <w:r w:rsidRPr="00307B34">
        <w:rPr>
          <w:rFonts w:ascii="Times New Roman" w:hAnsi="Times New Roman" w:cs="Times New Roman"/>
          <w:sz w:val="28"/>
          <w:szCs w:val="28"/>
        </w:rPr>
        <w:t>τ</w:t>
      </w:r>
      <w:r w:rsidRPr="00307B34">
        <w:rPr>
          <w:rFonts w:ascii="Times New Roman" w:hAnsi="Times New Roman" w:cs="Times New Roman"/>
          <w:sz w:val="28"/>
          <w:szCs w:val="28"/>
          <w:lang w:val="kk-KZ"/>
        </w:rPr>
        <w:t xml:space="preserve"> + b        (3)</w:t>
      </w:r>
    </w:p>
    <w:p w14:paraId="1776B90D" w14:textId="50DB7ECB" w:rsidR="008159DF" w:rsidRPr="00307B34" w:rsidRDefault="005A511E" w:rsidP="005A511E">
      <w:pPr>
        <w:spacing w:after="0" w:line="240" w:lineRule="auto"/>
        <w:ind w:firstLine="708"/>
        <w:rPr>
          <w:rFonts w:ascii="Times New Roman" w:hAnsi="Times New Roman" w:cs="Times New Roman"/>
          <w:sz w:val="28"/>
          <w:szCs w:val="28"/>
          <w:lang w:val="kk-KZ"/>
        </w:rPr>
      </w:pPr>
      <w:r>
        <w:rPr>
          <w:rFonts w:ascii="Times New Roman" w:hAnsi="Times New Roman" w:cs="Times New Roman"/>
          <w:iCs/>
          <w:sz w:val="28"/>
          <w:szCs w:val="28"/>
          <w:lang w:val="kk-KZ"/>
        </w:rPr>
        <w:t>м</w:t>
      </w:r>
      <w:r w:rsidR="008159DF" w:rsidRPr="00307B34">
        <w:rPr>
          <w:rFonts w:ascii="Times New Roman" w:hAnsi="Times New Roman" w:cs="Times New Roman"/>
          <w:iCs/>
          <w:sz w:val="28"/>
          <w:szCs w:val="28"/>
          <w:lang w:val="kk-KZ"/>
        </w:rPr>
        <w:t>ұндағы:</w:t>
      </w:r>
    </w:p>
    <w:p w14:paraId="40A5E218" w14:textId="6BD11D31" w:rsidR="008159DF" w:rsidRPr="00307B34" w:rsidRDefault="006F3DA6"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k</w:t>
      </w:r>
      <w:r>
        <w:rPr>
          <w:rFonts w:ascii="Times New Roman" w:hAnsi="Times New Roman" w:cs="Times New Roman"/>
          <w:sz w:val="28"/>
          <w:szCs w:val="28"/>
          <w:lang w:val="kk-KZ"/>
        </w:rPr>
        <w:t xml:space="preserve"> – </w:t>
      </w:r>
      <w:r w:rsidR="008159DF" w:rsidRPr="00307B34">
        <w:rPr>
          <w:rFonts w:ascii="Times New Roman" w:hAnsi="Times New Roman" w:cs="Times New Roman"/>
          <w:sz w:val="28"/>
          <w:szCs w:val="28"/>
          <w:lang w:val="kk-KZ"/>
        </w:rPr>
        <w:t>реакцияның жылдамдық тұрақтысы (берілген реакция үшін пропорционалдық тұрақты), мин</w:t>
      </w:r>
      <w:r w:rsidR="008159DF" w:rsidRPr="00307B34">
        <w:rPr>
          <w:rFonts w:ascii="Times New Roman" w:hAnsi="Times New Roman" w:cs="Times New Roman"/>
          <w:sz w:val="28"/>
          <w:szCs w:val="28"/>
          <w:vertAlign w:val="superscript"/>
          <w:lang w:val="kk-KZ"/>
        </w:rPr>
        <w:t>-1</w:t>
      </w:r>
      <w:r w:rsidR="008159DF" w:rsidRPr="00307B34">
        <w:rPr>
          <w:rFonts w:ascii="Times New Roman" w:hAnsi="Times New Roman" w:cs="Times New Roman"/>
          <w:sz w:val="28"/>
          <w:szCs w:val="28"/>
          <w:lang w:val="kk-KZ"/>
        </w:rPr>
        <w:t>;</w:t>
      </w:r>
    </w:p>
    <w:p w14:paraId="36DF794D" w14:textId="09DCB619"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rPr>
        <w:t>τ</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шаймалау узақтығы, мин.</w:t>
      </w:r>
    </w:p>
    <w:p w14:paraId="363D5CDC" w14:textId="2A9B6987"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х </w:t>
      </w:r>
      <w:r w:rsidR="006F3DA6">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шаймалау тиімділігі, (%);</w:t>
      </w:r>
    </w:p>
    <w:p w14:paraId="6B202E40" w14:textId="2AB998BD"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b</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еріген заттардың бір ортадан екінші ортаға өту жылдамдығын сипаттайтын жылдамдық тұрақтысы.</w:t>
      </w:r>
    </w:p>
    <w:p w14:paraId="4C9B2E48"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Яндер теңдеуі реагенттің немесе реакция өнімінің қатты реакциялық қабат арқылы диффузиясымен шектелетін процестер үшін қолданылады. Ол Фиктің диффузияның екінші заңына негізделген, бұл заң заттың орта арқылы диффузиялану жылдамдығы кеңістіктегі екі нүкте арасындағы концентрация градиентіне пропорционал екенін көрсетеді. Яндер диффузия теңдеуі осы заңдылықты ескере отырып, математикалық теңдеу түрінде беріледі:</w:t>
      </w:r>
    </w:p>
    <w:p w14:paraId="784B62AF"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7F15CE4E" w14:textId="77777777" w:rsidR="008159DF" w:rsidRPr="00307B34" w:rsidRDefault="008159DF" w:rsidP="008159DF">
      <w:pPr>
        <w:spacing w:after="0" w:line="240" w:lineRule="auto"/>
        <w:ind w:firstLine="708"/>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1 − (1 − х)</w:t>
      </w:r>
      <w:r w:rsidRPr="00307B34">
        <w:rPr>
          <w:rFonts w:ascii="Times New Roman" w:hAnsi="Times New Roman" w:cs="Times New Roman"/>
          <w:sz w:val="28"/>
          <w:szCs w:val="28"/>
          <w:vertAlign w:val="superscript"/>
          <w:lang w:val="kk-KZ"/>
        </w:rPr>
        <w:t>1/3</w:t>
      </w:r>
      <w:r w:rsidRPr="00307B34">
        <w:rPr>
          <w:rFonts w:ascii="Times New Roman" w:hAnsi="Times New Roman" w:cs="Times New Roman"/>
          <w:sz w:val="28"/>
          <w:szCs w:val="28"/>
          <w:lang w:val="kk-KZ"/>
        </w:rPr>
        <w:t xml:space="preserve"> = k</w:t>
      </w:r>
      <w:r w:rsidRPr="00307B34">
        <w:rPr>
          <w:rFonts w:ascii="Times New Roman" w:hAnsi="Times New Roman" w:cs="Times New Roman"/>
          <w:sz w:val="28"/>
          <w:szCs w:val="28"/>
        </w:rPr>
        <w:t>τ</w:t>
      </w:r>
      <w:r w:rsidRPr="00307B34">
        <w:rPr>
          <w:rFonts w:ascii="Times New Roman" w:hAnsi="Times New Roman" w:cs="Times New Roman"/>
          <w:sz w:val="28"/>
          <w:szCs w:val="28"/>
          <w:vertAlign w:val="superscript"/>
          <w:lang w:val="kk-KZ"/>
        </w:rPr>
        <w:t xml:space="preserve">0,5 </w:t>
      </w:r>
      <w:r w:rsidRPr="00307B34">
        <w:rPr>
          <w:rFonts w:ascii="Times New Roman" w:hAnsi="Times New Roman" w:cs="Times New Roman"/>
          <w:sz w:val="28"/>
          <w:szCs w:val="28"/>
          <w:lang w:val="kk-KZ"/>
        </w:rPr>
        <w:t>+ b        (4)</w:t>
      </w:r>
    </w:p>
    <w:p w14:paraId="0298748F" w14:textId="77777777" w:rsidR="008159DF" w:rsidRPr="00307B34" w:rsidRDefault="008159DF" w:rsidP="008159DF">
      <w:pPr>
        <w:spacing w:after="0" w:line="240" w:lineRule="auto"/>
        <w:ind w:firstLine="708"/>
        <w:jc w:val="center"/>
        <w:rPr>
          <w:rFonts w:ascii="Times New Roman" w:hAnsi="Times New Roman" w:cs="Times New Roman"/>
          <w:sz w:val="28"/>
          <w:szCs w:val="28"/>
          <w:lang w:val="kk-KZ"/>
        </w:rPr>
      </w:pPr>
    </w:p>
    <w:p w14:paraId="2DBC4CEB" w14:textId="0D79609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Дроздов</w:t>
      </w:r>
      <w:r w:rsidR="006F3DA6">
        <w:rPr>
          <w:rFonts w:ascii="Times New Roman" w:hAnsi="Times New Roman" w:cs="Times New Roman"/>
          <w:sz w:val="28"/>
          <w:szCs w:val="28"/>
          <w:lang w:val="kk-KZ"/>
        </w:rPr>
        <w:t xml:space="preserve"> – </w:t>
      </w:r>
      <w:r w:rsidRPr="00307B34">
        <w:rPr>
          <w:rFonts w:ascii="Times New Roman" w:eastAsia="Times New Roman" w:hAnsi="Times New Roman" w:cs="Times New Roman"/>
          <w:sz w:val="28"/>
          <w:szCs w:val="28"/>
          <w:lang w:val="kk-KZ" w:eastAsia="ru-RU"/>
        </w:rPr>
        <w:t>Ротинян теңдеуі қатты фазаның сұйық ортада шаймалануын немесе еруін сипаттайтын кинетикалық модель болып табылады. Аталған теңдеу 1970-жылдардың басында кеңестік зерттеушілер А. Дроздов пен В. Ротинян тарапынан ұсынылған және қатты материалдардан компоненттердің сұйық фазаға өту механизмін талдауда кеңінен қолданылып келеді [116].</w:t>
      </w:r>
    </w:p>
    <w:p w14:paraId="2BDFAB57"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eastAsia="ru-RU"/>
        </w:rPr>
        <w:t xml:space="preserve">Ең ықшам тұжырымдамасында бұл модель қатты заттың еріу жылдамдығы ерітіндідегі еріген компоненттің концентрациясына (C) және реакцияға ашық бет ауданына (A) тікелей тәуелді екенін көрсетеді. </w:t>
      </w:r>
      <w:r w:rsidRPr="00307B34">
        <w:rPr>
          <w:rFonts w:ascii="Times New Roman" w:hAnsi="Times New Roman" w:cs="Times New Roman"/>
          <w:sz w:val="28"/>
          <w:szCs w:val="28"/>
          <w:lang w:val="kk-KZ"/>
        </w:rPr>
        <w:t>Қазіргі кезде бұл күрделі формула жиі келесі (3) теңдеу түрінде өрнектеледі:</w:t>
      </w:r>
    </w:p>
    <w:p w14:paraId="3EBCFC87"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p>
    <w:p w14:paraId="73308B4D" w14:textId="77777777" w:rsidR="008159DF" w:rsidRPr="00307B34" w:rsidRDefault="00B87AB6" w:rsidP="008159DF">
      <w:pPr>
        <w:spacing w:after="0" w:line="240" w:lineRule="auto"/>
        <w:ind w:firstLine="708"/>
        <w:jc w:val="center"/>
        <w:rPr>
          <w:rFonts w:ascii="Times New Roman" w:eastAsiaTheme="minorEastAsia" w:hAnsi="Times New Roman" w:cs="Times New Roman"/>
          <w:iCs/>
          <w:sz w:val="28"/>
          <w:szCs w:val="28"/>
        </w:rPr>
      </w:pPr>
      <m:oMath>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m:rPr>
                <m:sty m:val="p"/>
              </m:rPr>
              <w:rPr>
                <w:rFonts w:ascii="Cambria Math" w:hAnsi="Cambria Math" w:cs="Times New Roman"/>
                <w:sz w:val="28"/>
                <w:szCs w:val="28"/>
              </w:rPr>
              <m:t>τ</m:t>
            </m:r>
          </m:den>
        </m:f>
        <m:r>
          <w:rPr>
            <w:rFonts w:ascii="Cambria Math" w:hAnsi="Cambria Math" w:cs="Times New Roman"/>
            <w:sz w:val="28"/>
            <w:szCs w:val="28"/>
            <w:lang w:val="kk-KZ"/>
          </w:rPr>
          <m:t>ln</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1-x</m:t>
            </m:r>
          </m:den>
        </m:f>
        <m:r>
          <w:rPr>
            <w:rFonts w:ascii="Cambria Math" w:hAnsi="Cambria Math" w:cs="Times New Roman"/>
            <w:sz w:val="28"/>
            <w:szCs w:val="28"/>
            <w:lang w:val="kk-KZ"/>
          </w:rPr>
          <m:t>-β</m:t>
        </m:r>
        <m:f>
          <m:fPr>
            <m:ctrlPr>
              <w:rPr>
                <w:rFonts w:ascii="Cambria Math" w:hAnsi="Cambria Math" w:cs="Times New Roman"/>
                <w:i/>
                <w:sz w:val="28"/>
                <w:szCs w:val="28"/>
                <w:lang w:val="kk-KZ"/>
              </w:rPr>
            </m:ctrlPr>
          </m:fPr>
          <m:num>
            <m:r>
              <w:rPr>
                <w:rFonts w:ascii="Cambria Math" w:hAnsi="Cambria Math" w:cs="Times New Roman"/>
                <w:sz w:val="28"/>
                <w:szCs w:val="28"/>
                <w:lang w:val="kk-KZ"/>
              </w:rPr>
              <m:t>x</m:t>
            </m:r>
          </m:num>
          <m:den>
            <m:r>
              <w:rPr>
                <w:rFonts w:ascii="Cambria Math" w:hAnsi="Cambria Math" w:cs="Times New Roman"/>
                <w:sz w:val="28"/>
                <w:szCs w:val="28"/>
                <w:lang w:val="kk-KZ"/>
              </w:rPr>
              <m:t>τ</m:t>
            </m:r>
          </m:den>
        </m:f>
        <m:r>
          <w:rPr>
            <w:rFonts w:ascii="Cambria Math" w:hAnsi="Cambria Math" w:cs="Times New Roman"/>
            <w:sz w:val="28"/>
            <w:szCs w:val="28"/>
            <w:lang w:val="kk-KZ"/>
          </w:rPr>
          <m:t>=M</m:t>
        </m:r>
      </m:oMath>
      <w:r w:rsidR="008159DF" w:rsidRPr="00307B34">
        <w:rPr>
          <w:rFonts w:ascii="Times New Roman" w:eastAsiaTheme="minorEastAsia" w:hAnsi="Times New Roman" w:cs="Times New Roman"/>
          <w:i/>
          <w:sz w:val="28"/>
          <w:szCs w:val="28"/>
        </w:rPr>
        <w:t xml:space="preserve">     </w:t>
      </w:r>
      <w:r w:rsidR="008159DF" w:rsidRPr="00307B34">
        <w:rPr>
          <w:rFonts w:ascii="Times New Roman" w:eastAsiaTheme="minorEastAsia" w:hAnsi="Times New Roman" w:cs="Times New Roman"/>
          <w:iCs/>
          <w:sz w:val="28"/>
          <w:szCs w:val="28"/>
        </w:rPr>
        <w:t>(5)</w:t>
      </w:r>
    </w:p>
    <w:p w14:paraId="285CF505" w14:textId="77777777"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iCs/>
          <w:sz w:val="28"/>
          <w:szCs w:val="28"/>
          <w:lang w:val="kk-KZ"/>
        </w:rPr>
        <w:t>Мұндағы:</w:t>
      </w:r>
    </w:p>
    <w:p w14:paraId="113097F6" w14:textId="476EE87C"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rPr>
        <w:t>τ</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шаймалау узақтығы, мин.</w:t>
      </w:r>
    </w:p>
    <w:p w14:paraId="1042755D" w14:textId="581DA2BF"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х</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шаймалау тиімділігі, (%);</w:t>
      </w:r>
      <w:r w:rsidR="006F3DA6">
        <w:rPr>
          <w:rFonts w:ascii="Times New Roman" w:hAnsi="Times New Roman" w:cs="Times New Roman"/>
          <w:sz w:val="28"/>
          <w:szCs w:val="28"/>
          <w:lang w:val="kk-KZ"/>
        </w:rPr>
        <w:t xml:space="preserve"> </w:t>
      </w:r>
    </w:p>
    <w:p w14:paraId="609D1EB7"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rPr>
        <w:t>β</w:t>
      </w:r>
      <w:r w:rsidRPr="00307B34">
        <w:rPr>
          <w:rFonts w:ascii="Times New Roman" w:hAnsi="Times New Roman" w:cs="Times New Roman"/>
          <w:sz w:val="28"/>
          <w:szCs w:val="28"/>
          <w:lang w:val="kk-KZ"/>
        </w:rPr>
        <w:t xml:space="preserve"> және M − тиісінше тежелу коэффициенті мен толық жылдамдық коэффициенттері болып табылады.</w:t>
      </w:r>
    </w:p>
    <w:p w14:paraId="06B03996" w14:textId="43431681"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Прут</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Томпкинс теңдеуі</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бұл шаймалау процесінің автокаталитикалық реакцияларын сипаттайтын кинетикалық модель, яғни реакция барысында пайда болатын аралық өнімдер қатты фазаның ерітуін жылдамдата отырып, </w:t>
      </w:r>
      <w:r w:rsidRPr="00307B34">
        <w:rPr>
          <w:rFonts w:ascii="Times New Roman" w:hAnsi="Times New Roman" w:cs="Times New Roman"/>
          <w:sz w:val="28"/>
          <w:szCs w:val="28"/>
          <w:lang w:val="kk-KZ"/>
        </w:rPr>
        <w:lastRenderedPageBreak/>
        <w:t xml:space="preserve">процестің жылдамдығын арттыратын жағдайларды көрсетеді </w:t>
      </w:r>
      <w:r w:rsidRPr="00307B34">
        <w:rPr>
          <w:rFonts w:ascii="Times New Roman" w:eastAsia="Times New Roman" w:hAnsi="Times New Roman" w:cs="Times New Roman"/>
          <w:sz w:val="28"/>
          <w:szCs w:val="28"/>
          <w:lang w:val="kk-KZ" w:eastAsia="ru-RU"/>
        </w:rPr>
        <w:t>[117]</w:t>
      </w:r>
      <w:r w:rsidRPr="00307B34">
        <w:rPr>
          <w:rFonts w:ascii="Times New Roman" w:hAnsi="Times New Roman" w:cs="Times New Roman"/>
          <w:sz w:val="28"/>
          <w:szCs w:val="28"/>
          <w:lang w:val="kk-KZ"/>
        </w:rPr>
        <w:t>. Математикалық теңдеу түрінде келесідей беріледі:</w:t>
      </w:r>
    </w:p>
    <w:p w14:paraId="319DE092"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eastAsia="ru-RU"/>
        </w:rPr>
        <w:t>ln[x/(1-x)]=</w:t>
      </w:r>
      <w:r w:rsidRPr="00307B34">
        <w:rPr>
          <w:rFonts w:ascii="Times New Roman" w:hAnsi="Times New Roman" w:cs="Times New Roman"/>
          <w:sz w:val="28"/>
          <w:szCs w:val="28"/>
          <w:lang w:val="kk-KZ"/>
        </w:rPr>
        <w:t xml:space="preserve"> kln</w:t>
      </w:r>
      <w:r w:rsidRPr="00307B34">
        <w:rPr>
          <w:rFonts w:ascii="Times New Roman" w:hAnsi="Times New Roman" w:cs="Times New Roman"/>
          <w:sz w:val="28"/>
          <w:szCs w:val="28"/>
        </w:rPr>
        <w:t>τ</w:t>
      </w:r>
      <w:r w:rsidRPr="00307B34">
        <w:rPr>
          <w:rFonts w:ascii="Times New Roman" w:hAnsi="Times New Roman" w:cs="Times New Roman"/>
          <w:sz w:val="28"/>
          <w:szCs w:val="28"/>
          <w:lang w:val="kk-KZ"/>
        </w:rPr>
        <w:t xml:space="preserve">+b       (6) </w:t>
      </w:r>
    </w:p>
    <w:p w14:paraId="10BD19E8" w14:textId="77777777"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iCs/>
          <w:sz w:val="28"/>
          <w:szCs w:val="28"/>
          <w:lang w:val="kk-KZ"/>
        </w:rPr>
        <w:t>Мұндағы:</w:t>
      </w:r>
    </w:p>
    <w:p w14:paraId="41979D17" w14:textId="592C87D5"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k</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реакцияның жылдамдық тұрақтысы мин</w:t>
      </w:r>
      <w:r w:rsidRPr="00307B34">
        <w:rPr>
          <w:rFonts w:ascii="Times New Roman" w:hAnsi="Times New Roman" w:cs="Times New Roman"/>
          <w:sz w:val="28"/>
          <w:szCs w:val="28"/>
          <w:vertAlign w:val="superscript"/>
          <w:lang w:val="kk-KZ"/>
        </w:rPr>
        <w:t>-1</w:t>
      </w:r>
      <w:r w:rsidRPr="00307B34">
        <w:rPr>
          <w:rFonts w:ascii="Times New Roman" w:hAnsi="Times New Roman" w:cs="Times New Roman"/>
          <w:sz w:val="28"/>
          <w:szCs w:val="28"/>
          <w:lang w:val="kk-KZ"/>
        </w:rPr>
        <w:t>;</w:t>
      </w:r>
    </w:p>
    <w:p w14:paraId="707263F4" w14:textId="71BD88BB"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rPr>
        <w:t>τ</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шаймалау узақтығы, мин.</w:t>
      </w:r>
    </w:p>
    <w:p w14:paraId="6F71775B" w14:textId="74A91DE6"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х</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шаймалау тиімділігі, (%);</w:t>
      </w:r>
    </w:p>
    <w:p w14:paraId="6EFCD7AA" w14:textId="18D2A919"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b</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еріген заттардың бір ортадан екінші ортаға өту жылдамдығын сипаттайтын жылдамдық тұрақтысы.</w:t>
      </w:r>
    </w:p>
    <w:p w14:paraId="74EA8D77" w14:textId="77777777" w:rsidR="008159DF" w:rsidRDefault="008159DF" w:rsidP="008159DF">
      <w:pPr>
        <w:spacing w:after="0" w:line="240" w:lineRule="auto"/>
        <w:jc w:val="center"/>
        <w:rPr>
          <w:rFonts w:ascii="Times New Roman" w:eastAsia="Times New Roman" w:hAnsi="Times New Roman" w:cs="Times New Roman"/>
          <w:sz w:val="28"/>
          <w:szCs w:val="28"/>
          <w:lang w:val="kk-KZ" w:eastAsia="ru-RU"/>
        </w:rPr>
      </w:pPr>
    </w:p>
    <w:p w14:paraId="59F0D38D" w14:textId="51321AEE" w:rsidR="00424298" w:rsidRDefault="00424298" w:rsidP="00424298">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Скандийдің шаймалау үрдісінің шектеуші сатысы қандай</w:t>
      </w:r>
      <w:r w:rsidRPr="00424298">
        <w:rPr>
          <w:rFonts w:ascii="Times New Roman" w:eastAsia="Times New Roman" w:hAnsi="Times New Roman" w:cs="Times New Roman"/>
          <w:sz w:val="28"/>
          <w:szCs w:val="28"/>
          <w:lang w:val="kk-KZ" w:eastAsia="ru-RU"/>
        </w:rPr>
        <w:t xml:space="preserve"> кинетикалық модельмен сипатталатынын қосымша растау мақсатында активтену энергиясы (Ea) келесі Аррениус теңдеуі арқылы анықталды</w:t>
      </w:r>
      <w:r>
        <w:rPr>
          <w:rFonts w:ascii="Times New Roman" w:eastAsia="Times New Roman" w:hAnsi="Times New Roman" w:cs="Times New Roman"/>
          <w:sz w:val="28"/>
          <w:szCs w:val="28"/>
          <w:lang w:val="kk-KZ" w:eastAsia="ru-RU"/>
        </w:rPr>
        <w:t>:</w:t>
      </w:r>
    </w:p>
    <w:p w14:paraId="64CBFCDD" w14:textId="75559F8C" w:rsidR="00424298" w:rsidRPr="00307B34" w:rsidRDefault="00424298" w:rsidP="00424298">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eastAsia="ru-RU"/>
        </w:rPr>
        <w:t>ln</w:t>
      </w:r>
      <w:r w:rsidRPr="00424298">
        <w:rPr>
          <w:rFonts w:ascii="Times New Roman" w:eastAsia="Times New Roman" w:hAnsi="Times New Roman" w:cs="Times New Roman"/>
          <w:sz w:val="28"/>
          <w:szCs w:val="28"/>
          <w:lang w:val="kk-KZ" w:eastAsia="ru-RU"/>
        </w:rPr>
        <w:t>k</w:t>
      </w:r>
      <w:r w:rsidRPr="00307B34">
        <w:rPr>
          <w:rFonts w:ascii="Times New Roman" w:eastAsia="Times New Roman" w:hAnsi="Times New Roman" w:cs="Times New Roman"/>
          <w:sz w:val="28"/>
          <w:szCs w:val="28"/>
          <w:lang w:val="kk-KZ" w:eastAsia="ru-RU"/>
        </w:rPr>
        <w:t>=</w:t>
      </w:r>
      <w:r w:rsidRPr="00307B34">
        <w:rPr>
          <w:rFonts w:ascii="Times New Roman" w:hAnsi="Times New Roman" w:cs="Times New Roman"/>
          <w:sz w:val="28"/>
          <w:szCs w:val="28"/>
          <w:lang w:val="kk-KZ"/>
        </w:rPr>
        <w:t xml:space="preserve"> ln</w:t>
      </w:r>
      <w:r w:rsidRPr="00424298">
        <w:rPr>
          <w:rFonts w:ascii="Times New Roman" w:hAnsi="Times New Roman" w:cs="Times New Roman"/>
          <w:sz w:val="28"/>
          <w:szCs w:val="28"/>
          <w:lang w:val="kk-KZ"/>
        </w:rPr>
        <w:t>A-(E</w:t>
      </w:r>
      <w:r w:rsidRPr="00424298">
        <w:rPr>
          <w:rFonts w:ascii="Times New Roman" w:hAnsi="Times New Roman" w:cs="Times New Roman"/>
          <w:sz w:val="28"/>
          <w:szCs w:val="28"/>
          <w:vertAlign w:val="subscript"/>
          <w:lang w:val="kk-KZ"/>
        </w:rPr>
        <w:t>a</w:t>
      </w:r>
      <w:r w:rsidRPr="00424298">
        <w:rPr>
          <w:rFonts w:ascii="Times New Roman" w:hAnsi="Times New Roman" w:cs="Times New Roman"/>
          <w:sz w:val="28"/>
          <w:szCs w:val="28"/>
          <w:lang w:val="kk-KZ"/>
        </w:rPr>
        <w:t>/RT)</w:t>
      </w:r>
      <w:r w:rsidRPr="00307B34">
        <w:rPr>
          <w:rFonts w:ascii="Times New Roman" w:hAnsi="Times New Roman" w:cs="Times New Roman"/>
          <w:sz w:val="28"/>
          <w:szCs w:val="28"/>
          <w:lang w:val="kk-KZ"/>
        </w:rPr>
        <w:t xml:space="preserve">       (</w:t>
      </w:r>
      <w:r>
        <w:rPr>
          <w:rFonts w:ascii="Times New Roman" w:hAnsi="Times New Roman" w:cs="Times New Roman"/>
          <w:sz w:val="28"/>
          <w:szCs w:val="28"/>
          <w:lang w:val="kk-KZ"/>
        </w:rPr>
        <w:t>7</w:t>
      </w:r>
      <w:r w:rsidRPr="00307B34">
        <w:rPr>
          <w:rFonts w:ascii="Times New Roman" w:hAnsi="Times New Roman" w:cs="Times New Roman"/>
          <w:sz w:val="28"/>
          <w:szCs w:val="28"/>
          <w:lang w:val="kk-KZ"/>
        </w:rPr>
        <w:t xml:space="preserve">) </w:t>
      </w:r>
    </w:p>
    <w:p w14:paraId="27DE666B" w14:textId="77777777" w:rsidR="00424298" w:rsidRPr="00307B34" w:rsidRDefault="00424298" w:rsidP="00424298">
      <w:pPr>
        <w:spacing w:after="0" w:line="240" w:lineRule="auto"/>
        <w:rPr>
          <w:rFonts w:ascii="Times New Roman" w:hAnsi="Times New Roman" w:cs="Times New Roman"/>
          <w:sz w:val="28"/>
          <w:szCs w:val="28"/>
          <w:lang w:val="kk-KZ"/>
        </w:rPr>
      </w:pPr>
      <w:r w:rsidRPr="00307B34">
        <w:rPr>
          <w:rFonts w:ascii="Times New Roman" w:hAnsi="Times New Roman" w:cs="Times New Roman"/>
          <w:iCs/>
          <w:sz w:val="28"/>
          <w:szCs w:val="28"/>
          <w:lang w:val="kk-KZ"/>
        </w:rPr>
        <w:t>Мұндағы:</w:t>
      </w:r>
    </w:p>
    <w:p w14:paraId="36B3B974" w14:textId="52613E5D" w:rsidR="00424298" w:rsidRPr="002A6900" w:rsidRDefault="00424298" w:rsidP="00424298">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k</w:t>
      </w:r>
      <w:r>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реакцияның жылдамдық тұрақтысы мин</w:t>
      </w:r>
      <w:r w:rsidRPr="00307B34">
        <w:rPr>
          <w:rFonts w:ascii="Times New Roman" w:hAnsi="Times New Roman" w:cs="Times New Roman"/>
          <w:sz w:val="28"/>
          <w:szCs w:val="28"/>
          <w:vertAlign w:val="superscript"/>
          <w:lang w:val="kk-KZ"/>
        </w:rPr>
        <w:t>-1</w:t>
      </w:r>
      <w:r w:rsidRPr="00307B34">
        <w:rPr>
          <w:rFonts w:ascii="Times New Roman" w:hAnsi="Times New Roman" w:cs="Times New Roman"/>
          <w:sz w:val="28"/>
          <w:szCs w:val="28"/>
          <w:lang w:val="kk-KZ"/>
        </w:rPr>
        <w:t>;</w:t>
      </w:r>
    </w:p>
    <w:p w14:paraId="1ADCB6F6" w14:textId="107D6C63" w:rsidR="00424298" w:rsidRPr="00307B34" w:rsidRDefault="00424298" w:rsidP="00424298">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R</w:t>
      </w:r>
      <w:r>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әмбебап газ тұрақтысы; </w:t>
      </w:r>
      <w:r>
        <w:rPr>
          <w:rFonts w:ascii="Times New Roman" w:hAnsi="Times New Roman" w:cs="Times New Roman"/>
          <w:sz w:val="28"/>
          <w:szCs w:val="28"/>
          <w:lang w:val="kk-KZ"/>
        </w:rPr>
        <w:t xml:space="preserve"> </w:t>
      </w:r>
    </w:p>
    <w:p w14:paraId="2063C8EC" w14:textId="77777777" w:rsidR="00424298" w:rsidRPr="00307B34" w:rsidRDefault="00424298" w:rsidP="00424298">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T</w:t>
      </w:r>
      <w:r>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абсолюттік температура</w:t>
      </w:r>
      <w:r>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K.</w:t>
      </w:r>
    </w:p>
    <w:p w14:paraId="56A5BDD4" w14:textId="77777777" w:rsidR="00424298" w:rsidRPr="00424298" w:rsidRDefault="00424298" w:rsidP="00424298">
      <w:pPr>
        <w:spacing w:after="0" w:line="240" w:lineRule="auto"/>
        <w:ind w:firstLine="708"/>
        <w:jc w:val="both"/>
        <w:rPr>
          <w:rFonts w:ascii="Times New Roman" w:eastAsia="Times New Roman" w:hAnsi="Times New Roman" w:cs="Times New Roman"/>
          <w:sz w:val="28"/>
          <w:szCs w:val="28"/>
          <w:lang w:val="kk-KZ" w:eastAsia="ru-RU"/>
        </w:rPr>
      </w:pPr>
    </w:p>
    <w:p w14:paraId="6542000B" w14:textId="7EF95AAD"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Экспоненциалды кинетикалық теңдеу жақсы сызықтық тәуелділікті көрсетеді, бірақ R</w:t>
      </w:r>
      <w:r w:rsidR="006F3DA6">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xml:space="preserve"> мәнінің 1-ден айтарлықтай ауытқуы бар (R</w:t>
      </w:r>
      <w:r w:rsidRPr="00307B34">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xml:space="preserve"> = 0,9229), бұл модельдің тәжірибелік нүктелердің түзуден ауытқуына байланысты процесті сипаттауда ең қолайлы емес екенін көрсетеді. Бұл кинетикалық теңдеу босатылу үдерісі тұрақты жылдамдықпен жүреді деп болжайды және шектеуші кезең өнім қабаты арқылы бөлшектердің бетінде химиялық реакциямен байланысты. </w:t>
      </w:r>
    </w:p>
    <w:p w14:paraId="3008A2E7"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565E49E3" w14:textId="77777777" w:rsidR="008159DF" w:rsidRPr="00307B34" w:rsidRDefault="008159DF" w:rsidP="008159DF">
      <w:pPr>
        <w:spacing w:after="0" w:line="240" w:lineRule="auto"/>
        <w:ind w:firstLine="708"/>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12688BE0" wp14:editId="4FCADBAD">
            <wp:extent cx="4572000" cy="2743200"/>
            <wp:effectExtent l="0" t="0" r="0" b="0"/>
            <wp:docPr id="12" name="Диаграмма 12">
              <a:extLst xmlns:a="http://schemas.openxmlformats.org/drawingml/2006/main">
                <a:ext uri="{FF2B5EF4-FFF2-40B4-BE49-F238E27FC236}">
                  <a16:creationId xmlns:a16="http://schemas.microsoft.com/office/drawing/2014/main" id="{59989B9D-AA6C-4EA6-AA14-216A8CB563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72069D6" w14:textId="3D6AB5C7" w:rsidR="008E3B53" w:rsidRPr="008E3B53" w:rsidRDefault="008159DF" w:rsidP="008E3B53">
      <w:pPr>
        <w:spacing w:after="0" w:line="240" w:lineRule="auto"/>
        <w:ind w:firstLine="567"/>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21 </w:t>
      </w:r>
      <w:r w:rsidRPr="008E3B53">
        <w:rPr>
          <w:rFonts w:ascii="Times New Roman" w:hAnsi="Times New Roman" w:cs="Times New Roman"/>
          <w:sz w:val="28"/>
          <w:szCs w:val="28"/>
          <w:lang w:val="kk-KZ"/>
        </w:rPr>
        <w:t>сурет. ТХҚБ шаймалау</w:t>
      </w:r>
      <w:r w:rsidR="008E3B53" w:rsidRPr="008E3B53">
        <w:rPr>
          <w:rFonts w:ascii="Times New Roman" w:hAnsi="Times New Roman" w:cs="Times New Roman"/>
          <w:sz w:val="28"/>
          <w:szCs w:val="28"/>
          <w:lang w:val="kk-KZ"/>
        </w:rPr>
        <w:t>дан экспоненциалды кинетикалық теңдеуіне</w:t>
      </w:r>
      <w:r w:rsidRPr="008E3B53">
        <w:rPr>
          <w:rFonts w:ascii="Times New Roman" w:hAnsi="Times New Roman" w:cs="Times New Roman"/>
          <w:sz w:val="28"/>
          <w:szCs w:val="28"/>
          <w:lang w:val="kk-KZ"/>
        </w:rPr>
        <w:t xml:space="preserve"> </w:t>
      </w:r>
      <w:r w:rsidR="008E3B53" w:rsidRPr="008E3B53">
        <w:rPr>
          <w:rFonts w:ascii="Times New Roman" w:hAnsi="Times New Roman" w:cs="Times New Roman"/>
          <w:sz w:val="28"/>
          <w:szCs w:val="28"/>
          <w:lang w:val="kk-KZ"/>
        </w:rPr>
        <w:t xml:space="preserve">тұрғызылған тәуелділік график </w:t>
      </w:r>
    </w:p>
    <w:p w14:paraId="571B89AC" w14:textId="31893EF7" w:rsidR="008159DF" w:rsidRPr="00307B34" w:rsidRDefault="008159DF" w:rsidP="008159DF">
      <w:pPr>
        <w:spacing w:after="0" w:line="240" w:lineRule="auto"/>
        <w:ind w:firstLine="708"/>
        <w:jc w:val="center"/>
        <w:rPr>
          <w:rFonts w:ascii="Times New Roman" w:hAnsi="Times New Roman" w:cs="Times New Roman"/>
          <w:sz w:val="28"/>
          <w:szCs w:val="28"/>
          <w:lang w:val="kk-KZ"/>
        </w:rPr>
      </w:pPr>
    </w:p>
    <w:p w14:paraId="567D7F19" w14:textId="77777777" w:rsidR="008159DF" w:rsidRPr="00307B34" w:rsidRDefault="008159DF" w:rsidP="008159DF">
      <w:pPr>
        <w:spacing w:after="0" w:line="240" w:lineRule="auto"/>
        <w:ind w:firstLine="708"/>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lastRenderedPageBreak/>
        <w:drawing>
          <wp:inline distT="0" distB="0" distL="0" distR="0" wp14:anchorId="345A6ABE" wp14:editId="0BBDCE46">
            <wp:extent cx="4572000" cy="2743200"/>
            <wp:effectExtent l="0" t="0" r="0" b="0"/>
            <wp:docPr id="13" name="Диаграмма 13">
              <a:extLst xmlns:a="http://schemas.openxmlformats.org/drawingml/2006/main">
                <a:ext uri="{FF2B5EF4-FFF2-40B4-BE49-F238E27FC236}">
                  <a16:creationId xmlns:a16="http://schemas.microsoft.com/office/drawing/2014/main" id="{FBF0D387-4FB7-4816-B232-CF16235DE7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28C077E" w14:textId="33C8DC98" w:rsidR="008E3B53" w:rsidRPr="008E3B53" w:rsidRDefault="008159DF" w:rsidP="008E3B53">
      <w:pPr>
        <w:spacing w:after="0" w:line="240" w:lineRule="auto"/>
        <w:ind w:firstLine="567"/>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22 сурет. </w:t>
      </w:r>
      <w:r w:rsidRPr="008E3B53">
        <w:rPr>
          <w:rFonts w:ascii="Times New Roman" w:hAnsi="Times New Roman" w:cs="Times New Roman"/>
          <w:sz w:val="28"/>
          <w:szCs w:val="28"/>
          <w:lang w:val="kk-KZ"/>
        </w:rPr>
        <w:t>ТХҚБ шаймалау</w:t>
      </w:r>
      <w:r w:rsidR="008E3B53" w:rsidRPr="008E3B53">
        <w:rPr>
          <w:rFonts w:ascii="Times New Roman" w:hAnsi="Times New Roman" w:cs="Times New Roman"/>
          <w:sz w:val="28"/>
          <w:szCs w:val="28"/>
          <w:lang w:val="kk-KZ"/>
        </w:rPr>
        <w:t>дан</w:t>
      </w:r>
      <w:r w:rsidRPr="008E3B53">
        <w:rPr>
          <w:rFonts w:ascii="Times New Roman" w:hAnsi="Times New Roman" w:cs="Times New Roman"/>
          <w:sz w:val="28"/>
          <w:szCs w:val="28"/>
          <w:lang w:val="kk-KZ"/>
        </w:rPr>
        <w:t xml:space="preserve"> </w:t>
      </w:r>
      <w:r w:rsidR="008E3B53" w:rsidRPr="008E3B53">
        <w:rPr>
          <w:rFonts w:ascii="Times New Roman" w:hAnsi="Times New Roman" w:cs="Times New Roman"/>
          <w:sz w:val="28"/>
          <w:szCs w:val="28"/>
          <w:lang w:val="kk-KZ"/>
        </w:rPr>
        <w:t>Яндeр диффузия теңдеуіне</w:t>
      </w:r>
      <w:r w:rsidRPr="008E3B53">
        <w:rPr>
          <w:rFonts w:ascii="Times New Roman" w:hAnsi="Times New Roman" w:cs="Times New Roman"/>
          <w:sz w:val="28"/>
          <w:szCs w:val="28"/>
          <w:lang w:val="kk-KZ"/>
        </w:rPr>
        <w:t xml:space="preserve"> </w:t>
      </w:r>
      <w:r w:rsidR="008E3B53" w:rsidRPr="008E3B53">
        <w:rPr>
          <w:rFonts w:ascii="Times New Roman" w:hAnsi="Times New Roman" w:cs="Times New Roman"/>
          <w:sz w:val="28"/>
          <w:szCs w:val="28"/>
          <w:lang w:val="kk-KZ"/>
        </w:rPr>
        <w:t>тұрғызылған тәуелділік график</w:t>
      </w:r>
    </w:p>
    <w:p w14:paraId="38A2AC6E" w14:textId="01086018" w:rsidR="008159DF" w:rsidRPr="00307B34" w:rsidRDefault="008159DF" w:rsidP="008159DF">
      <w:pPr>
        <w:spacing w:after="0" w:line="240" w:lineRule="auto"/>
        <w:ind w:firstLine="708"/>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 </w:t>
      </w:r>
    </w:p>
    <w:p w14:paraId="53BDD3F9" w14:textId="77777777" w:rsidR="008159DF" w:rsidRPr="00307B34" w:rsidRDefault="008159DF" w:rsidP="008159DF">
      <w:pPr>
        <w:spacing w:after="0" w:line="240" w:lineRule="auto"/>
        <w:ind w:firstLine="567"/>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0B9EFF57" wp14:editId="6DB67103">
            <wp:extent cx="4743450" cy="2847975"/>
            <wp:effectExtent l="0" t="0" r="0" b="9525"/>
            <wp:docPr id="14" name="Диаграмма 14">
              <a:extLst xmlns:a="http://schemas.openxmlformats.org/drawingml/2006/main">
                <a:ext uri="{FF2B5EF4-FFF2-40B4-BE49-F238E27FC236}">
                  <a16:creationId xmlns:a16="http://schemas.microsoft.com/office/drawing/2014/main" id="{4279C38F-FA6F-41BD-9193-630C7C9091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C0BA887" w14:textId="3BC393F4" w:rsidR="008E3B53" w:rsidRPr="008E3B53" w:rsidRDefault="008159DF" w:rsidP="008E3B53">
      <w:pPr>
        <w:spacing w:after="0" w:line="240" w:lineRule="auto"/>
        <w:ind w:firstLine="567"/>
        <w:jc w:val="center"/>
        <w:rPr>
          <w:rFonts w:ascii="Times New Roman" w:hAnsi="Times New Roman" w:cs="Times New Roman"/>
          <w:sz w:val="28"/>
          <w:szCs w:val="28"/>
          <w:lang w:val="kk-KZ"/>
        </w:rPr>
      </w:pPr>
      <w:r w:rsidRPr="008E3B53">
        <w:rPr>
          <w:rFonts w:ascii="Times New Roman" w:hAnsi="Times New Roman" w:cs="Times New Roman"/>
          <w:sz w:val="28"/>
          <w:szCs w:val="28"/>
          <w:lang w:val="kk-KZ"/>
        </w:rPr>
        <w:t>23 сурет. ТХҚБ шаймалау</w:t>
      </w:r>
      <w:r w:rsidR="008E3B53" w:rsidRPr="008E3B53">
        <w:rPr>
          <w:rFonts w:ascii="Times New Roman" w:hAnsi="Times New Roman" w:cs="Times New Roman"/>
          <w:sz w:val="28"/>
          <w:szCs w:val="28"/>
          <w:lang w:val="kk-KZ"/>
        </w:rPr>
        <w:t>дан</w:t>
      </w:r>
      <w:r w:rsidRPr="008E3B53">
        <w:rPr>
          <w:rFonts w:ascii="Times New Roman" w:hAnsi="Times New Roman" w:cs="Times New Roman"/>
          <w:sz w:val="28"/>
          <w:szCs w:val="28"/>
          <w:lang w:val="kk-KZ"/>
        </w:rPr>
        <w:t xml:space="preserve"> </w:t>
      </w:r>
      <w:r w:rsidR="008E3B53" w:rsidRPr="008E3B53">
        <w:rPr>
          <w:rFonts w:ascii="Times New Roman" w:hAnsi="Times New Roman" w:cs="Times New Roman"/>
          <w:sz w:val="28"/>
          <w:szCs w:val="28"/>
          <w:lang w:val="kk-KZ"/>
        </w:rPr>
        <w:t xml:space="preserve">Дроздов – Ротинян теңдеуіне тұрғызылған тәуелділік график </w:t>
      </w:r>
    </w:p>
    <w:p w14:paraId="40AF9EA9" w14:textId="77777777" w:rsidR="008159DF" w:rsidRPr="00307B34" w:rsidRDefault="008159DF" w:rsidP="008159DF">
      <w:pPr>
        <w:spacing w:after="0" w:line="240" w:lineRule="auto"/>
        <w:ind w:firstLine="567"/>
        <w:jc w:val="center"/>
        <w:rPr>
          <w:rFonts w:ascii="Times New Roman" w:hAnsi="Times New Roman" w:cs="Times New Roman"/>
          <w:sz w:val="28"/>
          <w:szCs w:val="28"/>
          <w:lang w:val="kk-KZ"/>
        </w:rPr>
      </w:pPr>
    </w:p>
    <w:p w14:paraId="2C66927C" w14:textId="77777777" w:rsidR="008159DF" w:rsidRPr="00307B34" w:rsidRDefault="008159DF" w:rsidP="008159DF">
      <w:pPr>
        <w:spacing w:after="0" w:line="240" w:lineRule="auto"/>
        <w:ind w:firstLine="567"/>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lastRenderedPageBreak/>
        <w:drawing>
          <wp:inline distT="0" distB="0" distL="0" distR="0" wp14:anchorId="0B1A7A14" wp14:editId="11C9F9A8">
            <wp:extent cx="4572000" cy="2552700"/>
            <wp:effectExtent l="0" t="0" r="0" b="0"/>
            <wp:docPr id="15" name="Диаграмма 15">
              <a:extLst xmlns:a="http://schemas.openxmlformats.org/drawingml/2006/main">
                <a:ext uri="{FF2B5EF4-FFF2-40B4-BE49-F238E27FC236}">
                  <a16:creationId xmlns:a16="http://schemas.microsoft.com/office/drawing/2014/main" id="{85AD6EC6-CB92-4B85-B702-98B57F642B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60E77C2" w14:textId="1B54D131" w:rsidR="008159DF" w:rsidRPr="008E3B53" w:rsidRDefault="008159DF" w:rsidP="008159DF">
      <w:pPr>
        <w:spacing w:after="0" w:line="240" w:lineRule="auto"/>
        <w:ind w:firstLine="567"/>
        <w:jc w:val="center"/>
        <w:rPr>
          <w:rFonts w:ascii="Times New Roman" w:hAnsi="Times New Roman" w:cs="Times New Roman"/>
          <w:sz w:val="28"/>
          <w:szCs w:val="28"/>
          <w:lang w:val="kk-KZ"/>
        </w:rPr>
      </w:pPr>
      <w:r w:rsidRPr="008E3B53">
        <w:rPr>
          <w:rFonts w:ascii="Times New Roman" w:hAnsi="Times New Roman" w:cs="Times New Roman"/>
          <w:sz w:val="28"/>
          <w:szCs w:val="28"/>
          <w:lang w:val="kk-KZ"/>
        </w:rPr>
        <w:t>24 сурет. ТХҚБ шаймалау</w:t>
      </w:r>
      <w:r w:rsidR="008E3B53" w:rsidRPr="008E3B53">
        <w:rPr>
          <w:rFonts w:ascii="Times New Roman" w:hAnsi="Times New Roman" w:cs="Times New Roman"/>
          <w:sz w:val="28"/>
          <w:szCs w:val="28"/>
          <w:lang w:val="kk-KZ"/>
        </w:rPr>
        <w:t>дан</w:t>
      </w:r>
      <w:r w:rsidRPr="008E3B53">
        <w:rPr>
          <w:rFonts w:ascii="Times New Roman" w:hAnsi="Times New Roman" w:cs="Times New Roman"/>
          <w:sz w:val="28"/>
          <w:szCs w:val="28"/>
          <w:lang w:val="kk-KZ"/>
        </w:rPr>
        <w:t xml:space="preserve"> </w:t>
      </w:r>
      <w:r w:rsidR="008E3B53" w:rsidRPr="008E3B53">
        <w:rPr>
          <w:rFonts w:ascii="Times New Roman" w:hAnsi="Times New Roman" w:cs="Times New Roman"/>
          <w:sz w:val="28"/>
          <w:szCs w:val="28"/>
          <w:lang w:val="kk-KZ"/>
        </w:rPr>
        <w:t xml:space="preserve">Прут – Томпкинс теңдеуіне </w:t>
      </w:r>
      <w:r w:rsidRPr="008E3B53">
        <w:rPr>
          <w:rFonts w:ascii="Times New Roman" w:hAnsi="Times New Roman" w:cs="Times New Roman"/>
          <w:sz w:val="28"/>
          <w:szCs w:val="28"/>
          <w:lang w:val="kk-KZ"/>
        </w:rPr>
        <w:t xml:space="preserve">тұрғызылған </w:t>
      </w:r>
      <w:r w:rsidR="009C73B4" w:rsidRPr="008E3B53">
        <w:rPr>
          <w:rFonts w:ascii="Times New Roman" w:hAnsi="Times New Roman" w:cs="Times New Roman"/>
          <w:sz w:val="28"/>
          <w:szCs w:val="28"/>
          <w:lang w:val="kk-KZ"/>
        </w:rPr>
        <w:t xml:space="preserve">тәуелділік графиктері </w:t>
      </w:r>
    </w:p>
    <w:p w14:paraId="0D5E66E8" w14:textId="77777777" w:rsidR="009C73B4" w:rsidRPr="002A6900" w:rsidRDefault="009C73B4" w:rsidP="006F3DA6">
      <w:pPr>
        <w:tabs>
          <w:tab w:val="left" w:pos="1701"/>
        </w:tabs>
        <w:spacing w:after="0" w:line="240" w:lineRule="auto"/>
        <w:ind w:firstLine="709"/>
        <w:jc w:val="both"/>
        <w:rPr>
          <w:rFonts w:ascii="Times New Roman" w:hAnsi="Times New Roman" w:cs="Times New Roman"/>
          <w:sz w:val="28"/>
          <w:szCs w:val="28"/>
          <w:lang w:val="kk-KZ"/>
        </w:rPr>
      </w:pPr>
    </w:p>
    <w:p w14:paraId="2AACE997" w14:textId="57AA62CE" w:rsidR="00424298" w:rsidRDefault="00424298" w:rsidP="00424298">
      <w:pPr>
        <w:tabs>
          <w:tab w:val="left" w:pos="1701"/>
        </w:tabs>
        <w:spacing w:after="0" w:line="240" w:lineRule="auto"/>
        <w:ind w:firstLine="709"/>
        <w:jc w:val="center"/>
        <w:rPr>
          <w:rFonts w:ascii="Times New Roman" w:hAnsi="Times New Roman" w:cs="Times New Roman"/>
          <w:sz w:val="28"/>
          <w:szCs w:val="28"/>
          <w:lang w:val="en-US"/>
        </w:rPr>
      </w:pPr>
      <w:r>
        <w:rPr>
          <w:noProof/>
          <w14:ligatures w14:val="standardContextual"/>
        </w:rPr>
        <w:drawing>
          <wp:inline distT="0" distB="0" distL="0" distR="0" wp14:anchorId="3E9D6F13" wp14:editId="77BD8F92">
            <wp:extent cx="4572000" cy="2743200"/>
            <wp:effectExtent l="0" t="0" r="0" b="0"/>
            <wp:docPr id="1126316494" name="Диаграмма 1">
              <a:extLst xmlns:a="http://schemas.openxmlformats.org/drawingml/2006/main">
                <a:ext uri="{FF2B5EF4-FFF2-40B4-BE49-F238E27FC236}">
                  <a16:creationId xmlns:a16="http://schemas.microsoft.com/office/drawing/2014/main" id="{66683CEF-6ABE-B14C-20D2-5AE0CFE245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25F949C" w14:textId="409F5AA3" w:rsidR="00A644AA" w:rsidRDefault="00A644AA" w:rsidP="00424298">
      <w:pPr>
        <w:tabs>
          <w:tab w:val="left" w:pos="1701"/>
        </w:tabs>
        <w:spacing w:after="0" w:line="240" w:lineRule="auto"/>
        <w:ind w:firstLine="709"/>
        <w:jc w:val="center"/>
        <w:rPr>
          <w:rFonts w:ascii="Times New Roman" w:hAnsi="Times New Roman" w:cs="Times New Roman"/>
          <w:sz w:val="28"/>
          <w:szCs w:val="28"/>
          <w:lang w:val="en-US"/>
        </w:rPr>
      </w:pPr>
      <w:r w:rsidRPr="008E3B53">
        <w:rPr>
          <w:rFonts w:ascii="Times New Roman" w:hAnsi="Times New Roman" w:cs="Times New Roman"/>
          <w:sz w:val="28"/>
          <w:szCs w:val="28"/>
          <w:lang w:val="kk-KZ"/>
        </w:rPr>
        <w:t>2</w:t>
      </w:r>
      <w:r>
        <w:rPr>
          <w:rFonts w:ascii="Times New Roman" w:hAnsi="Times New Roman" w:cs="Times New Roman"/>
          <w:sz w:val="28"/>
          <w:szCs w:val="28"/>
          <w:lang w:val="en-US"/>
        </w:rPr>
        <w:t>5</w:t>
      </w:r>
      <w:r w:rsidRPr="008E3B53">
        <w:rPr>
          <w:rFonts w:ascii="Times New Roman" w:hAnsi="Times New Roman" w:cs="Times New Roman"/>
          <w:sz w:val="28"/>
          <w:szCs w:val="28"/>
          <w:lang w:val="kk-KZ"/>
        </w:rPr>
        <w:t xml:space="preserve"> сурет. ТХҚБ шаймалаудан </w:t>
      </w:r>
      <w:r w:rsidRPr="00A644AA">
        <w:rPr>
          <w:rFonts w:ascii="Times New Roman" w:hAnsi="Times New Roman" w:cs="Times New Roman"/>
          <w:sz w:val="28"/>
          <w:szCs w:val="28"/>
        </w:rPr>
        <w:t>Аррениус</w:t>
      </w:r>
      <w:r w:rsidRPr="008E3B53">
        <w:rPr>
          <w:rFonts w:ascii="Times New Roman" w:hAnsi="Times New Roman" w:cs="Times New Roman"/>
          <w:sz w:val="28"/>
          <w:szCs w:val="28"/>
          <w:lang w:val="kk-KZ"/>
        </w:rPr>
        <w:t xml:space="preserve"> теңдеуіне тұрғызылған тәуелділік графиктері</w:t>
      </w:r>
    </w:p>
    <w:p w14:paraId="19AC0EC8" w14:textId="77777777" w:rsidR="00A644AA" w:rsidRPr="00A644AA" w:rsidRDefault="00A644AA" w:rsidP="00424298">
      <w:pPr>
        <w:tabs>
          <w:tab w:val="left" w:pos="1701"/>
        </w:tabs>
        <w:spacing w:after="0" w:line="240" w:lineRule="auto"/>
        <w:ind w:firstLine="709"/>
        <w:jc w:val="center"/>
        <w:rPr>
          <w:rFonts w:ascii="Times New Roman" w:hAnsi="Times New Roman" w:cs="Times New Roman"/>
          <w:sz w:val="28"/>
          <w:szCs w:val="28"/>
          <w:lang w:val="en-US"/>
        </w:rPr>
      </w:pPr>
    </w:p>
    <w:p w14:paraId="24155014" w14:textId="3F21039D" w:rsidR="008159DF" w:rsidRPr="00307B34" w:rsidRDefault="008159DF" w:rsidP="006F3DA6">
      <w:pPr>
        <w:tabs>
          <w:tab w:val="left" w:pos="1701"/>
        </w:tabs>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Яндер диффузия теңдеуі бірінші кинетикалық теңдеу графигіндегідей ұқсас сызықтық тәуелділікті көрсетеді (R</w:t>
      </w:r>
      <w:r w:rsidR="006F3DA6" w:rsidRPr="006F3DA6">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xml:space="preserve">= 0,9257), алайда </w:t>
      </w:r>
      <w:r w:rsidR="00A644AA" w:rsidRPr="00307B34">
        <w:rPr>
          <w:rFonts w:ascii="Times New Roman" w:hAnsi="Times New Roman" w:cs="Times New Roman"/>
          <w:sz w:val="28"/>
          <w:szCs w:val="28"/>
          <w:lang w:val="kk-KZ"/>
        </w:rPr>
        <w:t>(</w:t>
      </w:r>
      <w:r w:rsidR="00A644AA" w:rsidRPr="008E3B53">
        <w:rPr>
          <w:rFonts w:ascii="Times New Roman" w:hAnsi="Times New Roman" w:cs="Times New Roman"/>
          <w:sz w:val="28"/>
          <w:szCs w:val="28"/>
          <w:lang w:val="kk-KZ"/>
        </w:rPr>
        <w:t>2</w:t>
      </w:r>
      <w:r w:rsidR="00A644AA">
        <w:rPr>
          <w:rFonts w:ascii="Times New Roman" w:hAnsi="Times New Roman" w:cs="Times New Roman"/>
          <w:sz w:val="28"/>
          <w:szCs w:val="28"/>
          <w:lang w:val="en-US"/>
        </w:rPr>
        <w:t>5</w:t>
      </w:r>
      <w:r w:rsidR="00A644AA" w:rsidRPr="008E3B53">
        <w:rPr>
          <w:rFonts w:ascii="Times New Roman" w:hAnsi="Times New Roman" w:cs="Times New Roman"/>
          <w:sz w:val="28"/>
          <w:szCs w:val="28"/>
          <w:lang w:val="kk-KZ"/>
        </w:rPr>
        <w:t xml:space="preserve"> сурет</w:t>
      </w:r>
      <w:r w:rsidR="00A644AA" w:rsidRPr="00307B34">
        <w:rPr>
          <w:rFonts w:ascii="Times New Roman" w:hAnsi="Times New Roman" w:cs="Times New Roman"/>
          <w:sz w:val="28"/>
          <w:szCs w:val="28"/>
          <w:lang w:val="kk-KZ"/>
        </w:rPr>
        <w:t>)</w:t>
      </w:r>
      <w:r w:rsidR="00A644AA">
        <w:rPr>
          <w:rFonts w:ascii="Times New Roman" w:hAnsi="Times New Roman" w:cs="Times New Roman"/>
          <w:sz w:val="28"/>
          <w:szCs w:val="28"/>
          <w:lang w:val="kk-KZ"/>
        </w:rPr>
        <w:t xml:space="preserve"> </w:t>
      </w:r>
      <w:r w:rsidR="00A644AA" w:rsidRPr="00A644AA">
        <w:rPr>
          <w:rFonts w:ascii="Times New Roman" w:hAnsi="Times New Roman" w:cs="Times New Roman"/>
          <w:sz w:val="28"/>
          <w:szCs w:val="28"/>
        </w:rPr>
        <w:t>Аррениус</w:t>
      </w:r>
      <w:r w:rsidR="00A644AA" w:rsidRPr="008E3B53">
        <w:rPr>
          <w:rFonts w:ascii="Times New Roman" w:hAnsi="Times New Roman" w:cs="Times New Roman"/>
          <w:sz w:val="28"/>
          <w:szCs w:val="28"/>
          <w:lang w:val="kk-KZ"/>
        </w:rPr>
        <w:t xml:space="preserve"> теңдеуіне</w:t>
      </w:r>
      <w:r w:rsidR="00A644AA">
        <w:rPr>
          <w:rFonts w:ascii="Times New Roman" w:hAnsi="Times New Roman" w:cs="Times New Roman"/>
          <w:sz w:val="28"/>
          <w:szCs w:val="28"/>
          <w:lang w:val="kk-KZ"/>
        </w:rPr>
        <w:t xml:space="preserve">н анықталған активтендіру энергиясының мәні </w:t>
      </w:r>
      <w:r w:rsidR="00A644AA" w:rsidRPr="00307B34">
        <w:rPr>
          <w:rFonts w:ascii="Times New Roman" w:hAnsi="Times New Roman" w:cs="Times New Roman"/>
          <w:sz w:val="28"/>
          <w:szCs w:val="28"/>
          <w:lang w:val="kk-KZ"/>
        </w:rPr>
        <w:t>(</w:t>
      </w:r>
      <w:r w:rsidR="00A644AA">
        <w:rPr>
          <w:rFonts w:ascii="Times New Roman" w:hAnsi="Times New Roman" w:cs="Times New Roman"/>
          <w:sz w:val="28"/>
          <w:szCs w:val="28"/>
          <w:lang w:val="kk-KZ"/>
        </w:rPr>
        <w:t>6,79 кДж/моль</w:t>
      </w:r>
      <w:r w:rsidR="00A644AA" w:rsidRPr="00307B34">
        <w:rPr>
          <w:rFonts w:ascii="Times New Roman" w:hAnsi="Times New Roman" w:cs="Times New Roman"/>
          <w:sz w:val="28"/>
          <w:szCs w:val="28"/>
          <w:lang w:val="kk-KZ"/>
        </w:rPr>
        <w:t>)</w:t>
      </w:r>
      <w:r w:rsidR="00A644AA">
        <w:rPr>
          <w:rFonts w:ascii="Times New Roman" w:hAnsi="Times New Roman" w:cs="Times New Roman"/>
          <w:sz w:val="28"/>
          <w:szCs w:val="28"/>
          <w:lang w:val="kk-KZ"/>
        </w:rPr>
        <w:t xml:space="preserve"> төмен болуы ТХҚБ шаумалау үрдісінің осы сатымен шектелетіне негіз болады</w:t>
      </w:r>
      <w:r w:rsidRPr="00307B34">
        <w:rPr>
          <w:rFonts w:ascii="Times New Roman" w:hAnsi="Times New Roman" w:cs="Times New Roman"/>
          <w:sz w:val="28"/>
          <w:szCs w:val="28"/>
          <w:lang w:val="kk-KZ"/>
        </w:rPr>
        <w:t>. Алғашқы екі модельмен салыстырғанда ең төмен сызықтық тәуелділікті Прут</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Томпкинс теңдеуі көрсетеді (R</w:t>
      </w:r>
      <w:r w:rsidR="006F3DA6" w:rsidRPr="006F3DA6">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xml:space="preserve"> = 0,8816). Бұл Прут</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Томпкинс формуласы шаймалау процесі туралы белгілі бір түсінік бере алғанымен, механизмді дәл сипаттай алмайтынын көрсетеді.</w:t>
      </w:r>
    </w:p>
    <w:p w14:paraId="60ADD9D1" w14:textId="70555113"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Ең жоғары сызықтық тәуелділік Дроздов</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Ротинян теңдеуімен анықталды (R</w:t>
      </w:r>
      <w:r w:rsidR="006F3DA6" w:rsidRPr="006F3DA6">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xml:space="preserve"> = 0,9999). Бұл аталған модельдің осы жағдайда шаймалау процесін басқа модельдерге қарағанда анағұрлым дәл сипаттайтынын көрсетеді. Бұл қатынас еріген заттың концентрациясын да, қатты фазаның беткі ауданын да ескереді. Жоғары корреляция коэффициенті процестің </w:t>
      </w:r>
      <w:r w:rsidRPr="00307B34">
        <w:rPr>
          <w:rFonts w:ascii="Times New Roman" w:hAnsi="Times New Roman" w:cs="Times New Roman"/>
          <w:sz w:val="28"/>
          <w:szCs w:val="28"/>
          <w:lang w:val="kk-KZ"/>
        </w:rPr>
        <w:lastRenderedPageBreak/>
        <w:t>бөлшектер бетінде жүретін еріту реакциясымен жеделдейтінін және осы параметрлердің біреуі артқан жағдайда еріту жылдамдығының да өсетінін көрсетеді.</w:t>
      </w:r>
    </w:p>
    <w:p w14:paraId="088A1CDE"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p>
    <w:p w14:paraId="35822061" w14:textId="10183DC0" w:rsidR="008159DF" w:rsidRPr="00307B34" w:rsidRDefault="006C2C21" w:rsidP="008159DF">
      <w:pPr>
        <w:spacing w:after="0" w:line="240" w:lineRule="auto"/>
        <w:jc w:val="both"/>
        <w:rPr>
          <w:rFonts w:ascii="Times New Roman" w:eastAsia="Times New Roman" w:hAnsi="Times New Roman" w:cs="Times New Roman"/>
          <w:sz w:val="28"/>
          <w:szCs w:val="28"/>
          <w:lang w:val="kk-KZ" w:eastAsia="ru-RU"/>
        </w:rPr>
      </w:pPr>
      <w:r>
        <w:rPr>
          <w:rFonts w:ascii="Times New Roman" w:hAnsi="Times New Roman" w:cs="Times New Roman"/>
          <w:b/>
          <w:bCs/>
          <w:sz w:val="28"/>
          <w:szCs w:val="28"/>
          <w:lang w:val="kk-KZ"/>
        </w:rPr>
        <w:t>4</w:t>
      </w:r>
      <w:r w:rsidR="008159DF" w:rsidRPr="00307B34">
        <w:rPr>
          <w:rFonts w:ascii="Times New Roman" w:hAnsi="Times New Roman" w:cs="Times New Roman"/>
          <w:b/>
          <w:bCs/>
          <w:sz w:val="28"/>
          <w:szCs w:val="28"/>
          <w:lang w:val="kk-KZ"/>
        </w:rPr>
        <w:t xml:space="preserve"> тарау бойынша қорытынды</w:t>
      </w:r>
    </w:p>
    <w:p w14:paraId="5C20F7C3" w14:textId="576D9F31"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Пурбе диаграммаларын пайдалана отырып жүргізілген термодинамикалық талдау нәтижесінде титан өндірісінің қалдықтарын шаймалауға тән хлоридті сулы орталарда скандий негізінен үш валентті күйде (Sc</w:t>
      </w:r>
      <w:r w:rsidRPr="00307B34">
        <w:rPr>
          <w:rFonts w:ascii="Times New Roman" w:hAnsi="Times New Roman" w:cs="Times New Roman"/>
          <w:sz w:val="28"/>
          <w:szCs w:val="28"/>
          <w:vertAlign w:val="superscript"/>
          <w:lang w:val="kk-KZ"/>
        </w:rPr>
        <w:t>3+</w:t>
      </w:r>
      <w:r w:rsidRPr="00307B34">
        <w:rPr>
          <w:rFonts w:ascii="Times New Roman" w:hAnsi="Times New Roman" w:cs="Times New Roman"/>
          <w:sz w:val="28"/>
          <w:szCs w:val="28"/>
          <w:lang w:val="kk-KZ"/>
        </w:rPr>
        <w:t>) болатыны және ScCl</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 xml:space="preserve"> пен Sc(ClO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 xml:space="preserve"> түріндегі тұрақты катиондық хлоридті кешендер түзетіні анықталды. Температура мен pH мәнінің жоғарылауы ScCl</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 xml:space="preserve"> кешенінің тұрақтылық аймағының тарылуына, ал Sc(ClO</w:t>
      </w:r>
      <w:r w:rsidRPr="00307B34">
        <w:rPr>
          <w:rFonts w:ascii="Times New Roman" w:hAnsi="Times New Roman" w:cs="Times New Roman"/>
          <w:sz w:val="28"/>
          <w:szCs w:val="28"/>
          <w:vertAlign w:val="subscript"/>
          <w:lang w:val="kk-KZ"/>
        </w:rPr>
        <w:t>3</w:t>
      </w:r>
      <w:r w:rsidRPr="00307B34">
        <w:rPr>
          <w:rFonts w:ascii="Times New Roman" w:hAnsi="Times New Roman" w:cs="Times New Roman"/>
          <w:sz w:val="28"/>
          <w:szCs w:val="28"/>
          <w:lang w:val="kk-KZ"/>
        </w:rPr>
        <w:t>)</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 xml:space="preserve"> кешенінің тұрақтылық аймағының кеңеюіне әкеледі.</w:t>
      </w:r>
      <w:r w:rsidR="003B7F16">
        <w:rPr>
          <w:rFonts w:ascii="Times New Roman" w:hAnsi="Times New Roman" w:cs="Times New Roman"/>
          <w:sz w:val="28"/>
          <w:szCs w:val="28"/>
          <w:lang w:val="kk-KZ"/>
        </w:rPr>
        <w:t xml:space="preserve"> Шаймалау үрдісінен алынған ерітінді қышқылды орта түзетіндігі және қышқылды ортады скандийдің катионит түрінде болуы, келесі сорбция үрдісіне катионитті сорбенттер таңдауға негіз болады. </w:t>
      </w:r>
    </w:p>
    <w:p w14:paraId="77CDDB76"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Хлоридті қалдықтарды сумен шаймалау кезінде металл хлоридтерінің гидролизі нәтижесінде әлсіз қышқылды орта түзілетіні көрсетілді, бұл темір мен алюминийдің коллоидты гидроксид бөлшектерінің түзілуіне әкеліп, пульпаның сүзгілену қасиетін нашарлатады. Тұз қышқылын қолдану қоспалардың ерігіш түрлерге өтуін қамтамасыз етіп, шаймалау ерітінділерінің технологиялық қасиеттерін жақсартады.</w:t>
      </w:r>
    </w:p>
    <w:p w14:paraId="2F694617" w14:textId="006C0ED0"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Кешенді зерттеулердің нәтижесінде титан өндірісінің хлоридті қалдықтарынан скандийді шаймалаудың оңтайлы шарттары анықталды: </w:t>
      </w:r>
      <w:bookmarkStart w:id="1" w:name="_Hlk219710552"/>
      <w:r w:rsidRPr="00307B34">
        <w:rPr>
          <w:rFonts w:ascii="Times New Roman" w:hAnsi="Times New Roman" w:cs="Times New Roman"/>
          <w:sz w:val="28"/>
          <w:szCs w:val="28"/>
          <w:lang w:val="kk-KZ"/>
        </w:rPr>
        <w:t xml:space="preserve">Қ:С = 1:10, HCl концентрациясы 3 %, температура </w:t>
      </w:r>
      <w:r w:rsidR="006F3DA6">
        <w:rPr>
          <w:rFonts w:ascii="Times New Roman" w:hAnsi="Times New Roman" w:cs="Times New Roman"/>
          <w:sz w:val="28"/>
          <w:szCs w:val="28"/>
          <w:lang w:val="kk-KZ"/>
        </w:rPr>
        <w:t>80</w:t>
      </w:r>
      <w:r w:rsidRPr="00307B34">
        <w:rPr>
          <w:rFonts w:ascii="Times New Roman" w:hAnsi="Times New Roman" w:cs="Times New Roman"/>
          <w:sz w:val="28"/>
          <w:szCs w:val="28"/>
          <w:lang w:val="kk-KZ"/>
        </w:rPr>
        <w:t xml:space="preserve"> °C жоғары, </w:t>
      </w:r>
      <w:r w:rsidRPr="00307B34">
        <w:rPr>
          <w:rFonts w:ascii="Times New Roman" w:eastAsia="Times New Roman" w:hAnsi="Times New Roman" w:cs="Times New Roman"/>
          <w:sz w:val="28"/>
          <w:szCs w:val="28"/>
          <w:lang w:val="kk-KZ" w:eastAsia="ru-RU"/>
        </w:rPr>
        <w:t>үрдіс</w:t>
      </w:r>
      <w:r w:rsidRPr="00307B34">
        <w:rPr>
          <w:rFonts w:ascii="Times New Roman" w:hAnsi="Times New Roman" w:cs="Times New Roman"/>
          <w:sz w:val="28"/>
          <w:szCs w:val="28"/>
          <w:lang w:val="kk-KZ"/>
        </w:rPr>
        <w:t xml:space="preserve"> ұзақтығы кемінде 20 минут және араластыру жылдамдығы 300 айн/мин.</w:t>
      </w:r>
      <w:bookmarkEnd w:id="1"/>
      <w:r w:rsidRPr="00307B34">
        <w:rPr>
          <w:rFonts w:ascii="Times New Roman" w:hAnsi="Times New Roman" w:cs="Times New Roman"/>
          <w:sz w:val="28"/>
          <w:szCs w:val="28"/>
          <w:lang w:val="kk-KZ"/>
        </w:rPr>
        <w:t xml:space="preserve"> Осы жағдайларда скандийдің бөліп алу дәрежесі 98</w:t>
      </w:r>
      <w:r w:rsidR="003B7F16">
        <w:rPr>
          <w:rFonts w:ascii="Times New Roman" w:hAnsi="Times New Roman" w:cs="Times New Roman"/>
          <w:sz w:val="28"/>
          <w:szCs w:val="28"/>
          <w:lang w:val="kk-KZ"/>
        </w:rPr>
        <w:t>,8</w:t>
      </w:r>
      <w:r w:rsidRPr="00307B34">
        <w:rPr>
          <w:rFonts w:ascii="Times New Roman" w:hAnsi="Times New Roman" w:cs="Times New Roman"/>
          <w:sz w:val="28"/>
          <w:szCs w:val="28"/>
          <w:lang w:val="kk-KZ"/>
        </w:rPr>
        <w:t xml:space="preserve"> %-ға жетеді.</w:t>
      </w:r>
    </w:p>
    <w:p w14:paraId="74B29C85" w14:textId="32CEE58C"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Кинетикалық модельдерді салыстырмалы талдау скандийді шаймалау процесі Дроздов</w:t>
      </w:r>
      <w:r w:rsidR="006F3DA6">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Ротинян моделімен (R</w:t>
      </w:r>
      <w:r w:rsidRPr="00307B34">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xml:space="preserve">= 0,9999) ең дәл сипатталатынын көрсетті. Бұл еріту механизмінің беткі қабатпен басқарылатынын, яғни бөлшектердің беткі ауданы мен еріген заттың концентрациясына тәуелді екенін көрсетеді. </w:t>
      </w:r>
      <w:r w:rsidR="00A644AA">
        <w:rPr>
          <w:rFonts w:ascii="Times New Roman" w:hAnsi="Times New Roman" w:cs="Times New Roman"/>
          <w:sz w:val="28"/>
          <w:szCs w:val="28"/>
          <w:lang w:val="kk-KZ"/>
        </w:rPr>
        <w:t xml:space="preserve">Сонымен қатар активтендіру энергиясының мәні </w:t>
      </w:r>
      <w:r w:rsidR="00DA3A3A" w:rsidRPr="00307B34">
        <w:rPr>
          <w:rFonts w:ascii="Times New Roman" w:hAnsi="Times New Roman" w:cs="Times New Roman"/>
          <w:sz w:val="28"/>
          <w:szCs w:val="28"/>
          <w:lang w:val="kk-KZ"/>
        </w:rPr>
        <w:t>(</w:t>
      </w:r>
      <w:r w:rsidR="00DA3A3A">
        <w:rPr>
          <w:rFonts w:ascii="Times New Roman" w:hAnsi="Times New Roman" w:cs="Times New Roman"/>
          <w:sz w:val="28"/>
          <w:szCs w:val="28"/>
          <w:lang w:val="kk-KZ"/>
        </w:rPr>
        <w:t>6,79 кДж/моль</w:t>
      </w:r>
      <w:r w:rsidR="00DA3A3A" w:rsidRPr="00307B34">
        <w:rPr>
          <w:rFonts w:ascii="Times New Roman" w:hAnsi="Times New Roman" w:cs="Times New Roman"/>
          <w:sz w:val="28"/>
          <w:szCs w:val="28"/>
          <w:lang w:val="kk-KZ"/>
        </w:rPr>
        <w:t>)</w:t>
      </w:r>
      <w:r w:rsidR="00DA3A3A">
        <w:rPr>
          <w:rFonts w:ascii="Times New Roman" w:hAnsi="Times New Roman" w:cs="Times New Roman"/>
          <w:sz w:val="28"/>
          <w:szCs w:val="28"/>
          <w:lang w:val="kk-KZ"/>
        </w:rPr>
        <w:t xml:space="preserve"> үрдістің шектеуші сатысы </w:t>
      </w:r>
      <w:r w:rsidR="00DA3A3A" w:rsidRPr="00307B34">
        <w:rPr>
          <w:rFonts w:ascii="Times New Roman" w:hAnsi="Times New Roman" w:cs="Times New Roman"/>
          <w:sz w:val="28"/>
          <w:szCs w:val="28"/>
          <w:lang w:val="kk-KZ"/>
        </w:rPr>
        <w:t>диффузия</w:t>
      </w:r>
      <w:r w:rsidR="00DA3A3A">
        <w:rPr>
          <w:rFonts w:ascii="Times New Roman" w:hAnsi="Times New Roman" w:cs="Times New Roman"/>
          <w:sz w:val="28"/>
          <w:szCs w:val="28"/>
          <w:lang w:val="kk-KZ"/>
        </w:rPr>
        <w:t xml:space="preserve">мен екендігін көрсетеді. </w:t>
      </w:r>
    </w:p>
    <w:p w14:paraId="3A01DB94" w14:textId="25400F3C" w:rsidR="008159DF" w:rsidRDefault="00DA3A3A" w:rsidP="00DA3A3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тарауда шаймалаудың оңтайлы параметрінен алынған ерітіндіден скандийді сорбциялық әдіспен бөліп алудың параметрі, механизмі және кинетикасы қарастырылған.  </w:t>
      </w:r>
    </w:p>
    <w:p w14:paraId="09F83756" w14:textId="126F98FD" w:rsidR="008E3B53" w:rsidRDefault="008E3B53" w:rsidP="008159DF">
      <w:pPr>
        <w:rPr>
          <w:rFonts w:ascii="Times New Roman" w:hAnsi="Times New Roman" w:cs="Times New Roman"/>
          <w:sz w:val="28"/>
          <w:szCs w:val="28"/>
          <w:lang w:val="kk-KZ"/>
        </w:rPr>
      </w:pPr>
    </w:p>
    <w:p w14:paraId="5E4CE4F8" w14:textId="66FCE8B5" w:rsidR="008E3B53" w:rsidRDefault="008E3B53" w:rsidP="008159DF">
      <w:pPr>
        <w:rPr>
          <w:rFonts w:ascii="Times New Roman" w:hAnsi="Times New Roman" w:cs="Times New Roman"/>
          <w:sz w:val="28"/>
          <w:szCs w:val="28"/>
          <w:lang w:val="kk-KZ"/>
        </w:rPr>
      </w:pPr>
    </w:p>
    <w:p w14:paraId="0F785647" w14:textId="5553BB88" w:rsidR="008E3B53" w:rsidRDefault="008E3B53" w:rsidP="008159DF">
      <w:pPr>
        <w:rPr>
          <w:rFonts w:ascii="Times New Roman" w:hAnsi="Times New Roman" w:cs="Times New Roman"/>
          <w:sz w:val="28"/>
          <w:szCs w:val="28"/>
          <w:lang w:val="kk-KZ"/>
        </w:rPr>
      </w:pPr>
    </w:p>
    <w:p w14:paraId="084E35A3" w14:textId="4BF1E5A7" w:rsidR="008E3B53" w:rsidRDefault="008E3B53" w:rsidP="008159DF">
      <w:pPr>
        <w:rPr>
          <w:rFonts w:ascii="Times New Roman" w:hAnsi="Times New Roman" w:cs="Times New Roman"/>
          <w:sz w:val="28"/>
          <w:szCs w:val="28"/>
          <w:lang w:val="kk-KZ"/>
        </w:rPr>
      </w:pPr>
    </w:p>
    <w:p w14:paraId="1A040539" w14:textId="6F31C1E2" w:rsidR="008E3B53" w:rsidRDefault="008E3B53" w:rsidP="008159DF">
      <w:pPr>
        <w:rPr>
          <w:rFonts w:ascii="Times New Roman" w:hAnsi="Times New Roman" w:cs="Times New Roman"/>
          <w:sz w:val="28"/>
          <w:szCs w:val="28"/>
          <w:lang w:val="kk-KZ"/>
        </w:rPr>
      </w:pPr>
    </w:p>
    <w:p w14:paraId="0928D27E" w14:textId="77777777" w:rsidR="008E3B53" w:rsidRPr="00307B34" w:rsidRDefault="008E3B53" w:rsidP="008159DF">
      <w:pPr>
        <w:rPr>
          <w:rFonts w:ascii="Times New Roman" w:hAnsi="Times New Roman" w:cs="Times New Roman"/>
          <w:sz w:val="28"/>
          <w:szCs w:val="28"/>
          <w:lang w:val="kk-KZ"/>
        </w:rPr>
      </w:pPr>
    </w:p>
    <w:p w14:paraId="74519E06" w14:textId="2F6C175E" w:rsidR="008159DF" w:rsidRPr="00307B34" w:rsidRDefault="006C2C21" w:rsidP="008159DF">
      <w:pPr>
        <w:spacing w:after="0" w:line="240" w:lineRule="auto"/>
        <w:ind w:firstLine="709"/>
        <w:jc w:val="both"/>
        <w:rPr>
          <w:rFonts w:ascii="Times New Roman" w:hAnsi="Times New Roman" w:cs="Times New Roman"/>
          <w:b/>
          <w:bCs/>
          <w:sz w:val="28"/>
          <w:szCs w:val="28"/>
          <w:lang w:val="kk-KZ"/>
        </w:rPr>
      </w:pPr>
      <w:bookmarkStart w:id="2" w:name="_Hlk223274772"/>
      <w:r>
        <w:rPr>
          <w:rFonts w:ascii="Times New Roman" w:hAnsi="Times New Roman" w:cs="Times New Roman"/>
          <w:b/>
          <w:bCs/>
          <w:sz w:val="28"/>
          <w:szCs w:val="28"/>
          <w:lang w:val="kk-KZ"/>
        </w:rPr>
        <w:lastRenderedPageBreak/>
        <w:t>5</w:t>
      </w:r>
      <w:r w:rsidR="008159DF" w:rsidRPr="00307B34">
        <w:rPr>
          <w:rFonts w:ascii="Times New Roman" w:hAnsi="Times New Roman" w:cs="Times New Roman"/>
          <w:b/>
          <w:bCs/>
          <w:sz w:val="28"/>
          <w:szCs w:val="28"/>
          <w:lang w:val="kk-KZ"/>
        </w:rPr>
        <w:t xml:space="preserve"> ТХҚБ-ны тұз қышқылымен шаймалау нәтижесінде алынған хлоридті ерітінділерінен скандийді сорбциялық әдіспен бөліп алу </w:t>
      </w:r>
    </w:p>
    <w:p w14:paraId="7A28342D"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Аталған диссертациялық жұмыстың бұл тарауы скандийді сорбциялау процестерін зерттеуге арналған. Тарауда ерітінділерден скандий иондарын тиімді әрі селективті түрде бөліп алуды қамтамасыз ететін сорбенттерді таңдау негізделіп, олардың негізгі физика-химиялық сипаттамалары қарастырылған. Таңдалған сорбенттер үшін скандийдің сорбциялану заңдылықтары зерттеліп, сорбция изотермалары анықталды және тәжірибелік деректер белгілі теориялық модельдерді қолдану арқылы талданды.</w:t>
      </w:r>
    </w:p>
    <w:p w14:paraId="7366A70B"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Скандий сорбциясының кинетикасына ерекше көңіл бөлініп, үрдіс жылдамдығы анықталды, лимиттеуші сатылар айқындалды және скандий иондарының сорбенттер бетімен өзара әрекеттесу механизмдері талқыланды. Алынған нәтижелер скандийді сорбциялық әдістермен бөліп алу технологияларын әзірлеу және жетілдіру үшін ғылыми негіз болып табылады.</w:t>
      </w:r>
    </w:p>
    <w:p w14:paraId="44234536"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1822F7F8" w14:textId="24FB4156" w:rsidR="008159DF" w:rsidRPr="00307B34" w:rsidRDefault="006C2C21" w:rsidP="008159DF">
      <w:pPr>
        <w:spacing w:after="0"/>
        <w:ind w:firstLine="708"/>
        <w:rPr>
          <w:rFonts w:ascii="Times New Roman" w:hAnsi="Times New Roman" w:cs="Times New Roman"/>
          <w:b/>
          <w:bCs/>
          <w:sz w:val="28"/>
          <w:szCs w:val="28"/>
          <w:lang w:val="kk-KZ"/>
        </w:rPr>
      </w:pPr>
      <w:r>
        <w:rPr>
          <w:rFonts w:ascii="Times New Roman" w:hAnsi="Times New Roman" w:cs="Times New Roman"/>
          <w:b/>
          <w:bCs/>
          <w:sz w:val="28"/>
          <w:szCs w:val="28"/>
          <w:lang w:val="kk-KZ"/>
        </w:rPr>
        <w:t>5</w:t>
      </w:r>
      <w:r w:rsidR="008159DF" w:rsidRPr="00307B34">
        <w:rPr>
          <w:rFonts w:ascii="Times New Roman" w:hAnsi="Times New Roman" w:cs="Times New Roman"/>
          <w:b/>
          <w:bCs/>
          <w:sz w:val="28"/>
          <w:szCs w:val="28"/>
          <w:lang w:val="kk-KZ"/>
        </w:rPr>
        <w:t>.1 Сорбенттерді таңдау және селективтілігі бойынша бағалау</w:t>
      </w:r>
    </w:p>
    <w:p w14:paraId="108FA649" w14:textId="5C925BD0"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 xml:space="preserve">ТХҚБ-ны оңтайлы параметрлерде шаймалау нәтижесінде алынған ерітінділерден скандийді (Sc) және </w:t>
      </w:r>
      <w:r w:rsidR="00E86E7F">
        <w:rPr>
          <w:rFonts w:ascii="Times New Roman" w:hAnsi="Times New Roman" w:cs="Times New Roman"/>
          <w:sz w:val="28"/>
          <w:szCs w:val="28"/>
          <w:lang w:val="kk-KZ"/>
        </w:rPr>
        <w:t>ілеспе элементтерді</w:t>
      </w:r>
      <w:r w:rsidRPr="00307B34">
        <w:rPr>
          <w:rFonts w:ascii="Times New Roman" w:hAnsi="Times New Roman" w:cs="Times New Roman"/>
          <w:sz w:val="28"/>
          <w:szCs w:val="28"/>
          <w:lang w:val="kk-KZ"/>
        </w:rPr>
        <w:t xml:space="preserve"> (Sc, </w:t>
      </w:r>
      <w:r w:rsidRPr="00307B34">
        <w:rPr>
          <w:rFonts w:ascii="Times New Roman" w:hAnsi="Times New Roman" w:cs="Times New Roman"/>
          <w:sz w:val="28"/>
          <w:szCs w:val="28"/>
        </w:rPr>
        <w:t>Σ</w:t>
      </w:r>
      <w:r w:rsidR="005A511E" w:rsidRPr="008E3B53">
        <w:rPr>
          <w:rFonts w:ascii="Times New Roman" w:hAnsi="Times New Roman" w:cs="Times New Roman"/>
          <w:sz w:val="28"/>
          <w:szCs w:val="28"/>
          <w:lang w:val="kk-KZ"/>
        </w:rPr>
        <w:t>СЖМ</w:t>
      </w:r>
      <w:r w:rsidRPr="00307B34">
        <w:rPr>
          <w:rFonts w:ascii="Times New Roman" w:hAnsi="Times New Roman" w:cs="Times New Roman"/>
          <w:sz w:val="28"/>
          <w:szCs w:val="28"/>
          <w:lang w:val="kk-KZ"/>
        </w:rPr>
        <w:t xml:space="preserve">, Nb, Fe, Al, Ti) бөліп алу үшін әртүрлі катионалмастырғыш сорбенттердің тиімділігі зерттелді. Шаймалау келесі оңтайлы жағдайларда жүргізілді: тұз қышқылының концентрациясы 3 %, Қ:С = 1:10, </w:t>
      </w:r>
      <w:r w:rsidRPr="008E3B53">
        <w:rPr>
          <w:rFonts w:ascii="Times New Roman" w:hAnsi="Times New Roman" w:cs="Times New Roman"/>
          <w:sz w:val="28"/>
          <w:szCs w:val="28"/>
          <w:lang w:val="kk-KZ"/>
        </w:rPr>
        <w:t xml:space="preserve">температура </w:t>
      </w:r>
      <w:r w:rsidR="008E3B53" w:rsidRPr="008E3B53">
        <w:rPr>
          <w:rFonts w:ascii="Times New Roman" w:hAnsi="Times New Roman" w:cs="Times New Roman"/>
          <w:sz w:val="28"/>
          <w:szCs w:val="28"/>
          <w:lang w:val="kk-KZ"/>
        </w:rPr>
        <w:t>80</w:t>
      </w:r>
      <w:r w:rsidRPr="008E3B53">
        <w:rPr>
          <w:rFonts w:ascii="Times New Roman" w:hAnsi="Times New Roman" w:cs="Times New Roman"/>
          <w:sz w:val="28"/>
          <w:szCs w:val="28"/>
          <w:lang w:val="kk-KZ"/>
        </w:rPr>
        <w:t xml:space="preserve"> °C, үдерістің ұзақтығы 60 минут және араластыру жылдамдығы 300 айн/мин. </w:t>
      </w:r>
      <w:r w:rsidRPr="00307B34">
        <w:rPr>
          <w:rFonts w:ascii="Times New Roman" w:hAnsi="Times New Roman" w:cs="Times New Roman"/>
          <w:sz w:val="28"/>
          <w:szCs w:val="28"/>
          <w:lang w:val="kk-KZ"/>
        </w:rPr>
        <w:t>Ерітінді құрамындағы негізгі элементтердің концентрацияларының талдауы №2 кестеде көрсетілген.</w:t>
      </w:r>
    </w:p>
    <w:p w14:paraId="71EAF30B" w14:textId="49531B90" w:rsidR="008159DF" w:rsidRDefault="008159DF" w:rsidP="008159DF">
      <w:pPr>
        <w:spacing w:after="0" w:line="240" w:lineRule="auto"/>
        <w:ind w:firstLine="709"/>
        <w:jc w:val="both"/>
        <w:rPr>
          <w:rFonts w:ascii="Times New Roman" w:hAnsi="Times New Roman" w:cs="Times New Roman"/>
          <w:b/>
          <w:bCs/>
          <w:sz w:val="28"/>
          <w:szCs w:val="28"/>
          <w:lang w:val="kk-KZ"/>
        </w:rPr>
      </w:pPr>
    </w:p>
    <w:p w14:paraId="145532F7" w14:textId="2390E46E" w:rsidR="008E3B53" w:rsidRDefault="008E3B53" w:rsidP="008159DF">
      <w:pPr>
        <w:spacing w:after="0" w:line="240" w:lineRule="auto"/>
        <w:ind w:firstLine="709"/>
        <w:jc w:val="both"/>
        <w:rPr>
          <w:rFonts w:ascii="Times New Roman" w:hAnsi="Times New Roman" w:cs="Times New Roman"/>
          <w:b/>
          <w:bCs/>
          <w:sz w:val="28"/>
          <w:szCs w:val="28"/>
          <w:lang w:val="kk-KZ"/>
        </w:rPr>
      </w:pPr>
    </w:p>
    <w:p w14:paraId="6073825A" w14:textId="77777777" w:rsidR="008E3B53" w:rsidRPr="00307B34" w:rsidRDefault="008E3B53" w:rsidP="008159DF">
      <w:pPr>
        <w:spacing w:after="0" w:line="240" w:lineRule="auto"/>
        <w:ind w:firstLine="709"/>
        <w:jc w:val="both"/>
        <w:rPr>
          <w:rFonts w:ascii="Times New Roman" w:hAnsi="Times New Roman" w:cs="Times New Roman"/>
          <w:b/>
          <w:bCs/>
          <w:sz w:val="28"/>
          <w:szCs w:val="28"/>
          <w:lang w:val="kk-KZ"/>
        </w:rPr>
      </w:pPr>
    </w:p>
    <w:p w14:paraId="5D7AD37F" w14:textId="77777777" w:rsidR="008159DF" w:rsidRPr="008E3B53"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w:t>
      </w:r>
      <w:r w:rsidRPr="008E3B53">
        <w:rPr>
          <w:rFonts w:ascii="Times New Roman" w:hAnsi="Times New Roman" w:cs="Times New Roman"/>
          <w:sz w:val="28"/>
          <w:szCs w:val="28"/>
          <w:lang w:val="kk-KZ"/>
        </w:rPr>
        <w:t>2 кесте. Ерітіндінің негізгі элементтер бойынша концентрациялары</w:t>
      </w:r>
    </w:p>
    <w:tbl>
      <w:tblPr>
        <w:tblW w:w="9145" w:type="dxa"/>
        <w:tblLook w:val="04A0" w:firstRow="1" w:lastRow="0" w:firstColumn="1" w:lastColumn="0" w:noHBand="0" w:noVBand="1"/>
      </w:tblPr>
      <w:tblGrid>
        <w:gridCol w:w="2944"/>
        <w:gridCol w:w="1134"/>
        <w:gridCol w:w="1103"/>
        <w:gridCol w:w="846"/>
        <w:gridCol w:w="1134"/>
        <w:gridCol w:w="992"/>
        <w:gridCol w:w="992"/>
      </w:tblGrid>
      <w:tr w:rsidR="008159DF" w:rsidRPr="008E3B53" w14:paraId="2CAD400D" w14:textId="77777777" w:rsidTr="00C71DA0">
        <w:trPr>
          <w:trHeight w:val="300"/>
        </w:trPr>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4C109B8F" w14:textId="77777777" w:rsidR="008159DF" w:rsidRPr="008E3B53" w:rsidRDefault="008159DF" w:rsidP="00C71DA0">
            <w:pPr>
              <w:spacing w:after="0" w:line="240" w:lineRule="auto"/>
              <w:jc w:val="center"/>
              <w:rPr>
                <w:rFonts w:ascii="Times New Roman" w:eastAsia="Times New Roman" w:hAnsi="Times New Roman" w:cs="Times New Roman"/>
                <w:color w:val="000000"/>
                <w:sz w:val="28"/>
                <w:szCs w:val="28"/>
                <w:lang w:val="kk-KZ" w:eastAsia="ru-RU"/>
              </w:rPr>
            </w:pPr>
            <w:r w:rsidRPr="008E3B53">
              <w:rPr>
                <w:rFonts w:ascii="Times New Roman" w:eastAsia="Times New Roman" w:hAnsi="Times New Roman" w:cs="Times New Roman"/>
                <w:color w:val="000000"/>
                <w:sz w:val="28"/>
                <w:szCs w:val="28"/>
                <w:lang w:val="kk-KZ" w:eastAsia="ru-RU"/>
              </w:rPr>
              <w:t>Атауы</w:t>
            </w:r>
          </w:p>
        </w:tc>
        <w:tc>
          <w:tcPr>
            <w:tcW w:w="6173" w:type="dxa"/>
            <w:gridSpan w:val="6"/>
            <w:tcBorders>
              <w:top w:val="single" w:sz="4" w:space="0" w:color="auto"/>
              <w:left w:val="nil"/>
              <w:bottom w:val="single" w:sz="4" w:space="0" w:color="auto"/>
              <w:right w:val="single" w:sz="4" w:space="0" w:color="auto"/>
            </w:tcBorders>
            <w:noWrap/>
            <w:vAlign w:val="center"/>
            <w:hideMark/>
          </w:tcPr>
          <w:p w14:paraId="342C906C" w14:textId="77777777" w:rsidR="008159DF" w:rsidRPr="008E3B53" w:rsidRDefault="008159DF" w:rsidP="00C71DA0">
            <w:pPr>
              <w:spacing w:after="0" w:line="240" w:lineRule="auto"/>
              <w:jc w:val="center"/>
              <w:rPr>
                <w:rFonts w:ascii="Times New Roman" w:eastAsia="Times New Roman" w:hAnsi="Times New Roman" w:cs="Times New Roman"/>
                <w:color w:val="000000"/>
                <w:sz w:val="28"/>
                <w:szCs w:val="28"/>
                <w:lang w:eastAsia="ru-RU"/>
              </w:rPr>
            </w:pPr>
            <w:r w:rsidRPr="008E3B53">
              <w:rPr>
                <w:rFonts w:ascii="Times New Roman" w:eastAsia="Times New Roman" w:hAnsi="Times New Roman" w:cs="Times New Roman"/>
                <w:color w:val="000000"/>
                <w:sz w:val="28"/>
                <w:szCs w:val="28"/>
                <w:lang w:val="kk-KZ" w:eastAsia="ru-RU"/>
              </w:rPr>
              <w:t xml:space="preserve">Элементер </w:t>
            </w:r>
            <w:r w:rsidRPr="008E3B53">
              <w:rPr>
                <w:rFonts w:ascii="Times New Roman" w:eastAsia="Times New Roman" w:hAnsi="Times New Roman" w:cs="Times New Roman"/>
                <w:color w:val="000000"/>
                <w:sz w:val="28"/>
                <w:szCs w:val="28"/>
                <w:lang w:eastAsia="ru-RU"/>
              </w:rPr>
              <w:t>концентрация</w:t>
            </w:r>
            <w:r w:rsidRPr="008E3B53">
              <w:rPr>
                <w:rFonts w:ascii="Times New Roman" w:eastAsia="Times New Roman" w:hAnsi="Times New Roman" w:cs="Times New Roman"/>
                <w:color w:val="000000"/>
                <w:sz w:val="28"/>
                <w:szCs w:val="28"/>
                <w:lang w:val="kk-KZ" w:eastAsia="ru-RU"/>
              </w:rPr>
              <w:t>сы</w:t>
            </w:r>
            <w:r w:rsidRPr="008E3B53">
              <w:rPr>
                <w:rFonts w:ascii="Times New Roman" w:eastAsia="Times New Roman" w:hAnsi="Times New Roman" w:cs="Times New Roman"/>
                <w:color w:val="000000"/>
                <w:sz w:val="28"/>
                <w:szCs w:val="28"/>
                <w:lang w:eastAsia="ru-RU"/>
              </w:rPr>
              <w:t>, г/л</w:t>
            </w:r>
          </w:p>
        </w:tc>
      </w:tr>
      <w:tr w:rsidR="008159DF" w:rsidRPr="008E3B53" w14:paraId="45A1E0C5" w14:textId="77777777" w:rsidTr="00C71DA0">
        <w:trPr>
          <w:trHeight w:val="30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D7EEAC6" w14:textId="77777777" w:rsidR="008159DF" w:rsidRPr="008E3B53" w:rsidRDefault="008159DF" w:rsidP="00C71DA0">
            <w:pPr>
              <w:spacing w:after="0" w:line="240" w:lineRule="auto"/>
              <w:jc w:val="center"/>
              <w:rPr>
                <w:rFonts w:ascii="Times New Roman" w:eastAsia="Times New Roman" w:hAnsi="Times New Roman" w:cs="Times New Roman"/>
                <w:color w:val="000000"/>
                <w:sz w:val="28"/>
                <w:szCs w:val="28"/>
                <w:lang w:val="kk-KZ" w:eastAsia="ru-RU"/>
              </w:rPr>
            </w:pPr>
          </w:p>
        </w:tc>
        <w:tc>
          <w:tcPr>
            <w:tcW w:w="1134" w:type="dxa"/>
            <w:tcBorders>
              <w:top w:val="nil"/>
              <w:left w:val="nil"/>
              <w:bottom w:val="single" w:sz="4" w:space="0" w:color="auto"/>
              <w:right w:val="single" w:sz="4" w:space="0" w:color="auto"/>
            </w:tcBorders>
            <w:noWrap/>
            <w:vAlign w:val="center"/>
            <w:hideMark/>
          </w:tcPr>
          <w:p w14:paraId="59015C4F" w14:textId="77777777" w:rsidR="008159DF" w:rsidRPr="008E3B53" w:rsidRDefault="008159DF" w:rsidP="00C71DA0">
            <w:pPr>
              <w:spacing w:after="0" w:line="240" w:lineRule="auto"/>
              <w:jc w:val="center"/>
              <w:rPr>
                <w:rFonts w:ascii="Times New Roman" w:eastAsia="Times New Roman" w:hAnsi="Times New Roman" w:cs="Times New Roman"/>
                <w:color w:val="000000"/>
                <w:sz w:val="28"/>
                <w:szCs w:val="28"/>
                <w:lang w:eastAsia="ru-RU"/>
              </w:rPr>
            </w:pPr>
            <w:proofErr w:type="spellStart"/>
            <w:r w:rsidRPr="008E3B53">
              <w:rPr>
                <w:rFonts w:ascii="Times New Roman" w:eastAsia="Times New Roman" w:hAnsi="Times New Roman" w:cs="Times New Roman"/>
                <w:color w:val="000000"/>
                <w:sz w:val="28"/>
                <w:szCs w:val="28"/>
                <w:lang w:eastAsia="ru-RU"/>
              </w:rPr>
              <w:t>Sc</w:t>
            </w:r>
            <w:proofErr w:type="spellEnd"/>
          </w:p>
        </w:tc>
        <w:tc>
          <w:tcPr>
            <w:tcW w:w="1075" w:type="dxa"/>
            <w:tcBorders>
              <w:top w:val="nil"/>
              <w:left w:val="nil"/>
              <w:bottom w:val="single" w:sz="4" w:space="0" w:color="auto"/>
              <w:right w:val="single" w:sz="4" w:space="0" w:color="auto"/>
            </w:tcBorders>
            <w:noWrap/>
            <w:vAlign w:val="center"/>
            <w:hideMark/>
          </w:tcPr>
          <w:p w14:paraId="243F2D40" w14:textId="792631D8" w:rsidR="008159DF" w:rsidRPr="008E3B53" w:rsidRDefault="008159DF" w:rsidP="00C71DA0">
            <w:pPr>
              <w:spacing w:after="0" w:line="240" w:lineRule="auto"/>
              <w:jc w:val="center"/>
              <w:rPr>
                <w:rFonts w:ascii="Times New Roman" w:eastAsia="Times New Roman" w:hAnsi="Times New Roman" w:cs="Times New Roman"/>
                <w:color w:val="000000"/>
                <w:sz w:val="28"/>
                <w:szCs w:val="28"/>
                <w:lang w:eastAsia="ru-RU"/>
              </w:rPr>
            </w:pPr>
            <w:r w:rsidRPr="008E3B53">
              <w:rPr>
                <w:rFonts w:ascii="Times New Roman" w:eastAsia="Times New Roman" w:hAnsi="Times New Roman" w:cs="Times New Roman"/>
                <w:color w:val="000000"/>
                <w:sz w:val="28"/>
                <w:szCs w:val="28"/>
                <w:lang w:eastAsia="ru-RU"/>
              </w:rPr>
              <w:t>∑</w:t>
            </w:r>
            <w:r w:rsidR="005A511E" w:rsidRPr="008E3B53">
              <w:rPr>
                <w:rFonts w:ascii="Times New Roman" w:hAnsi="Times New Roman" w:cs="Times New Roman"/>
                <w:sz w:val="28"/>
                <w:szCs w:val="28"/>
                <w:lang w:val="kk-KZ"/>
              </w:rPr>
              <w:t>СЖМ</w:t>
            </w:r>
          </w:p>
        </w:tc>
        <w:tc>
          <w:tcPr>
            <w:tcW w:w="846" w:type="dxa"/>
            <w:tcBorders>
              <w:top w:val="nil"/>
              <w:left w:val="nil"/>
              <w:bottom w:val="single" w:sz="4" w:space="0" w:color="auto"/>
              <w:right w:val="single" w:sz="4" w:space="0" w:color="auto"/>
            </w:tcBorders>
            <w:noWrap/>
            <w:vAlign w:val="center"/>
            <w:hideMark/>
          </w:tcPr>
          <w:p w14:paraId="26B7AEF8" w14:textId="77777777" w:rsidR="008159DF" w:rsidRPr="008E3B53" w:rsidRDefault="008159DF" w:rsidP="00C71DA0">
            <w:pPr>
              <w:spacing w:after="0" w:line="240" w:lineRule="auto"/>
              <w:jc w:val="center"/>
              <w:rPr>
                <w:rFonts w:ascii="Times New Roman" w:eastAsia="Times New Roman" w:hAnsi="Times New Roman" w:cs="Times New Roman"/>
                <w:color w:val="000000"/>
                <w:sz w:val="28"/>
                <w:szCs w:val="28"/>
                <w:lang w:eastAsia="ru-RU"/>
              </w:rPr>
            </w:pPr>
            <w:proofErr w:type="spellStart"/>
            <w:r w:rsidRPr="008E3B53">
              <w:rPr>
                <w:rFonts w:ascii="Times New Roman" w:eastAsia="Times New Roman" w:hAnsi="Times New Roman" w:cs="Times New Roman"/>
                <w:color w:val="000000"/>
                <w:sz w:val="28"/>
                <w:szCs w:val="28"/>
                <w:lang w:eastAsia="ru-RU"/>
              </w:rPr>
              <w:t>Nb</w:t>
            </w:r>
            <w:proofErr w:type="spellEnd"/>
          </w:p>
        </w:tc>
        <w:tc>
          <w:tcPr>
            <w:tcW w:w="1134" w:type="dxa"/>
            <w:tcBorders>
              <w:top w:val="nil"/>
              <w:left w:val="nil"/>
              <w:bottom w:val="single" w:sz="4" w:space="0" w:color="auto"/>
              <w:right w:val="single" w:sz="4" w:space="0" w:color="auto"/>
            </w:tcBorders>
            <w:noWrap/>
            <w:vAlign w:val="center"/>
            <w:hideMark/>
          </w:tcPr>
          <w:p w14:paraId="6FC014D7" w14:textId="77777777" w:rsidR="008159DF" w:rsidRPr="008E3B53" w:rsidRDefault="008159DF" w:rsidP="00C71DA0">
            <w:pPr>
              <w:spacing w:after="0" w:line="240" w:lineRule="auto"/>
              <w:jc w:val="center"/>
              <w:rPr>
                <w:rFonts w:ascii="Times New Roman" w:eastAsia="Times New Roman" w:hAnsi="Times New Roman" w:cs="Times New Roman"/>
                <w:color w:val="000000"/>
                <w:sz w:val="28"/>
                <w:szCs w:val="28"/>
                <w:lang w:eastAsia="ru-RU"/>
              </w:rPr>
            </w:pPr>
            <w:r w:rsidRPr="008E3B53">
              <w:rPr>
                <w:rFonts w:ascii="Times New Roman" w:eastAsia="Times New Roman" w:hAnsi="Times New Roman" w:cs="Times New Roman"/>
                <w:color w:val="000000"/>
                <w:sz w:val="28"/>
                <w:szCs w:val="28"/>
                <w:lang w:eastAsia="ru-RU"/>
              </w:rPr>
              <w:t>Fe</w:t>
            </w:r>
          </w:p>
        </w:tc>
        <w:tc>
          <w:tcPr>
            <w:tcW w:w="992" w:type="dxa"/>
            <w:tcBorders>
              <w:top w:val="nil"/>
              <w:left w:val="nil"/>
              <w:bottom w:val="single" w:sz="4" w:space="0" w:color="auto"/>
              <w:right w:val="single" w:sz="4" w:space="0" w:color="auto"/>
            </w:tcBorders>
            <w:noWrap/>
            <w:vAlign w:val="center"/>
            <w:hideMark/>
          </w:tcPr>
          <w:p w14:paraId="36EC7783" w14:textId="77777777" w:rsidR="008159DF" w:rsidRPr="008E3B53" w:rsidRDefault="008159DF" w:rsidP="00C71DA0">
            <w:pPr>
              <w:spacing w:after="0" w:line="240" w:lineRule="auto"/>
              <w:jc w:val="center"/>
              <w:rPr>
                <w:rFonts w:ascii="Times New Roman" w:eastAsia="Times New Roman" w:hAnsi="Times New Roman" w:cs="Times New Roman"/>
                <w:color w:val="000000"/>
                <w:sz w:val="28"/>
                <w:szCs w:val="28"/>
                <w:lang w:eastAsia="ru-RU"/>
              </w:rPr>
            </w:pPr>
            <w:r w:rsidRPr="008E3B53">
              <w:rPr>
                <w:rFonts w:ascii="Times New Roman" w:eastAsia="Times New Roman" w:hAnsi="Times New Roman" w:cs="Times New Roman"/>
                <w:color w:val="000000"/>
                <w:sz w:val="28"/>
                <w:szCs w:val="28"/>
                <w:lang w:eastAsia="ru-RU"/>
              </w:rPr>
              <w:t>Al</w:t>
            </w:r>
          </w:p>
        </w:tc>
        <w:tc>
          <w:tcPr>
            <w:tcW w:w="992" w:type="dxa"/>
            <w:tcBorders>
              <w:top w:val="nil"/>
              <w:left w:val="nil"/>
              <w:bottom w:val="single" w:sz="4" w:space="0" w:color="auto"/>
              <w:right w:val="single" w:sz="4" w:space="0" w:color="auto"/>
            </w:tcBorders>
            <w:noWrap/>
            <w:vAlign w:val="center"/>
            <w:hideMark/>
          </w:tcPr>
          <w:p w14:paraId="28B1BCB9" w14:textId="77777777" w:rsidR="008159DF" w:rsidRPr="008E3B53" w:rsidRDefault="008159DF" w:rsidP="00C71DA0">
            <w:pPr>
              <w:spacing w:after="0" w:line="240" w:lineRule="auto"/>
              <w:jc w:val="center"/>
              <w:rPr>
                <w:rFonts w:ascii="Times New Roman" w:eastAsia="Times New Roman" w:hAnsi="Times New Roman" w:cs="Times New Roman"/>
                <w:color w:val="000000"/>
                <w:sz w:val="28"/>
                <w:szCs w:val="28"/>
                <w:lang w:eastAsia="ru-RU"/>
              </w:rPr>
            </w:pPr>
            <w:proofErr w:type="spellStart"/>
            <w:r w:rsidRPr="008E3B53">
              <w:rPr>
                <w:rFonts w:ascii="Times New Roman" w:eastAsia="Times New Roman" w:hAnsi="Times New Roman" w:cs="Times New Roman"/>
                <w:color w:val="000000"/>
                <w:sz w:val="28"/>
                <w:szCs w:val="28"/>
                <w:lang w:eastAsia="ru-RU"/>
              </w:rPr>
              <w:t>Ti</w:t>
            </w:r>
            <w:proofErr w:type="spellEnd"/>
          </w:p>
        </w:tc>
      </w:tr>
      <w:tr w:rsidR="008E3B53" w:rsidRPr="008E3B53" w14:paraId="7C8ED065" w14:textId="77777777" w:rsidTr="00C71DA0">
        <w:trPr>
          <w:trHeight w:val="435"/>
        </w:trPr>
        <w:tc>
          <w:tcPr>
            <w:tcW w:w="2972" w:type="dxa"/>
            <w:tcBorders>
              <w:top w:val="nil"/>
              <w:left w:val="single" w:sz="4" w:space="0" w:color="auto"/>
              <w:bottom w:val="single" w:sz="4" w:space="0" w:color="auto"/>
              <w:right w:val="single" w:sz="4" w:space="0" w:color="auto"/>
            </w:tcBorders>
            <w:vAlign w:val="center"/>
            <w:hideMark/>
          </w:tcPr>
          <w:p w14:paraId="6E38BE0E" w14:textId="77777777" w:rsidR="008159DF" w:rsidRPr="008E3B53" w:rsidRDefault="008159DF" w:rsidP="00C71DA0">
            <w:pPr>
              <w:spacing w:after="0" w:line="240" w:lineRule="auto"/>
              <w:jc w:val="center"/>
              <w:rPr>
                <w:rFonts w:ascii="Times New Roman" w:eastAsia="Times New Roman" w:hAnsi="Times New Roman" w:cs="Times New Roman"/>
                <w:sz w:val="28"/>
                <w:szCs w:val="28"/>
                <w:lang w:val="kk-KZ" w:eastAsia="ru-RU"/>
              </w:rPr>
            </w:pPr>
            <w:r w:rsidRPr="008E3B53">
              <w:rPr>
                <w:rFonts w:ascii="Times New Roman" w:eastAsia="Times New Roman" w:hAnsi="Times New Roman" w:cs="Times New Roman"/>
                <w:sz w:val="28"/>
                <w:szCs w:val="28"/>
                <w:lang w:val="kk-KZ" w:eastAsia="ru-RU"/>
              </w:rPr>
              <w:t>Шаймалаудан кейінгі ерітінді</w:t>
            </w:r>
          </w:p>
        </w:tc>
        <w:tc>
          <w:tcPr>
            <w:tcW w:w="1134" w:type="dxa"/>
            <w:tcBorders>
              <w:top w:val="nil"/>
              <w:left w:val="nil"/>
              <w:bottom w:val="single" w:sz="4" w:space="0" w:color="auto"/>
              <w:right w:val="single" w:sz="4" w:space="0" w:color="auto"/>
            </w:tcBorders>
            <w:noWrap/>
            <w:vAlign w:val="center"/>
            <w:hideMark/>
          </w:tcPr>
          <w:p w14:paraId="11E00CC9" w14:textId="2D740D73" w:rsidR="008159DF" w:rsidRPr="008E3B53" w:rsidRDefault="008159DF" w:rsidP="00C71DA0">
            <w:pPr>
              <w:spacing w:after="0" w:line="240" w:lineRule="auto"/>
              <w:jc w:val="center"/>
              <w:rPr>
                <w:rFonts w:ascii="Times New Roman" w:eastAsia="Times New Roman" w:hAnsi="Times New Roman" w:cs="Times New Roman"/>
                <w:sz w:val="28"/>
                <w:szCs w:val="28"/>
                <w:lang w:eastAsia="ru-RU"/>
              </w:rPr>
            </w:pPr>
            <w:r w:rsidRPr="008E3B53">
              <w:rPr>
                <w:rFonts w:ascii="Times New Roman" w:eastAsia="Times New Roman" w:hAnsi="Times New Roman" w:cs="Times New Roman"/>
                <w:sz w:val="28"/>
                <w:szCs w:val="28"/>
                <w:lang w:eastAsia="ru-RU"/>
              </w:rPr>
              <w:t>0</w:t>
            </w:r>
            <w:r w:rsidR="008E3B53" w:rsidRPr="008E3B53">
              <w:rPr>
                <w:rFonts w:ascii="Times New Roman" w:eastAsia="Times New Roman" w:hAnsi="Times New Roman" w:cs="Times New Roman"/>
                <w:sz w:val="28"/>
                <w:szCs w:val="28"/>
                <w:lang w:val="kk-KZ" w:eastAsia="ru-RU"/>
              </w:rPr>
              <w:t>,</w:t>
            </w:r>
            <w:r w:rsidRPr="008E3B53">
              <w:rPr>
                <w:rFonts w:ascii="Times New Roman" w:eastAsia="Times New Roman" w:hAnsi="Times New Roman" w:cs="Times New Roman"/>
                <w:sz w:val="28"/>
                <w:szCs w:val="28"/>
                <w:lang w:eastAsia="ru-RU"/>
              </w:rPr>
              <w:t>0643</w:t>
            </w:r>
          </w:p>
        </w:tc>
        <w:tc>
          <w:tcPr>
            <w:tcW w:w="1075" w:type="dxa"/>
            <w:tcBorders>
              <w:top w:val="nil"/>
              <w:left w:val="nil"/>
              <w:bottom w:val="single" w:sz="4" w:space="0" w:color="auto"/>
              <w:right w:val="single" w:sz="4" w:space="0" w:color="auto"/>
            </w:tcBorders>
            <w:noWrap/>
            <w:vAlign w:val="center"/>
            <w:hideMark/>
          </w:tcPr>
          <w:p w14:paraId="5B572B7F" w14:textId="79861BFF" w:rsidR="008159DF" w:rsidRPr="008E3B53" w:rsidRDefault="008159DF" w:rsidP="00C71DA0">
            <w:pPr>
              <w:spacing w:after="0" w:line="240" w:lineRule="auto"/>
              <w:jc w:val="center"/>
              <w:rPr>
                <w:rFonts w:ascii="Times New Roman" w:eastAsia="Times New Roman" w:hAnsi="Times New Roman" w:cs="Times New Roman"/>
                <w:sz w:val="28"/>
                <w:szCs w:val="28"/>
                <w:lang w:eastAsia="ru-RU"/>
              </w:rPr>
            </w:pPr>
            <w:r w:rsidRPr="008E3B53">
              <w:rPr>
                <w:rFonts w:ascii="Times New Roman" w:eastAsia="Times New Roman" w:hAnsi="Times New Roman" w:cs="Times New Roman"/>
                <w:sz w:val="28"/>
                <w:szCs w:val="28"/>
                <w:lang w:eastAsia="ru-RU"/>
              </w:rPr>
              <w:t>0</w:t>
            </w:r>
            <w:r w:rsidR="008E3B53" w:rsidRPr="008E3B53">
              <w:rPr>
                <w:rFonts w:ascii="Times New Roman" w:eastAsia="Times New Roman" w:hAnsi="Times New Roman" w:cs="Times New Roman"/>
                <w:sz w:val="28"/>
                <w:szCs w:val="28"/>
                <w:lang w:val="kk-KZ" w:eastAsia="ru-RU"/>
              </w:rPr>
              <w:t>,</w:t>
            </w:r>
            <w:r w:rsidRPr="008E3B53">
              <w:rPr>
                <w:rFonts w:ascii="Times New Roman" w:eastAsia="Times New Roman" w:hAnsi="Times New Roman" w:cs="Times New Roman"/>
                <w:sz w:val="28"/>
                <w:szCs w:val="28"/>
                <w:lang w:eastAsia="ru-RU"/>
              </w:rPr>
              <w:t>043</w:t>
            </w:r>
          </w:p>
        </w:tc>
        <w:tc>
          <w:tcPr>
            <w:tcW w:w="846" w:type="dxa"/>
            <w:tcBorders>
              <w:top w:val="nil"/>
              <w:left w:val="nil"/>
              <w:bottom w:val="single" w:sz="4" w:space="0" w:color="auto"/>
              <w:right w:val="single" w:sz="4" w:space="0" w:color="auto"/>
            </w:tcBorders>
            <w:noWrap/>
            <w:vAlign w:val="center"/>
            <w:hideMark/>
          </w:tcPr>
          <w:p w14:paraId="3A2C94FB" w14:textId="242067A8" w:rsidR="008159DF" w:rsidRPr="008E3B53" w:rsidRDefault="008159DF" w:rsidP="00C71DA0">
            <w:pPr>
              <w:spacing w:after="0" w:line="240" w:lineRule="auto"/>
              <w:jc w:val="center"/>
              <w:rPr>
                <w:rFonts w:ascii="Times New Roman" w:eastAsia="Times New Roman" w:hAnsi="Times New Roman" w:cs="Times New Roman"/>
                <w:sz w:val="28"/>
                <w:szCs w:val="28"/>
                <w:lang w:eastAsia="ru-RU"/>
              </w:rPr>
            </w:pPr>
            <w:r w:rsidRPr="008E3B53">
              <w:rPr>
                <w:rFonts w:ascii="Times New Roman" w:eastAsia="Times New Roman" w:hAnsi="Times New Roman" w:cs="Times New Roman"/>
                <w:sz w:val="28"/>
                <w:szCs w:val="28"/>
                <w:lang w:eastAsia="ru-RU"/>
              </w:rPr>
              <w:t>0</w:t>
            </w:r>
            <w:r w:rsidR="008E3B53" w:rsidRPr="008E3B53">
              <w:rPr>
                <w:rFonts w:ascii="Times New Roman" w:eastAsia="Times New Roman" w:hAnsi="Times New Roman" w:cs="Times New Roman"/>
                <w:sz w:val="28"/>
                <w:szCs w:val="28"/>
                <w:lang w:val="kk-KZ" w:eastAsia="ru-RU"/>
              </w:rPr>
              <w:t>,</w:t>
            </w:r>
            <w:r w:rsidRPr="008E3B53">
              <w:rPr>
                <w:rFonts w:ascii="Times New Roman" w:eastAsia="Times New Roman" w:hAnsi="Times New Roman" w:cs="Times New Roman"/>
                <w:sz w:val="28"/>
                <w:szCs w:val="28"/>
                <w:lang w:eastAsia="ru-RU"/>
              </w:rPr>
              <w:t>119</w:t>
            </w:r>
          </w:p>
        </w:tc>
        <w:tc>
          <w:tcPr>
            <w:tcW w:w="1134" w:type="dxa"/>
            <w:tcBorders>
              <w:top w:val="nil"/>
              <w:left w:val="nil"/>
              <w:bottom w:val="single" w:sz="4" w:space="0" w:color="auto"/>
              <w:right w:val="single" w:sz="4" w:space="0" w:color="auto"/>
            </w:tcBorders>
            <w:noWrap/>
            <w:vAlign w:val="center"/>
            <w:hideMark/>
          </w:tcPr>
          <w:p w14:paraId="5B5C45F6" w14:textId="3B229A71" w:rsidR="008159DF" w:rsidRPr="008E3B53" w:rsidRDefault="008159DF" w:rsidP="00C71DA0">
            <w:pPr>
              <w:spacing w:after="0" w:line="240" w:lineRule="auto"/>
              <w:jc w:val="center"/>
              <w:rPr>
                <w:rFonts w:ascii="Times New Roman" w:eastAsia="Times New Roman" w:hAnsi="Times New Roman" w:cs="Times New Roman"/>
                <w:sz w:val="28"/>
                <w:szCs w:val="28"/>
                <w:lang w:eastAsia="ru-RU"/>
              </w:rPr>
            </w:pPr>
            <w:r w:rsidRPr="008E3B53">
              <w:rPr>
                <w:rFonts w:ascii="Times New Roman" w:eastAsia="Times New Roman" w:hAnsi="Times New Roman" w:cs="Times New Roman"/>
                <w:sz w:val="28"/>
                <w:szCs w:val="28"/>
                <w:lang w:eastAsia="ru-RU"/>
              </w:rPr>
              <w:t>18</w:t>
            </w:r>
            <w:r w:rsidR="008E3B53" w:rsidRPr="008E3B53">
              <w:rPr>
                <w:rFonts w:ascii="Times New Roman" w:eastAsia="Times New Roman" w:hAnsi="Times New Roman" w:cs="Times New Roman"/>
                <w:sz w:val="28"/>
                <w:szCs w:val="28"/>
                <w:lang w:val="kk-KZ" w:eastAsia="ru-RU"/>
              </w:rPr>
              <w:t>,</w:t>
            </w:r>
            <w:r w:rsidRPr="008E3B53">
              <w:rPr>
                <w:rFonts w:ascii="Times New Roman" w:eastAsia="Times New Roman" w:hAnsi="Times New Roman" w:cs="Times New Roman"/>
                <w:sz w:val="28"/>
                <w:szCs w:val="28"/>
                <w:lang w:eastAsia="ru-RU"/>
              </w:rPr>
              <w:t>88</w:t>
            </w:r>
          </w:p>
        </w:tc>
        <w:tc>
          <w:tcPr>
            <w:tcW w:w="992" w:type="dxa"/>
            <w:tcBorders>
              <w:top w:val="nil"/>
              <w:left w:val="nil"/>
              <w:bottom w:val="single" w:sz="4" w:space="0" w:color="auto"/>
              <w:right w:val="single" w:sz="4" w:space="0" w:color="auto"/>
            </w:tcBorders>
            <w:noWrap/>
            <w:vAlign w:val="center"/>
            <w:hideMark/>
          </w:tcPr>
          <w:p w14:paraId="7DF4D3F7" w14:textId="3D999083" w:rsidR="008159DF" w:rsidRPr="008E3B53" w:rsidRDefault="008159DF" w:rsidP="00C71DA0">
            <w:pPr>
              <w:spacing w:after="0" w:line="240" w:lineRule="auto"/>
              <w:jc w:val="center"/>
              <w:rPr>
                <w:rFonts w:ascii="Times New Roman" w:eastAsia="Times New Roman" w:hAnsi="Times New Roman" w:cs="Times New Roman"/>
                <w:sz w:val="28"/>
                <w:szCs w:val="28"/>
                <w:lang w:eastAsia="ru-RU"/>
              </w:rPr>
            </w:pPr>
            <w:r w:rsidRPr="008E3B53">
              <w:rPr>
                <w:rFonts w:ascii="Times New Roman" w:eastAsia="Times New Roman" w:hAnsi="Times New Roman" w:cs="Times New Roman"/>
                <w:sz w:val="28"/>
                <w:szCs w:val="28"/>
                <w:lang w:eastAsia="ru-RU"/>
              </w:rPr>
              <w:t>0</w:t>
            </w:r>
            <w:r w:rsidR="008E3B53" w:rsidRPr="008E3B53">
              <w:rPr>
                <w:rFonts w:ascii="Times New Roman" w:eastAsia="Times New Roman" w:hAnsi="Times New Roman" w:cs="Times New Roman"/>
                <w:sz w:val="28"/>
                <w:szCs w:val="28"/>
                <w:lang w:val="kk-KZ" w:eastAsia="ru-RU"/>
              </w:rPr>
              <w:t>,</w:t>
            </w:r>
            <w:r w:rsidRPr="008E3B53">
              <w:rPr>
                <w:rFonts w:ascii="Times New Roman" w:eastAsia="Times New Roman" w:hAnsi="Times New Roman" w:cs="Times New Roman"/>
                <w:sz w:val="28"/>
                <w:szCs w:val="28"/>
                <w:lang w:eastAsia="ru-RU"/>
              </w:rPr>
              <w:t>2888</w:t>
            </w:r>
          </w:p>
        </w:tc>
        <w:tc>
          <w:tcPr>
            <w:tcW w:w="992" w:type="dxa"/>
            <w:tcBorders>
              <w:top w:val="nil"/>
              <w:left w:val="nil"/>
              <w:bottom w:val="single" w:sz="4" w:space="0" w:color="auto"/>
              <w:right w:val="single" w:sz="4" w:space="0" w:color="auto"/>
            </w:tcBorders>
            <w:noWrap/>
            <w:vAlign w:val="center"/>
            <w:hideMark/>
          </w:tcPr>
          <w:p w14:paraId="3474B69F" w14:textId="766F9CB9" w:rsidR="008159DF" w:rsidRPr="008E3B53" w:rsidRDefault="008159DF" w:rsidP="00C71DA0">
            <w:pPr>
              <w:spacing w:after="0" w:line="240" w:lineRule="auto"/>
              <w:jc w:val="center"/>
              <w:rPr>
                <w:rFonts w:ascii="Times New Roman" w:eastAsia="Times New Roman" w:hAnsi="Times New Roman" w:cs="Times New Roman"/>
                <w:sz w:val="28"/>
                <w:szCs w:val="28"/>
                <w:lang w:eastAsia="ru-RU"/>
              </w:rPr>
            </w:pPr>
            <w:r w:rsidRPr="008E3B53">
              <w:rPr>
                <w:rFonts w:ascii="Times New Roman" w:eastAsia="Times New Roman" w:hAnsi="Times New Roman" w:cs="Times New Roman"/>
                <w:sz w:val="28"/>
                <w:szCs w:val="28"/>
                <w:lang w:eastAsia="ru-RU"/>
              </w:rPr>
              <w:t>0</w:t>
            </w:r>
            <w:r w:rsidR="008E3B53" w:rsidRPr="008E3B53">
              <w:rPr>
                <w:rFonts w:ascii="Times New Roman" w:eastAsia="Times New Roman" w:hAnsi="Times New Roman" w:cs="Times New Roman"/>
                <w:sz w:val="28"/>
                <w:szCs w:val="28"/>
                <w:lang w:val="kk-KZ" w:eastAsia="ru-RU"/>
              </w:rPr>
              <w:t>,</w:t>
            </w:r>
            <w:r w:rsidRPr="008E3B53">
              <w:rPr>
                <w:rFonts w:ascii="Times New Roman" w:eastAsia="Times New Roman" w:hAnsi="Times New Roman" w:cs="Times New Roman"/>
                <w:sz w:val="28"/>
                <w:szCs w:val="28"/>
                <w:lang w:eastAsia="ru-RU"/>
              </w:rPr>
              <w:t>1253</w:t>
            </w:r>
          </w:p>
        </w:tc>
      </w:tr>
    </w:tbl>
    <w:p w14:paraId="4AE0ADB0" w14:textId="77777777" w:rsidR="008E3B53" w:rsidRPr="008E3B53" w:rsidRDefault="008E3B53" w:rsidP="008159DF">
      <w:pPr>
        <w:spacing w:after="0" w:line="240" w:lineRule="auto"/>
        <w:ind w:firstLine="709"/>
        <w:jc w:val="both"/>
        <w:rPr>
          <w:rFonts w:ascii="Times New Roman" w:hAnsi="Times New Roman" w:cs="Times New Roman"/>
          <w:b/>
          <w:bCs/>
          <w:sz w:val="28"/>
          <w:szCs w:val="28"/>
          <w:lang w:val="kk-KZ"/>
        </w:rPr>
      </w:pPr>
    </w:p>
    <w:p w14:paraId="09C393F2" w14:textId="70D56963"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8E3B53">
        <w:rPr>
          <w:rFonts w:ascii="Times New Roman" w:hAnsi="Times New Roman" w:cs="Times New Roman"/>
          <w:sz w:val="28"/>
          <w:szCs w:val="28"/>
          <w:lang w:val="kk-KZ"/>
        </w:rPr>
        <w:t xml:space="preserve">Сорбция статикалық режимде </w:t>
      </w:r>
      <w:r w:rsidR="00F67E71" w:rsidRPr="008E3B53">
        <w:rPr>
          <w:rFonts w:ascii="Times New Roman" w:hAnsi="Times New Roman" w:cs="Times New Roman"/>
          <w:sz w:val="28"/>
          <w:szCs w:val="28"/>
          <w:lang w:val="kk-KZ"/>
        </w:rPr>
        <w:t xml:space="preserve">KS 3000 IC орбиталық шейкерінде </w:t>
      </w:r>
      <w:r w:rsidRPr="008E3B53">
        <w:rPr>
          <w:rFonts w:ascii="Times New Roman" w:hAnsi="Times New Roman" w:cs="Times New Roman"/>
          <w:sz w:val="28"/>
          <w:szCs w:val="28"/>
          <w:lang w:val="kk-KZ"/>
        </w:rPr>
        <w:t>жүргізілді</w:t>
      </w:r>
      <w:r w:rsidR="00F67E71">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25-суретте KS 3000 IC орбиталық шейкері көрсетілген.</w:t>
      </w:r>
    </w:p>
    <w:p w14:paraId="2F0F5254"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79D628D1" w14:textId="77777777" w:rsidR="008159DF" w:rsidRPr="00307B34" w:rsidRDefault="008159DF" w:rsidP="008159DF">
      <w:pPr>
        <w:spacing w:after="0" w:line="240" w:lineRule="auto"/>
        <w:ind w:firstLine="709"/>
        <w:jc w:val="center"/>
        <w:rPr>
          <w:rFonts w:ascii="Times New Roman" w:hAnsi="Times New Roman" w:cs="Times New Roman"/>
          <w:b/>
          <w:bCs/>
          <w:sz w:val="28"/>
          <w:szCs w:val="28"/>
          <w:lang w:val="kk-KZ"/>
        </w:rPr>
      </w:pPr>
      <w:r w:rsidRPr="00307B34">
        <w:rPr>
          <w:rFonts w:ascii="Times New Roman" w:hAnsi="Times New Roman" w:cs="Times New Roman"/>
          <w:b/>
          <w:bCs/>
          <w:noProof/>
          <w:sz w:val="28"/>
          <w:szCs w:val="28"/>
          <w:lang w:eastAsia="ru-RU"/>
        </w:rPr>
        <w:lastRenderedPageBreak/>
        <w:drawing>
          <wp:inline distT="0" distB="0" distL="0" distR="0" wp14:anchorId="0C7B51D7" wp14:editId="71FF543C">
            <wp:extent cx="2676525" cy="324362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39367" cy="3319782"/>
                    </a:xfrm>
                    <a:prstGeom prst="rect">
                      <a:avLst/>
                    </a:prstGeom>
                    <a:noFill/>
                    <a:ln>
                      <a:noFill/>
                    </a:ln>
                  </pic:spPr>
                </pic:pic>
              </a:graphicData>
            </a:graphic>
          </wp:inline>
        </w:drawing>
      </w:r>
    </w:p>
    <w:p w14:paraId="27E8E4FF" w14:textId="4D8D992D" w:rsidR="008159DF" w:rsidRPr="00307B34" w:rsidRDefault="008159DF" w:rsidP="008159DF">
      <w:pPr>
        <w:spacing w:after="0" w:line="240" w:lineRule="auto"/>
        <w:ind w:firstLine="709"/>
        <w:jc w:val="center"/>
        <w:rPr>
          <w:rFonts w:ascii="Times New Roman" w:hAnsi="Times New Roman" w:cs="Times New Roman"/>
          <w:b/>
          <w:bCs/>
          <w:sz w:val="28"/>
          <w:szCs w:val="28"/>
          <w:lang w:val="kk-KZ"/>
        </w:rPr>
      </w:pPr>
      <w:r w:rsidRPr="00307B34">
        <w:rPr>
          <w:rFonts w:ascii="Times New Roman" w:hAnsi="Times New Roman" w:cs="Times New Roman"/>
          <w:sz w:val="28"/>
          <w:szCs w:val="28"/>
          <w:lang w:val="kk-KZ"/>
        </w:rPr>
        <w:t>2</w:t>
      </w:r>
      <w:r w:rsidR="002A6900">
        <w:rPr>
          <w:rFonts w:ascii="Times New Roman" w:hAnsi="Times New Roman" w:cs="Times New Roman"/>
          <w:sz w:val="28"/>
          <w:szCs w:val="28"/>
          <w:lang w:val="kk-KZ"/>
        </w:rPr>
        <w:t>6</w:t>
      </w:r>
      <w:r w:rsidRPr="00307B34">
        <w:rPr>
          <w:rFonts w:ascii="Times New Roman" w:hAnsi="Times New Roman" w:cs="Times New Roman"/>
          <w:sz w:val="28"/>
          <w:szCs w:val="28"/>
          <w:lang w:val="kk-KZ"/>
        </w:rPr>
        <w:t xml:space="preserve"> сурет. KS 3000 IC орбиталық шейкері</w:t>
      </w:r>
    </w:p>
    <w:p w14:paraId="2CA5C2E9"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6E3327ED" w14:textId="640AC9E2" w:rsidR="008159DF" w:rsidRPr="00307B34" w:rsidRDefault="008159DF" w:rsidP="008159DF">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Негізгі назар сорбенттердің селективтілігіне, скандийдің бөлі</w:t>
      </w:r>
      <w:r w:rsidR="008E3B53">
        <w:rPr>
          <w:rFonts w:ascii="Times New Roman" w:hAnsi="Times New Roman" w:cs="Times New Roman"/>
          <w:sz w:val="28"/>
          <w:szCs w:val="28"/>
          <w:lang w:val="kk-KZ"/>
        </w:rPr>
        <w:t xml:space="preserve">п </w:t>
      </w:r>
      <w:r w:rsidRPr="00307B34">
        <w:rPr>
          <w:rFonts w:ascii="Times New Roman" w:hAnsi="Times New Roman" w:cs="Times New Roman"/>
          <w:sz w:val="28"/>
          <w:szCs w:val="28"/>
          <w:lang w:val="kk-KZ"/>
        </w:rPr>
        <w:t xml:space="preserve">алу дәрежесіне, статикалық </w:t>
      </w:r>
      <w:r w:rsidR="00603CA4">
        <w:rPr>
          <w:rFonts w:ascii="Times New Roman" w:hAnsi="Times New Roman" w:cs="Times New Roman"/>
          <w:sz w:val="28"/>
          <w:szCs w:val="28"/>
          <w:lang w:val="kk-KZ"/>
        </w:rPr>
        <w:t>алмасу</w:t>
      </w:r>
      <w:r w:rsidRPr="00307B34">
        <w:rPr>
          <w:rFonts w:ascii="Times New Roman" w:hAnsi="Times New Roman" w:cs="Times New Roman"/>
          <w:sz w:val="28"/>
          <w:szCs w:val="28"/>
          <w:lang w:val="kk-KZ"/>
        </w:rPr>
        <w:t xml:space="preserve"> сыймдылыққа, сондай-ақ ерітіндінің тазалығын айқындайтын ілеспе жүретін металдарға аударылды. </w:t>
      </w:r>
    </w:p>
    <w:p w14:paraId="297812C4" w14:textId="24C1A473" w:rsidR="005A511E"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Зерттеу үшін </w:t>
      </w:r>
      <w:r w:rsidRPr="008E3B53">
        <w:rPr>
          <w:rFonts w:ascii="Times New Roman" w:hAnsi="Times New Roman" w:cs="Times New Roman"/>
          <w:sz w:val="28"/>
          <w:szCs w:val="28"/>
          <w:lang w:val="kk-KZ"/>
        </w:rPr>
        <w:t xml:space="preserve">келесі </w:t>
      </w:r>
      <w:r w:rsidR="008E3B53" w:rsidRPr="008E3B53">
        <w:rPr>
          <w:rFonts w:ascii="Times New Roman" w:hAnsi="Times New Roman" w:cs="Times New Roman"/>
          <w:sz w:val="28"/>
          <w:szCs w:val="28"/>
          <w:lang w:val="kk-KZ"/>
        </w:rPr>
        <w:t>катион алмастырғыш сорбенттер</w:t>
      </w:r>
      <w:r w:rsidRPr="008E3B53">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 xml:space="preserve">қарастырылды: KU 2-8, Purolite C-150 және Purosorb SAC140 сутегі және </w:t>
      </w:r>
      <w:r w:rsidRPr="008E3B53">
        <w:rPr>
          <w:rFonts w:ascii="Times New Roman" w:hAnsi="Times New Roman" w:cs="Times New Roman"/>
          <w:sz w:val="28"/>
          <w:szCs w:val="28"/>
          <w:lang w:val="kk-KZ"/>
        </w:rPr>
        <w:t xml:space="preserve">натрий </w:t>
      </w:r>
      <w:r w:rsidR="005A511E" w:rsidRPr="008E3B53">
        <w:rPr>
          <w:rFonts w:ascii="Times New Roman" w:hAnsi="Times New Roman" w:cs="Times New Roman"/>
          <w:sz w:val="28"/>
          <w:szCs w:val="28"/>
          <w:lang w:val="kk-KZ"/>
        </w:rPr>
        <w:t>түрінде</w:t>
      </w:r>
      <w:r w:rsidRPr="008E3B53">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сондай-ақ Lewatite SP112H. Аталған катион алмасу сорбенттерінің негізгі сипаттамалары 3-кестеде көрсетілген.</w:t>
      </w:r>
      <w:r w:rsidR="005A511E">
        <w:rPr>
          <w:rFonts w:ascii="Times New Roman" w:hAnsi="Times New Roman" w:cs="Times New Roman"/>
          <w:sz w:val="28"/>
          <w:szCs w:val="28"/>
          <w:lang w:val="kk-KZ"/>
        </w:rPr>
        <w:t xml:space="preserve"> </w:t>
      </w:r>
    </w:p>
    <w:p w14:paraId="12EBA739"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757AE6DB" w14:textId="18093E32" w:rsidR="008159DF" w:rsidRPr="00307B34" w:rsidRDefault="008159DF" w:rsidP="008159DF">
      <w:pPr>
        <w:spacing w:after="0" w:line="240" w:lineRule="auto"/>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 xml:space="preserve">№3 кесте. </w:t>
      </w:r>
      <w:r w:rsidRPr="008E3B53">
        <w:rPr>
          <w:rFonts w:ascii="Times New Roman" w:hAnsi="Times New Roman" w:cs="Times New Roman"/>
          <w:sz w:val="28"/>
          <w:szCs w:val="28"/>
          <w:lang w:val="kk-KZ"/>
        </w:rPr>
        <w:t>Сорбенттер</w:t>
      </w:r>
      <w:r w:rsidR="005A511E" w:rsidRPr="008E3B53">
        <w:rPr>
          <w:rFonts w:ascii="Times New Roman" w:hAnsi="Times New Roman" w:cs="Times New Roman"/>
          <w:sz w:val="28"/>
          <w:szCs w:val="28"/>
          <w:lang w:val="kk-KZ"/>
        </w:rPr>
        <w:t>д</w:t>
      </w:r>
      <w:r w:rsidRPr="008E3B53">
        <w:rPr>
          <w:rFonts w:ascii="Times New Roman" w:hAnsi="Times New Roman" w:cs="Times New Roman"/>
          <w:sz w:val="28"/>
          <w:szCs w:val="28"/>
          <w:lang w:val="kk-KZ"/>
        </w:rPr>
        <w:t>ің негізгі сипаттамалары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4"/>
        <w:gridCol w:w="2037"/>
        <w:gridCol w:w="1867"/>
        <w:gridCol w:w="2362"/>
        <w:gridCol w:w="1714"/>
      </w:tblGrid>
      <w:tr w:rsidR="008159DF" w:rsidRPr="00307B34" w14:paraId="3AD2906B" w14:textId="77777777" w:rsidTr="009E2579">
        <w:tc>
          <w:tcPr>
            <w:tcW w:w="1654" w:type="dxa"/>
            <w:vAlign w:val="center"/>
          </w:tcPr>
          <w:p w14:paraId="06F765C2"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b/>
                <w:bCs/>
                <w:sz w:val="28"/>
                <w:szCs w:val="28"/>
                <w:lang w:val="kk-KZ" w:eastAsia="ru-RU"/>
              </w:rPr>
              <w:t>Сорбенттің атауы</w:t>
            </w:r>
          </w:p>
        </w:tc>
        <w:tc>
          <w:tcPr>
            <w:tcW w:w="2037" w:type="dxa"/>
            <w:vAlign w:val="center"/>
          </w:tcPr>
          <w:p w14:paraId="5C07833D"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b/>
                <w:bCs/>
                <w:sz w:val="28"/>
                <w:szCs w:val="28"/>
                <w:lang w:val="kk-KZ" w:eastAsia="ru-RU"/>
              </w:rPr>
              <w:t>Полимерлік матрица</w:t>
            </w:r>
          </w:p>
        </w:tc>
        <w:tc>
          <w:tcPr>
            <w:tcW w:w="1867" w:type="dxa"/>
            <w:vAlign w:val="center"/>
          </w:tcPr>
          <w:p w14:paraId="2742AB1B"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b/>
                <w:bCs/>
                <w:sz w:val="28"/>
                <w:szCs w:val="28"/>
                <w:lang w:val="kk-KZ" w:eastAsia="ru-RU"/>
              </w:rPr>
              <w:t>Формасы</w:t>
            </w:r>
          </w:p>
        </w:tc>
        <w:tc>
          <w:tcPr>
            <w:tcW w:w="2362" w:type="dxa"/>
            <w:vAlign w:val="center"/>
          </w:tcPr>
          <w:p w14:paraId="43AAEC85"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b/>
                <w:bCs/>
                <w:sz w:val="28"/>
                <w:szCs w:val="28"/>
                <w:lang w:val="kk-KZ" w:eastAsia="ru-RU"/>
              </w:rPr>
              <w:t>Функционалдық топтары</w:t>
            </w:r>
          </w:p>
        </w:tc>
        <w:tc>
          <w:tcPr>
            <w:tcW w:w="1714" w:type="dxa"/>
            <w:vAlign w:val="center"/>
          </w:tcPr>
          <w:p w14:paraId="0F408F9F"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b/>
                <w:bCs/>
                <w:sz w:val="28"/>
                <w:szCs w:val="28"/>
                <w:lang w:val="kk-KZ" w:eastAsia="ru-RU"/>
              </w:rPr>
              <w:t>Ылғалдылығы</w:t>
            </w:r>
            <w:r w:rsidRPr="00307B34">
              <w:rPr>
                <w:rFonts w:ascii="Times New Roman" w:eastAsia="Times New Roman" w:hAnsi="Times New Roman" w:cs="Times New Roman"/>
                <w:sz w:val="28"/>
                <w:szCs w:val="28"/>
                <w:lang w:val="kk-KZ"/>
              </w:rPr>
              <w:t>, %</w:t>
            </w:r>
          </w:p>
        </w:tc>
      </w:tr>
      <w:tr w:rsidR="008159DF" w:rsidRPr="00307B34" w14:paraId="5B61B5EC" w14:textId="77777777" w:rsidTr="009E2579">
        <w:tc>
          <w:tcPr>
            <w:tcW w:w="1654" w:type="dxa"/>
            <w:vAlign w:val="center"/>
          </w:tcPr>
          <w:p w14:paraId="3AFB218D"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КУ-2-8</w:t>
            </w:r>
          </w:p>
        </w:tc>
        <w:tc>
          <w:tcPr>
            <w:tcW w:w="2037" w:type="dxa"/>
            <w:vAlign w:val="center"/>
          </w:tcPr>
          <w:p w14:paraId="4F42FF67" w14:textId="60A5A752"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eastAsia="ru-RU"/>
              </w:rPr>
              <w:t>Стирол және дивинилбензол сополимері (Сти</w:t>
            </w:r>
            <w:r w:rsidR="003B51AC">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ДВБ)</w:t>
            </w:r>
          </w:p>
        </w:tc>
        <w:tc>
          <w:tcPr>
            <w:tcW w:w="1867" w:type="dxa"/>
            <w:vAlign w:val="center"/>
          </w:tcPr>
          <w:p w14:paraId="584D02CF"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eastAsia="ru-RU"/>
              </w:rPr>
              <w:t>Гель</w:t>
            </w:r>
          </w:p>
        </w:tc>
        <w:tc>
          <w:tcPr>
            <w:tcW w:w="2362" w:type="dxa"/>
            <w:vAlign w:val="center"/>
          </w:tcPr>
          <w:p w14:paraId="1D71AAB9"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Сульфоқышқыл</w:t>
            </w:r>
          </w:p>
        </w:tc>
        <w:tc>
          <w:tcPr>
            <w:tcW w:w="1714" w:type="dxa"/>
            <w:vAlign w:val="center"/>
          </w:tcPr>
          <w:p w14:paraId="2CAF47C9" w14:textId="6BFD4EE0"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52</w:t>
            </w:r>
            <w:r w:rsidR="009E2579">
              <w:rPr>
                <w:rFonts w:ascii="Times New Roman" w:eastAsia="Times New Roman" w:hAnsi="Times New Roman" w:cs="Times New Roman"/>
                <w:sz w:val="28"/>
                <w:szCs w:val="28"/>
                <w:lang w:val="kk-KZ"/>
              </w:rPr>
              <w:t>-</w:t>
            </w:r>
            <w:r w:rsidRPr="00307B34">
              <w:rPr>
                <w:rFonts w:ascii="Times New Roman" w:eastAsia="Times New Roman" w:hAnsi="Times New Roman" w:cs="Times New Roman"/>
                <w:sz w:val="28"/>
                <w:szCs w:val="28"/>
                <w:lang w:val="kk-KZ"/>
              </w:rPr>
              <w:t>60</w:t>
            </w:r>
          </w:p>
        </w:tc>
      </w:tr>
      <w:tr w:rsidR="008159DF" w:rsidRPr="00307B34" w14:paraId="2BBA4C01" w14:textId="77777777" w:rsidTr="009E2579">
        <w:tc>
          <w:tcPr>
            <w:tcW w:w="1654" w:type="dxa"/>
            <w:vAlign w:val="center"/>
          </w:tcPr>
          <w:p w14:paraId="4E8CF8A6"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Lewatite SP112H</w:t>
            </w:r>
          </w:p>
        </w:tc>
        <w:tc>
          <w:tcPr>
            <w:tcW w:w="2037" w:type="dxa"/>
            <w:vAlign w:val="center"/>
          </w:tcPr>
          <w:p w14:paraId="112BD0F3" w14:textId="76F05B5B"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Сти</w:t>
            </w:r>
            <w:r w:rsidR="003B51AC">
              <w:rPr>
                <w:rFonts w:ascii="Times New Roman" w:eastAsia="Times New Roman" w:hAnsi="Times New Roman" w:cs="Times New Roman"/>
                <w:sz w:val="28"/>
                <w:szCs w:val="28"/>
                <w:lang w:val="kk-KZ"/>
              </w:rPr>
              <w:t>-</w:t>
            </w:r>
            <w:r w:rsidRPr="00307B34">
              <w:rPr>
                <w:rFonts w:ascii="Times New Roman" w:eastAsia="Times New Roman" w:hAnsi="Times New Roman" w:cs="Times New Roman"/>
                <w:sz w:val="28"/>
                <w:szCs w:val="28"/>
                <w:lang w:val="kk-KZ"/>
              </w:rPr>
              <w:t>ДВБ</w:t>
            </w:r>
          </w:p>
        </w:tc>
        <w:tc>
          <w:tcPr>
            <w:tcW w:w="1867" w:type="dxa"/>
          </w:tcPr>
          <w:p w14:paraId="58FBA92E" w14:textId="77777777" w:rsidR="008159DF" w:rsidRPr="00307B34" w:rsidRDefault="008159DF" w:rsidP="005D592C">
            <w:pPr>
              <w:spacing w:after="0" w:line="240" w:lineRule="auto"/>
              <w:jc w:val="center"/>
              <w:rPr>
                <w:rFonts w:ascii="Times New Roman" w:hAnsi="Times New Roman" w:cs="Times New Roman"/>
                <w:sz w:val="28"/>
                <w:szCs w:val="28"/>
                <w:lang w:val="kk-KZ"/>
              </w:rPr>
            </w:pPr>
            <w:proofErr w:type="spellStart"/>
            <w:r w:rsidRPr="00307B34">
              <w:rPr>
                <w:rStyle w:val="ypks7kbdpwfgdykd3qb9"/>
                <w:rFonts w:ascii="Times New Roman" w:hAnsi="Times New Roman" w:cs="Times New Roman"/>
                <w:sz w:val="28"/>
                <w:szCs w:val="28"/>
              </w:rPr>
              <w:t>Макрокеуекті</w:t>
            </w:r>
            <w:proofErr w:type="spellEnd"/>
          </w:p>
        </w:tc>
        <w:tc>
          <w:tcPr>
            <w:tcW w:w="2362" w:type="dxa"/>
            <w:vAlign w:val="center"/>
          </w:tcPr>
          <w:p w14:paraId="49963EAC"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Сульфоқышқыл</w:t>
            </w:r>
          </w:p>
        </w:tc>
        <w:tc>
          <w:tcPr>
            <w:tcW w:w="1714" w:type="dxa"/>
            <w:vAlign w:val="center"/>
          </w:tcPr>
          <w:p w14:paraId="23EF3B15" w14:textId="61B2FA08"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50</w:t>
            </w:r>
            <w:r w:rsidR="009E2579">
              <w:rPr>
                <w:rFonts w:ascii="Times New Roman" w:eastAsia="Times New Roman" w:hAnsi="Times New Roman" w:cs="Times New Roman"/>
                <w:sz w:val="28"/>
                <w:szCs w:val="28"/>
                <w:lang w:val="kk-KZ"/>
              </w:rPr>
              <w:t>-</w:t>
            </w:r>
            <w:r w:rsidRPr="00307B34">
              <w:rPr>
                <w:rFonts w:ascii="Times New Roman" w:eastAsia="Times New Roman" w:hAnsi="Times New Roman" w:cs="Times New Roman"/>
                <w:sz w:val="28"/>
                <w:szCs w:val="28"/>
                <w:lang w:val="kk-KZ"/>
              </w:rPr>
              <w:t>58</w:t>
            </w:r>
          </w:p>
        </w:tc>
      </w:tr>
      <w:tr w:rsidR="008159DF" w:rsidRPr="00307B34" w14:paraId="45D80AEA" w14:textId="77777777" w:rsidTr="009E2579">
        <w:tc>
          <w:tcPr>
            <w:tcW w:w="1654" w:type="dxa"/>
            <w:vAlign w:val="center"/>
          </w:tcPr>
          <w:p w14:paraId="25027EC2"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Purosorb SAC140H</w:t>
            </w:r>
          </w:p>
        </w:tc>
        <w:tc>
          <w:tcPr>
            <w:tcW w:w="2037" w:type="dxa"/>
            <w:vAlign w:val="center"/>
          </w:tcPr>
          <w:p w14:paraId="6BC59B63" w14:textId="1F2510D2"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Сти</w:t>
            </w:r>
            <w:r w:rsidR="003B51AC">
              <w:rPr>
                <w:rFonts w:ascii="Times New Roman" w:eastAsia="Times New Roman" w:hAnsi="Times New Roman" w:cs="Times New Roman"/>
                <w:sz w:val="28"/>
                <w:szCs w:val="28"/>
                <w:lang w:val="kk-KZ"/>
              </w:rPr>
              <w:t>-</w:t>
            </w:r>
            <w:r w:rsidRPr="00307B34">
              <w:rPr>
                <w:rFonts w:ascii="Times New Roman" w:eastAsia="Times New Roman" w:hAnsi="Times New Roman" w:cs="Times New Roman"/>
                <w:sz w:val="28"/>
                <w:szCs w:val="28"/>
                <w:lang w:val="kk-KZ"/>
              </w:rPr>
              <w:t>ДВБ</w:t>
            </w:r>
          </w:p>
        </w:tc>
        <w:tc>
          <w:tcPr>
            <w:tcW w:w="1867" w:type="dxa"/>
          </w:tcPr>
          <w:p w14:paraId="16E706AD" w14:textId="77777777" w:rsidR="008159DF" w:rsidRPr="00307B34" w:rsidRDefault="008159DF" w:rsidP="005D592C">
            <w:pPr>
              <w:spacing w:after="0" w:line="240" w:lineRule="auto"/>
              <w:jc w:val="center"/>
              <w:rPr>
                <w:rFonts w:ascii="Times New Roman" w:hAnsi="Times New Roman" w:cs="Times New Roman"/>
                <w:sz w:val="28"/>
                <w:szCs w:val="28"/>
                <w:lang w:val="kk-KZ"/>
              </w:rPr>
            </w:pPr>
            <w:proofErr w:type="spellStart"/>
            <w:r w:rsidRPr="00307B34">
              <w:rPr>
                <w:rStyle w:val="ypks7kbdpwfgdykd3qb9"/>
                <w:rFonts w:ascii="Times New Roman" w:hAnsi="Times New Roman" w:cs="Times New Roman"/>
                <w:sz w:val="28"/>
                <w:szCs w:val="28"/>
              </w:rPr>
              <w:t>Макрокеуекті</w:t>
            </w:r>
            <w:proofErr w:type="spellEnd"/>
          </w:p>
        </w:tc>
        <w:tc>
          <w:tcPr>
            <w:tcW w:w="2362" w:type="dxa"/>
            <w:vAlign w:val="center"/>
          </w:tcPr>
          <w:p w14:paraId="37F7C8EE"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Сульфоқышқыл</w:t>
            </w:r>
          </w:p>
        </w:tc>
        <w:tc>
          <w:tcPr>
            <w:tcW w:w="1714" w:type="dxa"/>
            <w:vAlign w:val="center"/>
          </w:tcPr>
          <w:p w14:paraId="37E42123" w14:textId="638012EB"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50</w:t>
            </w:r>
            <w:r w:rsidR="009E2579">
              <w:rPr>
                <w:rFonts w:ascii="Times New Roman" w:eastAsia="Times New Roman" w:hAnsi="Times New Roman" w:cs="Times New Roman"/>
                <w:sz w:val="28"/>
                <w:szCs w:val="28"/>
                <w:lang w:val="kk-KZ"/>
              </w:rPr>
              <w:t>-</w:t>
            </w:r>
            <w:r w:rsidRPr="00307B34">
              <w:rPr>
                <w:rFonts w:ascii="Times New Roman" w:eastAsia="Times New Roman" w:hAnsi="Times New Roman" w:cs="Times New Roman"/>
                <w:sz w:val="28"/>
                <w:szCs w:val="28"/>
                <w:lang w:val="kk-KZ"/>
              </w:rPr>
              <w:t>60</w:t>
            </w:r>
          </w:p>
        </w:tc>
      </w:tr>
      <w:tr w:rsidR="008159DF" w:rsidRPr="00307B34" w14:paraId="24B3ED2F" w14:textId="77777777" w:rsidTr="009E2579">
        <w:tc>
          <w:tcPr>
            <w:tcW w:w="1654" w:type="dxa"/>
            <w:vAlign w:val="center"/>
          </w:tcPr>
          <w:p w14:paraId="0C278CA0"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Purolite C-150H</w:t>
            </w:r>
          </w:p>
        </w:tc>
        <w:tc>
          <w:tcPr>
            <w:tcW w:w="2037" w:type="dxa"/>
            <w:vAlign w:val="center"/>
          </w:tcPr>
          <w:p w14:paraId="644A92E4" w14:textId="4CA63BAA"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Сти</w:t>
            </w:r>
            <w:r w:rsidR="003B51AC">
              <w:rPr>
                <w:rFonts w:ascii="Times New Roman" w:eastAsia="Times New Roman" w:hAnsi="Times New Roman" w:cs="Times New Roman"/>
                <w:sz w:val="28"/>
                <w:szCs w:val="28"/>
                <w:lang w:val="kk-KZ"/>
              </w:rPr>
              <w:t>-</w:t>
            </w:r>
            <w:r w:rsidRPr="00307B34">
              <w:rPr>
                <w:rFonts w:ascii="Times New Roman" w:eastAsia="Times New Roman" w:hAnsi="Times New Roman" w:cs="Times New Roman"/>
                <w:sz w:val="28"/>
                <w:szCs w:val="28"/>
                <w:lang w:val="kk-KZ"/>
              </w:rPr>
              <w:t>ДВБ</w:t>
            </w:r>
          </w:p>
        </w:tc>
        <w:tc>
          <w:tcPr>
            <w:tcW w:w="1867" w:type="dxa"/>
          </w:tcPr>
          <w:p w14:paraId="1BF21A95" w14:textId="77777777" w:rsidR="008159DF" w:rsidRPr="00307B34" w:rsidRDefault="008159DF" w:rsidP="005D592C">
            <w:pPr>
              <w:spacing w:after="0" w:line="240" w:lineRule="auto"/>
              <w:jc w:val="center"/>
              <w:rPr>
                <w:rFonts w:ascii="Times New Roman" w:hAnsi="Times New Roman" w:cs="Times New Roman"/>
                <w:sz w:val="28"/>
                <w:szCs w:val="28"/>
                <w:lang w:val="kk-KZ"/>
              </w:rPr>
            </w:pPr>
            <w:proofErr w:type="spellStart"/>
            <w:r w:rsidRPr="00307B34">
              <w:rPr>
                <w:rStyle w:val="ypks7kbdpwfgdykd3qb9"/>
                <w:rFonts w:ascii="Times New Roman" w:hAnsi="Times New Roman" w:cs="Times New Roman"/>
                <w:sz w:val="28"/>
                <w:szCs w:val="28"/>
              </w:rPr>
              <w:t>Макрокеуекті</w:t>
            </w:r>
            <w:proofErr w:type="spellEnd"/>
          </w:p>
        </w:tc>
        <w:tc>
          <w:tcPr>
            <w:tcW w:w="2362" w:type="dxa"/>
            <w:vAlign w:val="center"/>
          </w:tcPr>
          <w:p w14:paraId="31F2933B" w14:textId="77777777"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Сульфоқышқыл</w:t>
            </w:r>
          </w:p>
        </w:tc>
        <w:tc>
          <w:tcPr>
            <w:tcW w:w="1714" w:type="dxa"/>
            <w:vAlign w:val="center"/>
          </w:tcPr>
          <w:p w14:paraId="420714C0" w14:textId="3C13D3D2" w:rsidR="008159DF" w:rsidRPr="00307B34" w:rsidRDefault="008159DF" w:rsidP="005D592C">
            <w:pPr>
              <w:spacing w:after="0" w:line="240" w:lineRule="auto"/>
              <w:jc w:val="center"/>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rPr>
              <w:t>48</w:t>
            </w:r>
            <w:r w:rsidR="009E2579">
              <w:rPr>
                <w:rFonts w:ascii="Times New Roman" w:eastAsia="Times New Roman" w:hAnsi="Times New Roman" w:cs="Times New Roman"/>
                <w:sz w:val="28"/>
                <w:szCs w:val="28"/>
                <w:lang w:val="kk-KZ"/>
              </w:rPr>
              <w:t>-</w:t>
            </w:r>
            <w:r w:rsidRPr="00307B34">
              <w:rPr>
                <w:rFonts w:ascii="Times New Roman" w:eastAsia="Times New Roman" w:hAnsi="Times New Roman" w:cs="Times New Roman"/>
                <w:sz w:val="28"/>
                <w:szCs w:val="28"/>
                <w:lang w:val="kk-KZ"/>
              </w:rPr>
              <w:t>55</w:t>
            </w:r>
          </w:p>
        </w:tc>
      </w:tr>
    </w:tbl>
    <w:p w14:paraId="259ED8FA"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59F6AB70" w14:textId="04A8B56E"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8E3B53">
        <w:rPr>
          <w:rFonts w:ascii="Times New Roman" w:hAnsi="Times New Roman" w:cs="Times New Roman"/>
          <w:sz w:val="28"/>
          <w:szCs w:val="28"/>
          <w:lang w:val="kk-KZ"/>
        </w:rPr>
        <w:t>Purolite C-150 және Purosorb SAC140 сорбенттері</w:t>
      </w:r>
      <w:r w:rsidR="00B53427" w:rsidRPr="008E3B53">
        <w:rPr>
          <w:rFonts w:ascii="Times New Roman" w:hAnsi="Times New Roman" w:cs="Times New Roman"/>
          <w:sz w:val="28"/>
          <w:szCs w:val="28"/>
          <w:lang w:val="kk-KZ"/>
        </w:rPr>
        <w:t>н</w:t>
      </w:r>
      <w:r w:rsidRPr="008E3B53">
        <w:rPr>
          <w:rFonts w:ascii="Times New Roman" w:hAnsi="Times New Roman" w:cs="Times New Roman"/>
          <w:sz w:val="28"/>
          <w:szCs w:val="28"/>
          <w:lang w:val="kk-KZ"/>
        </w:rPr>
        <w:t xml:space="preserve"> Na</w:t>
      </w:r>
      <w:r w:rsidRPr="008E3B53">
        <w:rPr>
          <w:rFonts w:ascii="Times New Roman" w:hAnsi="Times New Roman" w:cs="Times New Roman"/>
          <w:sz w:val="28"/>
          <w:szCs w:val="28"/>
          <w:vertAlign w:val="superscript"/>
          <w:lang w:val="kk-KZ"/>
        </w:rPr>
        <w:t>+</w:t>
      </w:r>
      <w:r w:rsidRPr="008E3B53">
        <w:rPr>
          <w:rFonts w:ascii="Times New Roman" w:hAnsi="Times New Roman" w:cs="Times New Roman"/>
          <w:sz w:val="28"/>
          <w:szCs w:val="28"/>
          <w:lang w:val="kk-KZ"/>
        </w:rPr>
        <w:t xml:space="preserve"> </w:t>
      </w:r>
      <w:r w:rsidR="008E3B53" w:rsidRPr="008E3B53">
        <w:rPr>
          <w:rFonts w:ascii="Times New Roman" w:hAnsi="Times New Roman" w:cs="Times New Roman"/>
          <w:sz w:val="28"/>
          <w:szCs w:val="28"/>
          <w:lang w:val="kk-KZ"/>
        </w:rPr>
        <w:t xml:space="preserve">түрінен </w:t>
      </w:r>
      <w:r w:rsidRPr="008E3B53">
        <w:rPr>
          <w:rFonts w:ascii="Times New Roman" w:hAnsi="Times New Roman" w:cs="Times New Roman"/>
          <w:sz w:val="28"/>
          <w:szCs w:val="28"/>
          <w:lang w:val="kk-KZ"/>
        </w:rPr>
        <w:t>Н</w:t>
      </w:r>
      <w:r w:rsidRPr="008E3B53">
        <w:rPr>
          <w:rFonts w:ascii="Times New Roman" w:hAnsi="Times New Roman" w:cs="Times New Roman"/>
          <w:sz w:val="28"/>
          <w:szCs w:val="28"/>
          <w:vertAlign w:val="superscript"/>
          <w:lang w:val="kk-KZ"/>
        </w:rPr>
        <w:t>+</w:t>
      </w:r>
      <w:r w:rsidRPr="008E3B53">
        <w:rPr>
          <w:rFonts w:ascii="Times New Roman" w:hAnsi="Times New Roman" w:cs="Times New Roman"/>
          <w:sz w:val="28"/>
          <w:szCs w:val="28"/>
          <w:lang w:val="kk-KZ"/>
        </w:rPr>
        <w:t xml:space="preserve"> </w:t>
      </w:r>
      <w:r w:rsidR="008E3B53" w:rsidRPr="008E3B53">
        <w:rPr>
          <w:rFonts w:ascii="Times New Roman" w:hAnsi="Times New Roman" w:cs="Times New Roman"/>
          <w:sz w:val="28"/>
          <w:szCs w:val="28"/>
          <w:lang w:val="kk-KZ"/>
        </w:rPr>
        <w:t>түріне</w:t>
      </w:r>
      <w:r w:rsidRPr="008E3B53">
        <w:rPr>
          <w:rFonts w:ascii="Times New Roman" w:hAnsi="Times New Roman" w:cs="Times New Roman"/>
          <w:sz w:val="28"/>
          <w:szCs w:val="28"/>
          <w:lang w:val="kk-KZ"/>
        </w:rPr>
        <w:t xml:space="preserve"> ауыстыру үшін МемСт 10896-78 стандартында белгіленген әдіс қолданылды: алдымен Na</w:t>
      </w:r>
      <w:r w:rsidRPr="008E3B53">
        <w:rPr>
          <w:rFonts w:ascii="Times New Roman" w:hAnsi="Times New Roman" w:cs="Times New Roman"/>
          <w:sz w:val="28"/>
          <w:szCs w:val="28"/>
          <w:vertAlign w:val="superscript"/>
          <w:lang w:val="kk-KZ"/>
        </w:rPr>
        <w:t>+</w:t>
      </w:r>
      <w:r w:rsidRPr="008E3B53">
        <w:rPr>
          <w:rFonts w:ascii="Times New Roman" w:hAnsi="Times New Roman" w:cs="Times New Roman"/>
          <w:sz w:val="28"/>
          <w:szCs w:val="28"/>
          <w:lang w:val="kk-KZ"/>
        </w:rPr>
        <w:t xml:space="preserve"> формасындағы катионит ісіндіріледі, содан кейін колонкаға салынған және 10% NaOH ерітіндісімен</w:t>
      </w:r>
      <w:r w:rsidRPr="00307B34">
        <w:rPr>
          <w:rFonts w:ascii="Times New Roman" w:hAnsi="Times New Roman" w:cs="Times New Roman"/>
          <w:sz w:val="28"/>
          <w:szCs w:val="28"/>
          <w:lang w:val="kk-KZ"/>
        </w:rPr>
        <w:t xml:space="preserve"> сорбент көлемімен салыстырғанда 5 </w:t>
      </w:r>
      <w:r w:rsidRPr="00307B34">
        <w:rPr>
          <w:rFonts w:ascii="Times New Roman" w:hAnsi="Times New Roman" w:cs="Times New Roman"/>
          <w:sz w:val="28"/>
          <w:szCs w:val="28"/>
          <w:lang w:val="kk-KZ"/>
        </w:rPr>
        <w:lastRenderedPageBreak/>
        <w:t>көлем қатынасында жуылады. Катионит сілтіден тазалау үшін бес есе көлемдегі сумен шайылып, кейін үстінен фильтраттағы қышқыл концентрациясы бастапқы деңгейге жеткенше 5% тұз қышқылы ерітіндісі өткізіледі.</w:t>
      </w:r>
    </w:p>
    <w:p w14:paraId="671BBF80" w14:textId="1BFD7391"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Скандийдің сорбентке бөліп алу дәрежесі келесі формула бойынша анықталды, %:</w:t>
      </w:r>
    </w:p>
    <w:p w14:paraId="2E8E8D35" w14:textId="70378CD9" w:rsidR="008159DF" w:rsidRPr="00307B34" w:rsidRDefault="008159DF" w:rsidP="008159DF">
      <w:pPr>
        <w:spacing w:after="0" w:line="240" w:lineRule="auto"/>
        <w:ind w:firstLine="709"/>
        <w:jc w:val="center"/>
        <w:rPr>
          <w:rFonts w:ascii="Times New Roman" w:eastAsia="Calibri" w:hAnsi="Times New Roman" w:cs="Times New Roman"/>
          <w:color w:val="000000"/>
          <w:sz w:val="28"/>
          <w:szCs w:val="28"/>
        </w:rPr>
      </w:pPr>
      <m:oMath>
        <m:r>
          <w:rPr>
            <w:rFonts w:ascii="Cambria Math" w:eastAsia="Calibri" w:hAnsi="Cambria Math" w:cs="Times New Roman"/>
            <w:color w:val="000000"/>
            <w:sz w:val="28"/>
            <w:szCs w:val="28"/>
          </w:rPr>
          <m:t xml:space="preserve">Е%= </m:t>
        </m:r>
        <m:f>
          <m:fPr>
            <m:ctrlPr>
              <w:rPr>
                <w:rFonts w:ascii="Cambria Math" w:eastAsia="Calibri" w:hAnsi="Cambria Math" w:cs="Times New Roman"/>
                <w:i/>
                <w:color w:val="000000"/>
                <w:sz w:val="28"/>
                <w:szCs w:val="28"/>
              </w:rPr>
            </m:ctrlPr>
          </m:fPr>
          <m:num>
            <m:d>
              <m:dPr>
                <m:ctrlPr>
                  <w:rPr>
                    <w:rFonts w:ascii="Cambria Math" w:eastAsia="Calibri" w:hAnsi="Cambria Math" w:cs="Times New Roman"/>
                    <w:i/>
                    <w:color w:val="000000"/>
                    <w:sz w:val="28"/>
                    <w:szCs w:val="28"/>
                  </w:rPr>
                </m:ctrlPr>
              </m:dPr>
              <m:e>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C</m:t>
                    </m:r>
                  </m:e>
                  <m:sub>
                    <m:r>
                      <w:rPr>
                        <w:rFonts w:ascii="Cambria Math" w:eastAsia="Calibri" w:hAnsi="Cambria Math" w:cs="Times New Roman"/>
                        <w:color w:val="000000"/>
                        <w:sz w:val="28"/>
                        <w:szCs w:val="28"/>
                      </w:rPr>
                      <m:t>0</m:t>
                    </m:r>
                  </m:sub>
                </m:sSub>
                <m:r>
                  <w:rPr>
                    <w:rFonts w:ascii="Cambria Math" w:eastAsia="Calibri" w:hAnsi="Cambria Math" w:cs="Times New Roman"/>
                    <w:color w:val="000000"/>
                    <w:sz w:val="28"/>
                    <w:szCs w:val="28"/>
                  </w:rPr>
                  <m:t xml:space="preserve">- </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C</m:t>
                    </m:r>
                  </m:e>
                  <m:sub>
                    <m:r>
                      <w:rPr>
                        <w:rFonts w:ascii="Cambria Math" w:eastAsia="Calibri" w:hAnsi="Cambria Math" w:cs="Times New Roman"/>
                        <w:color w:val="000000"/>
                        <w:sz w:val="28"/>
                        <w:szCs w:val="28"/>
                      </w:rPr>
                      <m:t>e</m:t>
                    </m:r>
                  </m:sub>
                </m:sSub>
              </m:e>
            </m:d>
            <m:r>
              <w:rPr>
                <w:rFonts w:ascii="Cambria Math" w:eastAsia="Calibri" w:hAnsi="Cambria Math" w:cs="Times New Roman"/>
                <w:color w:val="000000"/>
                <w:sz w:val="28"/>
                <w:szCs w:val="28"/>
              </w:rPr>
              <m:t xml:space="preserve"> × V</m:t>
            </m:r>
          </m:num>
          <m:den>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C</m:t>
                </m:r>
              </m:e>
              <m:sub>
                <m:r>
                  <w:rPr>
                    <w:rFonts w:ascii="Cambria Math" w:eastAsia="Calibri" w:hAnsi="Cambria Math" w:cs="Times New Roman"/>
                    <w:color w:val="000000"/>
                    <w:sz w:val="28"/>
                    <w:szCs w:val="28"/>
                  </w:rPr>
                  <m:t>0</m:t>
                </m:r>
              </m:sub>
            </m:sSub>
            <m:r>
              <w:rPr>
                <w:rFonts w:ascii="Cambria Math" w:eastAsia="Calibri" w:hAnsi="Cambria Math" w:cs="Times New Roman"/>
                <w:color w:val="000000"/>
                <w:sz w:val="28"/>
                <w:szCs w:val="28"/>
              </w:rPr>
              <m:t>× V</m:t>
            </m:r>
          </m:den>
        </m:f>
        <m:r>
          <w:rPr>
            <w:rFonts w:ascii="Cambria Math" w:eastAsia="Calibri" w:hAnsi="Cambria Math" w:cs="Times New Roman"/>
            <w:color w:val="000000"/>
            <w:sz w:val="28"/>
            <w:szCs w:val="28"/>
          </w:rPr>
          <m:t xml:space="preserve">×100 </m:t>
        </m:r>
      </m:oMath>
      <w:r w:rsidRPr="00307B34">
        <w:rPr>
          <w:rFonts w:ascii="Times New Roman" w:eastAsia="Calibri" w:hAnsi="Times New Roman" w:cs="Times New Roman"/>
          <w:color w:val="000000"/>
          <w:sz w:val="28"/>
          <w:szCs w:val="28"/>
        </w:rPr>
        <w:tab/>
      </w:r>
      <w:r w:rsidRPr="00307B34">
        <w:rPr>
          <w:rFonts w:ascii="Times New Roman" w:eastAsia="Calibri" w:hAnsi="Times New Roman" w:cs="Times New Roman"/>
          <w:color w:val="000000"/>
          <w:sz w:val="28"/>
          <w:szCs w:val="28"/>
        </w:rPr>
        <w:tab/>
        <w:t>(</w:t>
      </w:r>
      <w:r w:rsidR="002A6900">
        <w:rPr>
          <w:rFonts w:ascii="Times New Roman" w:eastAsia="Calibri" w:hAnsi="Times New Roman" w:cs="Times New Roman"/>
          <w:color w:val="000000"/>
          <w:sz w:val="28"/>
          <w:szCs w:val="28"/>
          <w:lang w:val="kk-KZ"/>
        </w:rPr>
        <w:t>8</w:t>
      </w:r>
      <w:r w:rsidRPr="00307B34">
        <w:rPr>
          <w:rFonts w:ascii="Times New Roman" w:eastAsia="Calibri" w:hAnsi="Times New Roman" w:cs="Times New Roman"/>
          <w:color w:val="000000"/>
          <w:sz w:val="28"/>
          <w:szCs w:val="28"/>
        </w:rPr>
        <w:t>)</w:t>
      </w:r>
    </w:p>
    <w:p w14:paraId="2DCBFFD3" w14:textId="77777777"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iCs/>
          <w:sz w:val="28"/>
          <w:szCs w:val="28"/>
          <w:lang w:val="kk-KZ"/>
        </w:rPr>
        <w:t>Мұндағы:</w:t>
      </w:r>
    </w:p>
    <w:p w14:paraId="062205C4"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eastAsia="Calibri" w:hAnsi="Times New Roman" w:cs="Times New Roman"/>
          <w:color w:val="000000"/>
          <w:sz w:val="28"/>
          <w:szCs w:val="28"/>
          <w:lang w:val="kk-KZ"/>
        </w:rPr>
        <w:t>С</w:t>
      </w:r>
      <w:r w:rsidRPr="00307B34">
        <w:rPr>
          <w:rFonts w:ascii="Times New Roman" w:eastAsia="Calibri" w:hAnsi="Times New Roman" w:cs="Times New Roman"/>
          <w:color w:val="000000"/>
          <w:sz w:val="28"/>
          <w:szCs w:val="28"/>
          <w:vertAlign w:val="subscript"/>
          <w:lang w:val="kk-KZ"/>
        </w:rPr>
        <w:t>0</w:t>
      </w:r>
      <w:r w:rsidRPr="00307B34">
        <w:rPr>
          <w:rFonts w:ascii="Times New Roman" w:hAnsi="Times New Roman" w:cs="Times New Roman"/>
          <w:sz w:val="28"/>
          <w:szCs w:val="28"/>
          <w:lang w:val="kk-KZ"/>
        </w:rPr>
        <w:t xml:space="preserve"> – бастапқы ерітіндідегі скандийдің концентрациясы, мг/л;</w:t>
      </w:r>
    </w:p>
    <w:p w14:paraId="6243E7F3"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eastAsia="Calibri" w:hAnsi="Times New Roman" w:cs="Times New Roman"/>
          <w:color w:val="000000"/>
          <w:sz w:val="28"/>
          <w:szCs w:val="28"/>
          <w:lang w:val="kk-KZ"/>
        </w:rPr>
        <w:t>С</w:t>
      </w:r>
      <w:r w:rsidRPr="00307B34">
        <w:rPr>
          <w:rFonts w:ascii="Times New Roman" w:eastAsia="Calibri" w:hAnsi="Times New Roman" w:cs="Times New Roman"/>
          <w:color w:val="000000"/>
          <w:sz w:val="28"/>
          <w:szCs w:val="28"/>
          <w:vertAlign w:val="subscript"/>
          <w:lang w:val="kk-KZ"/>
        </w:rPr>
        <w:t>е</w:t>
      </w:r>
      <w:r w:rsidRPr="00307B34">
        <w:rPr>
          <w:rFonts w:ascii="Times New Roman" w:hAnsi="Times New Roman" w:cs="Times New Roman"/>
          <w:sz w:val="28"/>
          <w:szCs w:val="28"/>
          <w:lang w:val="kk-KZ"/>
        </w:rPr>
        <w:t xml:space="preserve"> – ерітіндідегі скандийдің қалдық тепе-теңдік концентрациясы, мг/л;</w:t>
      </w:r>
    </w:p>
    <w:p w14:paraId="62263482"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Style w:val="af"/>
          <w:rFonts w:ascii="Times New Roman" w:hAnsi="Times New Roman" w:cs="Times New Roman"/>
          <w:sz w:val="28"/>
          <w:szCs w:val="28"/>
          <w:lang w:val="kk-KZ"/>
        </w:rPr>
        <w:t>V</w:t>
      </w:r>
      <w:r w:rsidRPr="00307B34">
        <w:rPr>
          <w:rFonts w:ascii="Times New Roman" w:hAnsi="Times New Roman" w:cs="Times New Roman"/>
          <w:sz w:val="28"/>
          <w:szCs w:val="28"/>
          <w:lang w:val="kk-KZ"/>
        </w:rPr>
        <w:t xml:space="preserve"> – ерітіндінің көлемі, л.</w:t>
      </w:r>
    </w:p>
    <w:p w14:paraId="6EB95A42"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57C8798E" w14:textId="76823EA3"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 xml:space="preserve">Элементтерді (Sc, </w:t>
      </w:r>
      <w:r w:rsidRPr="00307B34">
        <w:rPr>
          <w:rFonts w:ascii="Times New Roman" w:hAnsi="Times New Roman" w:cs="Times New Roman"/>
          <w:sz w:val="28"/>
          <w:szCs w:val="28"/>
        </w:rPr>
        <w:t>Σ</w:t>
      </w:r>
      <w:r w:rsidR="008E3B53">
        <w:rPr>
          <w:rFonts w:ascii="Times New Roman" w:hAnsi="Times New Roman" w:cs="Times New Roman"/>
          <w:sz w:val="28"/>
          <w:szCs w:val="28"/>
          <w:lang w:val="kk-KZ"/>
        </w:rPr>
        <w:t>СЖЭ</w:t>
      </w:r>
      <w:r w:rsidRPr="00307B34">
        <w:rPr>
          <w:rFonts w:ascii="Times New Roman" w:hAnsi="Times New Roman" w:cs="Times New Roman"/>
          <w:sz w:val="28"/>
          <w:szCs w:val="28"/>
          <w:lang w:val="kk-KZ"/>
        </w:rPr>
        <w:t>, Nb, Fe, Al, Ti) ерітіндіден сорбенттерге бөліп алу дәрежесінің нәтижелері 2</w:t>
      </w:r>
      <w:r w:rsidR="002A6900">
        <w:rPr>
          <w:rFonts w:ascii="Times New Roman" w:hAnsi="Times New Roman" w:cs="Times New Roman"/>
          <w:sz w:val="28"/>
          <w:szCs w:val="28"/>
          <w:lang w:val="kk-KZ"/>
        </w:rPr>
        <w:t>7</w:t>
      </w:r>
      <w:r w:rsidRPr="00307B34">
        <w:rPr>
          <w:rFonts w:ascii="Times New Roman" w:hAnsi="Times New Roman" w:cs="Times New Roman"/>
          <w:sz w:val="28"/>
          <w:szCs w:val="28"/>
          <w:lang w:val="kk-KZ"/>
        </w:rPr>
        <w:t xml:space="preserve"> суретте көрсетілген.</w:t>
      </w:r>
    </w:p>
    <w:p w14:paraId="40EC25DC"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3E754AA1" w14:textId="6F88531D" w:rsidR="008159DF" w:rsidRPr="00307B34" w:rsidRDefault="00341EFA" w:rsidP="00341EFA">
      <w:pPr>
        <w:spacing w:after="0" w:line="240" w:lineRule="auto"/>
        <w:jc w:val="center"/>
        <w:rPr>
          <w:rFonts w:ascii="Times New Roman" w:hAnsi="Times New Roman" w:cs="Times New Roman"/>
          <w:b/>
          <w:bCs/>
          <w:sz w:val="28"/>
          <w:szCs w:val="28"/>
          <w:lang w:val="kk-KZ"/>
        </w:rPr>
      </w:pPr>
      <w:r>
        <w:rPr>
          <w:noProof/>
          <w:lang w:eastAsia="ru-RU"/>
          <w14:ligatures w14:val="standardContextual"/>
        </w:rPr>
        <w:drawing>
          <wp:inline distT="0" distB="0" distL="0" distR="0" wp14:anchorId="5BE962D1" wp14:editId="6617515F">
            <wp:extent cx="5939790" cy="3170555"/>
            <wp:effectExtent l="0" t="0" r="3810" b="10795"/>
            <wp:docPr id="18" name="Диаграмма 18">
              <a:extLst xmlns:a="http://schemas.openxmlformats.org/drawingml/2006/main">
                <a:ext uri="{FF2B5EF4-FFF2-40B4-BE49-F238E27FC236}">
                  <a16:creationId xmlns:a16="http://schemas.microsoft.com/office/drawing/2014/main" id="{15A03408-0E83-49E1-8767-CFD8093459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4BCD6EF" w14:textId="5C704B4B" w:rsidR="008159DF" w:rsidRPr="00307B34" w:rsidRDefault="008159DF" w:rsidP="008159DF">
      <w:pPr>
        <w:spacing w:after="0" w:line="240" w:lineRule="auto"/>
        <w:ind w:firstLine="709"/>
        <w:jc w:val="center"/>
        <w:rPr>
          <w:rFonts w:ascii="Times New Roman" w:hAnsi="Times New Roman" w:cs="Times New Roman"/>
          <w:b/>
          <w:bCs/>
          <w:sz w:val="28"/>
          <w:szCs w:val="28"/>
          <w:lang w:val="kk-KZ"/>
        </w:rPr>
      </w:pPr>
      <w:r w:rsidRPr="00307B34">
        <w:rPr>
          <w:rFonts w:ascii="Times New Roman" w:hAnsi="Times New Roman" w:cs="Times New Roman"/>
          <w:sz w:val="28"/>
          <w:szCs w:val="28"/>
          <w:lang w:val="kk-KZ"/>
        </w:rPr>
        <w:t>2</w:t>
      </w:r>
      <w:r w:rsidR="002A6900">
        <w:rPr>
          <w:rFonts w:ascii="Times New Roman" w:hAnsi="Times New Roman" w:cs="Times New Roman"/>
          <w:sz w:val="28"/>
          <w:szCs w:val="28"/>
          <w:lang w:val="kk-KZ"/>
        </w:rPr>
        <w:t>7</w:t>
      </w:r>
      <w:r w:rsidRPr="00307B34">
        <w:rPr>
          <w:rFonts w:ascii="Times New Roman" w:hAnsi="Times New Roman" w:cs="Times New Roman"/>
          <w:sz w:val="28"/>
          <w:szCs w:val="28"/>
          <w:lang w:val="kk-KZ"/>
        </w:rPr>
        <w:t xml:space="preserve"> сурет. Элементтерді ерітіндіден сорбенттерге бөліп алу дәрежесі</w:t>
      </w:r>
    </w:p>
    <w:p w14:paraId="4B8E5D80"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2FA5C6B3" w14:textId="14F6BEF2"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Скандийді ең жоғары дәрежеде бөліп алу Purolite C 150H+ сорбентінде байқалды (74,18%), одан кейін Purosorb SAC140H+ (71,22%) тұр. Бұл екі сорбент сутекті формада мақсатты компонентті бөліп алу тиімділігін айтарлықтай көрсетті. Натрийлі формадағы сорбенттер (Purosorb SAC140Na, Purolite C 150Na) және КУ-2-8, Lewatite SP112H сорбенттері скандийді айтарлықтай бөліп алмады (0</w:t>
      </w:r>
      <w:r w:rsidR="003B51AC">
        <w:rPr>
          <w:rFonts w:ascii="Times New Roman" w:hAnsi="Times New Roman" w:cs="Times New Roman"/>
          <w:sz w:val="28"/>
          <w:szCs w:val="28"/>
          <w:lang w:val="kk-KZ"/>
        </w:rPr>
        <w:t>-</w:t>
      </w:r>
      <w:r w:rsidRPr="00307B34">
        <w:rPr>
          <w:rFonts w:ascii="Times New Roman" w:hAnsi="Times New Roman" w:cs="Times New Roman"/>
          <w:sz w:val="28"/>
          <w:szCs w:val="28"/>
          <w:lang w:val="kk-KZ"/>
        </w:rPr>
        <w:t>4,04%).</w:t>
      </w:r>
    </w:p>
    <w:p w14:paraId="05C49AA5"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 xml:space="preserve">СЖМ жоғары дәрежеде Purolite C 150H+ (67,66%) және Purosorb SAC140H+ (49,16%) сорбенттерімен бөліп алынды, бұл олардың сирек жер металдарын сорбциялауға бейімділігін көрсетеді. Екі сорбент те сутекті формада (Purosorb SAC140H+ және Purolite C 150H+) ниобийді өте жоғары дәрежеде бөліп алды (сәйкесінше 95,88% және 97,73%). Темірді Purolite C </w:t>
      </w:r>
      <w:r w:rsidRPr="00307B34">
        <w:rPr>
          <w:rFonts w:ascii="Times New Roman" w:hAnsi="Times New Roman" w:cs="Times New Roman"/>
          <w:sz w:val="28"/>
          <w:szCs w:val="28"/>
          <w:lang w:val="kk-KZ"/>
        </w:rPr>
        <w:lastRenderedPageBreak/>
        <w:t>150H+ және Purosorb SAC140H+ сорбенттері арқылы бөліп алмауы олардың темірге қатысты селективтілігін көрсетеді. Басқа сорбенттер, мысалы КУ-2-8 (19,24%), Lewatite SP112H (10,22%), Purosorb SAC140Na (24,68%) және Purolite C 150Na (25,85%), темірді әртүрлі дәрежеде бөліп алады. Алюминийді бөліп алу да әртүрлі, ең жоғары көрсеткіш Purosorb SAC140Na (70,81%) және Purolite C 150Na (74,75%) сорбенттерінде байқалды. Сутекті формадағы сорбенттер алюминийді аз бөліп алады (Purosorb SAC140H+ – 43,52%, Purolite C 150H+ – 41,58%). Ең жоғары титанды бөліп алу КУ-2-8 (55,94%) және Purosorb SAC140Na (42,93%) сорбенттерінде байқалды. Purolite C 150H+ титанды мүлде бөліп алмады, бұл оның скандийді селективті бөліп алуында айтарлықтай артықшылығы болып табылады.</w:t>
      </w:r>
    </w:p>
    <w:p w14:paraId="626D68B5" w14:textId="340232E1" w:rsidR="008159DF" w:rsidRPr="00307B34" w:rsidRDefault="008159DF" w:rsidP="008159DF">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№4 кестеде әртүрлі катион алмасу сорбенттерін қолданғанда скандийге, жалпы сирек жер элементтеріне (ΣСЖЭ), ниобийге, темірге, алюминийге және титанды қатысты сорбциялық сыйымдылық мәндері (</w:t>
      </w:r>
      <w:r w:rsidR="008E3B53">
        <w:rPr>
          <w:rFonts w:ascii="Times New Roman" w:hAnsi="Times New Roman" w:cs="Times New Roman"/>
          <w:sz w:val="28"/>
          <w:szCs w:val="28"/>
          <w:lang w:val="kk-KZ"/>
        </w:rPr>
        <w:t>САС</w:t>
      </w:r>
      <w:r w:rsidRPr="00307B34">
        <w:rPr>
          <w:rFonts w:ascii="Times New Roman" w:hAnsi="Times New Roman" w:cs="Times New Roman"/>
          <w:sz w:val="28"/>
          <w:szCs w:val="28"/>
          <w:lang w:val="kk-KZ"/>
        </w:rPr>
        <w:t>) көрсетілген.</w:t>
      </w:r>
    </w:p>
    <w:p w14:paraId="1A56CD82" w14:textId="706409AF" w:rsidR="008159DF" w:rsidRPr="008E3B53" w:rsidRDefault="00B53427" w:rsidP="008159DF">
      <w:pPr>
        <w:spacing w:after="0"/>
        <w:ind w:firstLine="708"/>
        <w:rPr>
          <w:rFonts w:ascii="Times New Roman" w:hAnsi="Times New Roman" w:cs="Times New Roman"/>
          <w:sz w:val="28"/>
          <w:szCs w:val="28"/>
          <w:lang w:val="kk-KZ"/>
        </w:rPr>
      </w:pPr>
      <w:r w:rsidRPr="008E3B53">
        <w:rPr>
          <w:rFonts w:ascii="Times New Roman" w:hAnsi="Times New Roman" w:cs="Times New Roman"/>
          <w:sz w:val="28"/>
          <w:szCs w:val="28"/>
          <w:lang w:val="kk-KZ"/>
        </w:rPr>
        <w:t xml:space="preserve">Иониттің статикалық алмасу сыйымдылығы </w:t>
      </w:r>
      <w:r w:rsidR="008159DF" w:rsidRPr="008E3B53">
        <w:rPr>
          <w:rFonts w:ascii="Times New Roman" w:hAnsi="Times New Roman" w:cs="Times New Roman"/>
          <w:sz w:val="28"/>
          <w:szCs w:val="28"/>
          <w:lang w:val="kk-KZ"/>
        </w:rPr>
        <w:t>келесі формула арқылы есептелді [118], мг/г:</w:t>
      </w:r>
    </w:p>
    <w:p w14:paraId="0F16C155" w14:textId="77777777" w:rsidR="008159DF" w:rsidRPr="00307B34" w:rsidRDefault="008159DF" w:rsidP="008159DF">
      <w:pPr>
        <w:spacing w:after="0"/>
        <w:ind w:firstLine="708"/>
        <w:rPr>
          <w:rFonts w:ascii="Times New Roman" w:hAnsi="Times New Roman" w:cs="Times New Roman"/>
          <w:sz w:val="28"/>
          <w:szCs w:val="28"/>
          <w:lang w:val="kk-KZ"/>
        </w:rPr>
      </w:pPr>
    </w:p>
    <w:p w14:paraId="770389D4" w14:textId="4A5A958A" w:rsidR="008159DF" w:rsidRPr="00FE45BF" w:rsidRDefault="008E3B53" w:rsidP="008159DF">
      <w:pPr>
        <w:spacing w:after="0" w:line="240" w:lineRule="auto"/>
        <w:ind w:firstLine="709"/>
        <w:jc w:val="center"/>
        <w:rPr>
          <w:rFonts w:ascii="Times New Roman" w:eastAsia="Calibri" w:hAnsi="Times New Roman" w:cs="Times New Roman"/>
          <w:sz w:val="28"/>
          <w:szCs w:val="28"/>
          <w:lang w:val="kk-KZ"/>
        </w:rPr>
      </w:pPr>
      <m:oMath>
        <m:r>
          <m:rPr>
            <m:sty m:val="p"/>
          </m:rPr>
          <w:rPr>
            <w:rFonts w:ascii="Cambria Math" w:hAnsi="Cambria Math" w:cs="Times New Roman"/>
            <w:sz w:val="28"/>
            <w:szCs w:val="28"/>
            <w:lang w:val="kk-KZ"/>
          </w:rPr>
          <m:t>САС</m:t>
        </m:r>
        <m:r>
          <w:rPr>
            <w:rFonts w:ascii="Cambria Math" w:eastAsia="Calibri" w:hAnsi="Cambria Math" w:cs="Times New Roman"/>
            <w:color w:val="000000"/>
            <w:sz w:val="28"/>
            <w:szCs w:val="28"/>
            <w:lang w:val="kk-KZ"/>
          </w:rPr>
          <m:t xml:space="preserve">= </m:t>
        </m:r>
        <m:f>
          <m:fPr>
            <m:ctrlPr>
              <w:rPr>
                <w:rFonts w:ascii="Cambria Math" w:eastAsia="Calibri" w:hAnsi="Cambria Math" w:cs="Times New Roman"/>
                <w:i/>
                <w:color w:val="000000"/>
                <w:sz w:val="28"/>
                <w:szCs w:val="28"/>
              </w:rPr>
            </m:ctrlPr>
          </m:fPr>
          <m:num>
            <m:d>
              <m:dPr>
                <m:ctrlPr>
                  <w:rPr>
                    <w:rFonts w:ascii="Cambria Math" w:eastAsia="Calibri" w:hAnsi="Cambria Math" w:cs="Times New Roman"/>
                    <w:i/>
                    <w:color w:val="000000"/>
                    <w:sz w:val="28"/>
                    <w:szCs w:val="28"/>
                  </w:rPr>
                </m:ctrlPr>
              </m:dPr>
              <m:e>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lang w:val="kk-KZ"/>
                      </w:rPr>
                      <m:t>C</m:t>
                    </m:r>
                  </m:e>
                  <m:sub>
                    <m:r>
                      <w:rPr>
                        <w:rFonts w:ascii="Cambria Math" w:eastAsia="Calibri" w:hAnsi="Cambria Math" w:cs="Times New Roman"/>
                        <w:color w:val="000000"/>
                        <w:sz w:val="28"/>
                        <w:szCs w:val="28"/>
                        <w:lang w:val="kk-KZ"/>
                      </w:rPr>
                      <m:t>0</m:t>
                    </m:r>
                  </m:sub>
                </m:sSub>
                <m:r>
                  <w:rPr>
                    <w:rFonts w:ascii="Cambria Math" w:eastAsia="Calibri" w:hAnsi="Cambria Math" w:cs="Times New Roman"/>
                    <w:color w:val="000000"/>
                    <w:sz w:val="28"/>
                    <w:szCs w:val="28"/>
                    <w:lang w:val="kk-KZ"/>
                  </w:rPr>
                  <m:t xml:space="preserve">- </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lang w:val="kk-KZ"/>
                      </w:rPr>
                      <m:t>C</m:t>
                    </m:r>
                  </m:e>
                  <m:sub>
                    <m:r>
                      <w:rPr>
                        <w:rFonts w:ascii="Cambria Math" w:eastAsia="Calibri" w:hAnsi="Cambria Math" w:cs="Times New Roman"/>
                        <w:color w:val="000000"/>
                        <w:sz w:val="28"/>
                        <w:szCs w:val="28"/>
                        <w:lang w:val="kk-KZ"/>
                      </w:rPr>
                      <m:t>e</m:t>
                    </m:r>
                  </m:sub>
                </m:sSub>
              </m:e>
            </m:d>
            <m:r>
              <w:rPr>
                <w:rFonts w:ascii="Cambria Math" w:eastAsia="Calibri" w:hAnsi="Cambria Math" w:cs="Times New Roman"/>
                <w:color w:val="000000"/>
                <w:sz w:val="28"/>
                <w:szCs w:val="28"/>
                <w:lang w:val="kk-KZ"/>
              </w:rPr>
              <m:t xml:space="preserve"> ∙ V</m:t>
            </m:r>
          </m:num>
          <m:den>
            <m:r>
              <w:rPr>
                <w:rFonts w:ascii="Cambria Math" w:eastAsia="Calibri" w:hAnsi="Cambria Math" w:cs="Times New Roman"/>
                <w:color w:val="000000"/>
                <w:sz w:val="28"/>
                <w:szCs w:val="28"/>
                <w:lang w:val="kk-KZ"/>
              </w:rPr>
              <m:t>m</m:t>
            </m:r>
          </m:den>
        </m:f>
        <m:r>
          <w:rPr>
            <w:rFonts w:ascii="Cambria Math" w:eastAsia="Calibri" w:hAnsi="Cambria Math" w:cs="Times New Roman"/>
            <w:color w:val="000000"/>
            <w:sz w:val="28"/>
            <w:szCs w:val="28"/>
            <w:lang w:val="kk-KZ"/>
          </w:rPr>
          <m:t xml:space="preserve"> </m:t>
        </m:r>
      </m:oMath>
      <w:r w:rsidR="008159DF" w:rsidRPr="00B53427">
        <w:rPr>
          <w:rFonts w:ascii="Times New Roman" w:eastAsia="Calibri" w:hAnsi="Times New Roman" w:cs="Times New Roman"/>
          <w:color w:val="000000"/>
          <w:sz w:val="28"/>
          <w:szCs w:val="28"/>
          <w:lang w:val="kk-KZ"/>
        </w:rPr>
        <w:tab/>
      </w:r>
      <w:r w:rsidR="008159DF" w:rsidRPr="00B53427">
        <w:rPr>
          <w:rFonts w:ascii="Times New Roman" w:eastAsia="Calibri" w:hAnsi="Times New Roman" w:cs="Times New Roman"/>
          <w:color w:val="000000"/>
          <w:sz w:val="28"/>
          <w:szCs w:val="28"/>
          <w:lang w:val="kk-KZ"/>
        </w:rPr>
        <w:tab/>
      </w:r>
      <w:r w:rsidR="008159DF" w:rsidRPr="00B53427">
        <w:rPr>
          <w:rFonts w:ascii="Times New Roman" w:eastAsia="Calibri" w:hAnsi="Times New Roman" w:cs="Times New Roman"/>
          <w:color w:val="000000"/>
          <w:sz w:val="28"/>
          <w:szCs w:val="28"/>
          <w:lang w:val="kk-KZ"/>
        </w:rPr>
        <w:tab/>
      </w:r>
      <w:r w:rsidR="008159DF" w:rsidRPr="00B53427">
        <w:rPr>
          <w:rFonts w:ascii="Times New Roman" w:eastAsia="Calibri" w:hAnsi="Times New Roman" w:cs="Times New Roman"/>
          <w:color w:val="000000"/>
          <w:sz w:val="28"/>
          <w:szCs w:val="28"/>
          <w:lang w:val="kk-KZ"/>
        </w:rPr>
        <w:tab/>
      </w:r>
      <w:r w:rsidR="008159DF" w:rsidRPr="00B53427">
        <w:rPr>
          <w:rFonts w:ascii="Times New Roman" w:eastAsia="Calibri" w:hAnsi="Times New Roman" w:cs="Times New Roman"/>
          <w:color w:val="000000"/>
          <w:sz w:val="28"/>
          <w:szCs w:val="28"/>
          <w:lang w:val="kk-KZ"/>
        </w:rPr>
        <w:tab/>
        <w:t>(</w:t>
      </w:r>
      <w:r w:rsidR="002A6900">
        <w:rPr>
          <w:rFonts w:ascii="Times New Roman" w:eastAsia="Calibri" w:hAnsi="Times New Roman" w:cs="Times New Roman"/>
          <w:color w:val="000000"/>
          <w:sz w:val="28"/>
          <w:szCs w:val="28"/>
          <w:lang w:val="kk-KZ"/>
        </w:rPr>
        <w:t>9</w:t>
      </w:r>
      <w:r w:rsidR="008159DF" w:rsidRPr="00FE45BF">
        <w:rPr>
          <w:rFonts w:ascii="Times New Roman" w:eastAsia="Calibri" w:hAnsi="Times New Roman" w:cs="Times New Roman"/>
          <w:sz w:val="28"/>
          <w:szCs w:val="28"/>
          <w:lang w:val="kk-KZ"/>
        </w:rPr>
        <w:t>)</w:t>
      </w:r>
      <w:r w:rsidR="00B53427" w:rsidRPr="00FE45BF">
        <w:rPr>
          <w:rFonts w:ascii="Times New Roman" w:eastAsia="Calibri" w:hAnsi="Times New Roman" w:cs="Times New Roman"/>
          <w:sz w:val="28"/>
          <w:szCs w:val="28"/>
          <w:lang w:val="kk-KZ"/>
        </w:rPr>
        <w:t xml:space="preserve"> </w:t>
      </w:r>
    </w:p>
    <w:p w14:paraId="5DCB93CF" w14:textId="77777777"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iCs/>
          <w:sz w:val="28"/>
          <w:szCs w:val="28"/>
          <w:lang w:val="kk-KZ"/>
        </w:rPr>
        <w:t>Мұндағы:</w:t>
      </w:r>
    </w:p>
    <w:p w14:paraId="65F24789"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eastAsia="Calibri" w:hAnsi="Times New Roman" w:cs="Times New Roman"/>
          <w:color w:val="000000"/>
          <w:sz w:val="28"/>
          <w:szCs w:val="28"/>
          <w:lang w:val="kk-KZ"/>
        </w:rPr>
        <w:t>С</w:t>
      </w:r>
      <w:r w:rsidRPr="00307B34">
        <w:rPr>
          <w:rFonts w:ascii="Times New Roman" w:eastAsia="Calibri" w:hAnsi="Times New Roman" w:cs="Times New Roman"/>
          <w:color w:val="000000"/>
          <w:sz w:val="28"/>
          <w:szCs w:val="28"/>
          <w:vertAlign w:val="subscript"/>
          <w:lang w:val="kk-KZ"/>
        </w:rPr>
        <w:t>0</w:t>
      </w:r>
      <w:r w:rsidRPr="00307B34">
        <w:rPr>
          <w:rFonts w:ascii="Times New Roman" w:hAnsi="Times New Roman" w:cs="Times New Roman"/>
          <w:sz w:val="28"/>
          <w:szCs w:val="28"/>
          <w:lang w:val="kk-KZ"/>
        </w:rPr>
        <w:t xml:space="preserve"> – бастапқы ерітіндідегі скандийдің концентрациясы, мг/л;</w:t>
      </w:r>
    </w:p>
    <w:p w14:paraId="1AAF3CB9" w14:textId="77777777" w:rsidR="008159DF" w:rsidRPr="00FE45BF" w:rsidRDefault="008159DF" w:rsidP="008159DF">
      <w:pPr>
        <w:spacing w:after="0" w:line="240" w:lineRule="auto"/>
        <w:jc w:val="both"/>
        <w:rPr>
          <w:rFonts w:ascii="Times New Roman" w:hAnsi="Times New Roman" w:cs="Times New Roman"/>
          <w:sz w:val="28"/>
          <w:szCs w:val="28"/>
          <w:lang w:val="kk-KZ"/>
        </w:rPr>
      </w:pPr>
      <w:r w:rsidRPr="00FE45BF">
        <w:rPr>
          <w:rFonts w:ascii="Times New Roman" w:eastAsia="Calibri" w:hAnsi="Times New Roman" w:cs="Times New Roman"/>
          <w:color w:val="000000"/>
          <w:sz w:val="28"/>
          <w:szCs w:val="28"/>
          <w:lang w:val="kk-KZ"/>
        </w:rPr>
        <w:t>С</w:t>
      </w:r>
      <w:r w:rsidRPr="00FE45BF">
        <w:rPr>
          <w:rFonts w:ascii="Times New Roman" w:eastAsia="Calibri" w:hAnsi="Times New Roman" w:cs="Times New Roman"/>
          <w:color w:val="000000"/>
          <w:sz w:val="28"/>
          <w:szCs w:val="28"/>
          <w:vertAlign w:val="subscript"/>
          <w:lang w:val="kk-KZ"/>
        </w:rPr>
        <w:t>е</w:t>
      </w:r>
      <w:r w:rsidRPr="00FE45BF">
        <w:rPr>
          <w:rFonts w:ascii="Times New Roman" w:hAnsi="Times New Roman" w:cs="Times New Roman"/>
          <w:sz w:val="28"/>
          <w:szCs w:val="28"/>
          <w:lang w:val="kk-KZ"/>
        </w:rPr>
        <w:t xml:space="preserve"> – ерітіндідегі скандийдің қалдық тепе-теңдік концентрациясы, мг/л;</w:t>
      </w:r>
    </w:p>
    <w:p w14:paraId="4FB9328A"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FE45BF">
        <w:rPr>
          <w:rStyle w:val="af"/>
          <w:rFonts w:ascii="Times New Roman" w:hAnsi="Times New Roman" w:cs="Times New Roman"/>
          <w:b w:val="0"/>
          <w:bCs w:val="0"/>
          <w:sz w:val="28"/>
          <w:szCs w:val="28"/>
          <w:lang w:val="kk-KZ"/>
        </w:rPr>
        <w:t>V</w:t>
      </w:r>
      <w:r w:rsidRPr="00FE45BF">
        <w:rPr>
          <w:rFonts w:ascii="Times New Roman" w:hAnsi="Times New Roman" w:cs="Times New Roman"/>
          <w:sz w:val="28"/>
          <w:szCs w:val="28"/>
          <w:lang w:val="kk-KZ"/>
        </w:rPr>
        <w:t xml:space="preserve"> – ерітіндінің</w:t>
      </w:r>
      <w:r w:rsidRPr="00307B34">
        <w:rPr>
          <w:rFonts w:ascii="Times New Roman" w:hAnsi="Times New Roman" w:cs="Times New Roman"/>
          <w:sz w:val="28"/>
          <w:szCs w:val="28"/>
          <w:lang w:val="kk-KZ"/>
        </w:rPr>
        <w:t xml:space="preserve"> көлемі, л;</w:t>
      </w:r>
    </w:p>
    <w:p w14:paraId="0ED4ADDB"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eastAsia="Calibri" w:hAnsi="Times New Roman" w:cs="Times New Roman"/>
          <w:color w:val="000000"/>
          <w:sz w:val="28"/>
          <w:szCs w:val="28"/>
          <w:lang w:val="kk-KZ"/>
        </w:rPr>
        <w:t>m – құрғақ сорбент массасы, г</w:t>
      </w:r>
      <w:r w:rsidRPr="00307B34">
        <w:rPr>
          <w:rFonts w:ascii="Times New Roman" w:hAnsi="Times New Roman" w:cs="Times New Roman"/>
          <w:sz w:val="28"/>
          <w:szCs w:val="28"/>
          <w:lang w:val="kk-KZ"/>
        </w:rPr>
        <w:t>.</w:t>
      </w:r>
    </w:p>
    <w:p w14:paraId="101E563F"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76DF5E63" w14:textId="6FFB96D6"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№4 кесте. Сорбенттердің көрсетілген элементтер үші</w:t>
      </w:r>
      <w:r w:rsidRPr="00FE45BF">
        <w:rPr>
          <w:rFonts w:ascii="Times New Roman" w:hAnsi="Times New Roman" w:cs="Times New Roman"/>
          <w:sz w:val="28"/>
          <w:szCs w:val="28"/>
          <w:lang w:val="kk-KZ"/>
        </w:rPr>
        <w:t xml:space="preserve">н </w:t>
      </w:r>
      <w:r w:rsidR="00FE45BF" w:rsidRPr="00FE45BF">
        <w:rPr>
          <w:rFonts w:ascii="Times New Roman" w:hAnsi="Times New Roman" w:cs="Times New Roman"/>
          <w:sz w:val="28"/>
          <w:szCs w:val="28"/>
          <w:lang w:val="kk-KZ"/>
        </w:rPr>
        <w:t xml:space="preserve">САС </w:t>
      </w:r>
      <w:r w:rsidRPr="00307B34">
        <w:rPr>
          <w:rFonts w:ascii="Times New Roman" w:hAnsi="Times New Roman" w:cs="Times New Roman"/>
          <w:sz w:val="28"/>
          <w:szCs w:val="28"/>
          <w:lang w:val="kk-KZ"/>
        </w:rPr>
        <w:t>мәндері</w:t>
      </w:r>
    </w:p>
    <w:tbl>
      <w:tblPr>
        <w:tblW w:w="9277" w:type="dxa"/>
        <w:tblLook w:val="04A0" w:firstRow="1" w:lastRow="0" w:firstColumn="1" w:lastColumn="0" w:noHBand="0" w:noVBand="1"/>
      </w:tblPr>
      <w:tblGrid>
        <w:gridCol w:w="3823"/>
        <w:gridCol w:w="850"/>
        <w:gridCol w:w="1039"/>
        <w:gridCol w:w="846"/>
        <w:gridCol w:w="1134"/>
        <w:gridCol w:w="851"/>
        <w:gridCol w:w="781"/>
      </w:tblGrid>
      <w:tr w:rsidR="008159DF" w:rsidRPr="00307B34" w14:paraId="6D40149D" w14:textId="77777777" w:rsidTr="00C71DA0">
        <w:trPr>
          <w:trHeight w:val="300"/>
        </w:trPr>
        <w:tc>
          <w:tcPr>
            <w:tcW w:w="3823" w:type="dxa"/>
            <w:vMerge w:val="restart"/>
            <w:tcBorders>
              <w:top w:val="single" w:sz="4" w:space="0" w:color="auto"/>
              <w:left w:val="single" w:sz="4" w:space="0" w:color="auto"/>
              <w:bottom w:val="single" w:sz="4" w:space="0" w:color="000000"/>
              <w:right w:val="single" w:sz="4" w:space="0" w:color="auto"/>
            </w:tcBorders>
            <w:noWrap/>
            <w:vAlign w:val="center"/>
            <w:hideMark/>
          </w:tcPr>
          <w:p w14:paraId="7235024F" w14:textId="196A2ABF" w:rsidR="008159DF" w:rsidRPr="00307B34" w:rsidRDefault="008159DF" w:rsidP="00C71DA0">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Сорбенттер</w:t>
            </w:r>
            <w:r w:rsidR="00393D4A">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атауы</w:t>
            </w:r>
          </w:p>
        </w:tc>
        <w:tc>
          <w:tcPr>
            <w:tcW w:w="5454" w:type="dxa"/>
            <w:gridSpan w:val="6"/>
            <w:tcBorders>
              <w:top w:val="single" w:sz="4" w:space="0" w:color="auto"/>
              <w:left w:val="nil"/>
              <w:bottom w:val="single" w:sz="4" w:space="0" w:color="auto"/>
              <w:right w:val="single" w:sz="4" w:space="0" w:color="auto"/>
            </w:tcBorders>
            <w:noWrap/>
            <w:vAlign w:val="center"/>
            <w:hideMark/>
          </w:tcPr>
          <w:p w14:paraId="76A684C3" w14:textId="77777777" w:rsidR="008159DF" w:rsidRPr="00307B34" w:rsidRDefault="008159DF" w:rsidP="00C71DA0">
            <w:pPr>
              <w:spacing w:after="0" w:line="240" w:lineRule="auto"/>
              <w:jc w:val="center"/>
              <w:rPr>
                <w:rFonts w:ascii="Times New Roman" w:hAnsi="Times New Roman" w:cs="Times New Roman"/>
                <w:sz w:val="28"/>
                <w:szCs w:val="28"/>
              </w:rPr>
            </w:pPr>
            <w:proofErr w:type="spellStart"/>
            <w:r w:rsidRPr="00307B34">
              <w:rPr>
                <w:rFonts w:ascii="Times New Roman" w:hAnsi="Times New Roman" w:cs="Times New Roman"/>
                <w:sz w:val="28"/>
                <w:szCs w:val="28"/>
              </w:rPr>
              <w:t>q</w:t>
            </w:r>
            <w:r w:rsidRPr="00307B34">
              <w:rPr>
                <w:rFonts w:ascii="Times New Roman" w:hAnsi="Times New Roman" w:cs="Times New Roman"/>
                <w:sz w:val="28"/>
                <w:szCs w:val="28"/>
                <w:vertAlign w:val="subscript"/>
              </w:rPr>
              <w:t>e</w:t>
            </w:r>
            <w:proofErr w:type="spellEnd"/>
            <w:r w:rsidRPr="00307B34">
              <w:rPr>
                <w:rFonts w:ascii="Times New Roman" w:hAnsi="Times New Roman" w:cs="Times New Roman"/>
                <w:sz w:val="28"/>
                <w:szCs w:val="28"/>
              </w:rPr>
              <w:t>, мг/г</w:t>
            </w:r>
          </w:p>
        </w:tc>
      </w:tr>
      <w:tr w:rsidR="008159DF" w:rsidRPr="00307B34" w14:paraId="0A5F7B89" w14:textId="77777777" w:rsidTr="00C71DA0">
        <w:trPr>
          <w:trHeight w:val="300"/>
        </w:trPr>
        <w:tc>
          <w:tcPr>
            <w:tcW w:w="3823" w:type="dxa"/>
            <w:vMerge/>
            <w:tcBorders>
              <w:top w:val="single" w:sz="4" w:space="0" w:color="auto"/>
              <w:left w:val="single" w:sz="4" w:space="0" w:color="auto"/>
              <w:bottom w:val="single" w:sz="4" w:space="0" w:color="000000"/>
              <w:right w:val="single" w:sz="4" w:space="0" w:color="auto"/>
            </w:tcBorders>
            <w:vAlign w:val="center"/>
            <w:hideMark/>
          </w:tcPr>
          <w:p w14:paraId="4E63BAE7" w14:textId="77777777" w:rsidR="008159DF" w:rsidRPr="00307B34" w:rsidRDefault="008159DF" w:rsidP="00C71DA0">
            <w:pPr>
              <w:spacing w:after="0" w:line="240" w:lineRule="auto"/>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noWrap/>
            <w:vAlign w:val="center"/>
            <w:hideMark/>
          </w:tcPr>
          <w:p w14:paraId="63061119" w14:textId="77777777" w:rsidR="008159DF" w:rsidRPr="00307B34" w:rsidRDefault="008159DF" w:rsidP="00C71DA0">
            <w:pPr>
              <w:spacing w:after="0" w:line="240" w:lineRule="auto"/>
              <w:jc w:val="center"/>
              <w:rPr>
                <w:rFonts w:ascii="Times New Roman" w:hAnsi="Times New Roman" w:cs="Times New Roman"/>
                <w:sz w:val="28"/>
                <w:szCs w:val="28"/>
              </w:rPr>
            </w:pPr>
            <w:proofErr w:type="spellStart"/>
            <w:r w:rsidRPr="00307B34">
              <w:rPr>
                <w:rFonts w:ascii="Times New Roman" w:hAnsi="Times New Roman" w:cs="Times New Roman"/>
                <w:sz w:val="28"/>
                <w:szCs w:val="28"/>
              </w:rPr>
              <w:t>Sc</w:t>
            </w:r>
            <w:proofErr w:type="spellEnd"/>
          </w:p>
        </w:tc>
        <w:tc>
          <w:tcPr>
            <w:tcW w:w="992" w:type="dxa"/>
            <w:tcBorders>
              <w:top w:val="nil"/>
              <w:left w:val="nil"/>
              <w:bottom w:val="single" w:sz="4" w:space="0" w:color="auto"/>
              <w:right w:val="single" w:sz="4" w:space="0" w:color="auto"/>
            </w:tcBorders>
            <w:noWrap/>
            <w:vAlign w:val="center"/>
            <w:hideMark/>
          </w:tcPr>
          <w:p w14:paraId="7ACADC79" w14:textId="13001A43" w:rsidR="008159DF" w:rsidRPr="00341EFA" w:rsidRDefault="008159DF" w:rsidP="00C71DA0">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rPr>
              <w:t>∑</w:t>
            </w:r>
            <w:r w:rsidR="00341EFA">
              <w:rPr>
                <w:rFonts w:ascii="Times New Roman" w:hAnsi="Times New Roman" w:cs="Times New Roman"/>
                <w:sz w:val="28"/>
                <w:szCs w:val="28"/>
                <w:lang w:val="kk-KZ"/>
              </w:rPr>
              <w:t>СЖЭ</w:t>
            </w:r>
          </w:p>
        </w:tc>
        <w:tc>
          <w:tcPr>
            <w:tcW w:w="846" w:type="dxa"/>
            <w:tcBorders>
              <w:top w:val="nil"/>
              <w:left w:val="nil"/>
              <w:bottom w:val="single" w:sz="4" w:space="0" w:color="auto"/>
              <w:right w:val="single" w:sz="4" w:space="0" w:color="auto"/>
            </w:tcBorders>
            <w:noWrap/>
            <w:vAlign w:val="center"/>
            <w:hideMark/>
          </w:tcPr>
          <w:p w14:paraId="5378F97A" w14:textId="77777777" w:rsidR="008159DF" w:rsidRPr="00307B34" w:rsidRDefault="008159DF" w:rsidP="00C71DA0">
            <w:pPr>
              <w:spacing w:after="0" w:line="240" w:lineRule="auto"/>
              <w:jc w:val="center"/>
              <w:rPr>
                <w:rFonts w:ascii="Times New Roman" w:hAnsi="Times New Roman" w:cs="Times New Roman"/>
                <w:sz w:val="28"/>
                <w:szCs w:val="28"/>
              </w:rPr>
            </w:pPr>
            <w:proofErr w:type="spellStart"/>
            <w:r w:rsidRPr="00307B34">
              <w:rPr>
                <w:rFonts w:ascii="Times New Roman" w:hAnsi="Times New Roman" w:cs="Times New Roman"/>
                <w:sz w:val="28"/>
                <w:szCs w:val="28"/>
              </w:rPr>
              <w:t>Nb</w:t>
            </w:r>
            <w:proofErr w:type="spellEnd"/>
          </w:p>
        </w:tc>
        <w:tc>
          <w:tcPr>
            <w:tcW w:w="1134" w:type="dxa"/>
            <w:tcBorders>
              <w:top w:val="nil"/>
              <w:left w:val="nil"/>
              <w:bottom w:val="single" w:sz="4" w:space="0" w:color="auto"/>
              <w:right w:val="single" w:sz="4" w:space="0" w:color="auto"/>
            </w:tcBorders>
            <w:noWrap/>
            <w:vAlign w:val="center"/>
            <w:hideMark/>
          </w:tcPr>
          <w:p w14:paraId="6307B055"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Fe</w:t>
            </w:r>
          </w:p>
        </w:tc>
        <w:tc>
          <w:tcPr>
            <w:tcW w:w="851" w:type="dxa"/>
            <w:tcBorders>
              <w:top w:val="nil"/>
              <w:left w:val="nil"/>
              <w:bottom w:val="single" w:sz="4" w:space="0" w:color="auto"/>
              <w:right w:val="single" w:sz="4" w:space="0" w:color="auto"/>
            </w:tcBorders>
            <w:noWrap/>
            <w:vAlign w:val="center"/>
            <w:hideMark/>
          </w:tcPr>
          <w:p w14:paraId="3904A61D"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Al</w:t>
            </w:r>
          </w:p>
        </w:tc>
        <w:tc>
          <w:tcPr>
            <w:tcW w:w="781" w:type="dxa"/>
            <w:tcBorders>
              <w:top w:val="nil"/>
              <w:left w:val="nil"/>
              <w:bottom w:val="single" w:sz="4" w:space="0" w:color="auto"/>
              <w:right w:val="single" w:sz="4" w:space="0" w:color="auto"/>
            </w:tcBorders>
            <w:noWrap/>
            <w:vAlign w:val="center"/>
            <w:hideMark/>
          </w:tcPr>
          <w:p w14:paraId="02657C55" w14:textId="77777777" w:rsidR="008159DF" w:rsidRPr="00307B34" w:rsidRDefault="008159DF" w:rsidP="00C71DA0">
            <w:pPr>
              <w:spacing w:after="0" w:line="240" w:lineRule="auto"/>
              <w:jc w:val="center"/>
              <w:rPr>
                <w:rFonts w:ascii="Times New Roman" w:hAnsi="Times New Roman" w:cs="Times New Roman"/>
                <w:sz w:val="28"/>
                <w:szCs w:val="28"/>
              </w:rPr>
            </w:pPr>
            <w:proofErr w:type="spellStart"/>
            <w:r w:rsidRPr="00307B34">
              <w:rPr>
                <w:rFonts w:ascii="Times New Roman" w:hAnsi="Times New Roman" w:cs="Times New Roman"/>
                <w:sz w:val="28"/>
                <w:szCs w:val="28"/>
              </w:rPr>
              <w:t>Ti</w:t>
            </w:r>
            <w:proofErr w:type="spellEnd"/>
          </w:p>
        </w:tc>
      </w:tr>
      <w:tr w:rsidR="008159DF" w:rsidRPr="00307B34" w14:paraId="64FDD432" w14:textId="77777777" w:rsidTr="00C71DA0">
        <w:trPr>
          <w:trHeight w:val="205"/>
        </w:trPr>
        <w:tc>
          <w:tcPr>
            <w:tcW w:w="3823" w:type="dxa"/>
            <w:tcBorders>
              <w:top w:val="nil"/>
              <w:left w:val="single" w:sz="4" w:space="0" w:color="auto"/>
              <w:bottom w:val="single" w:sz="4" w:space="0" w:color="auto"/>
              <w:right w:val="single" w:sz="4" w:space="0" w:color="auto"/>
            </w:tcBorders>
            <w:vAlign w:val="center"/>
            <w:hideMark/>
          </w:tcPr>
          <w:p w14:paraId="0C12E229"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КУ-2-8,</w:t>
            </w:r>
          </w:p>
        </w:tc>
        <w:tc>
          <w:tcPr>
            <w:tcW w:w="850" w:type="dxa"/>
            <w:tcBorders>
              <w:top w:val="nil"/>
              <w:left w:val="nil"/>
              <w:bottom w:val="single" w:sz="4" w:space="0" w:color="auto"/>
              <w:right w:val="single" w:sz="4" w:space="0" w:color="auto"/>
            </w:tcBorders>
            <w:noWrap/>
            <w:vAlign w:val="center"/>
            <w:hideMark/>
          </w:tcPr>
          <w:p w14:paraId="4B7AE985"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0</w:t>
            </w:r>
          </w:p>
        </w:tc>
        <w:tc>
          <w:tcPr>
            <w:tcW w:w="992" w:type="dxa"/>
            <w:tcBorders>
              <w:top w:val="nil"/>
              <w:left w:val="nil"/>
              <w:bottom w:val="single" w:sz="4" w:space="0" w:color="auto"/>
              <w:right w:val="single" w:sz="4" w:space="0" w:color="auto"/>
            </w:tcBorders>
            <w:noWrap/>
            <w:vAlign w:val="center"/>
            <w:hideMark/>
          </w:tcPr>
          <w:p w14:paraId="455D6B76"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3.3</w:t>
            </w:r>
          </w:p>
        </w:tc>
        <w:tc>
          <w:tcPr>
            <w:tcW w:w="846" w:type="dxa"/>
            <w:tcBorders>
              <w:top w:val="nil"/>
              <w:left w:val="nil"/>
              <w:bottom w:val="single" w:sz="4" w:space="0" w:color="auto"/>
              <w:right w:val="single" w:sz="4" w:space="0" w:color="auto"/>
            </w:tcBorders>
            <w:noWrap/>
            <w:vAlign w:val="center"/>
            <w:hideMark/>
          </w:tcPr>
          <w:p w14:paraId="2BF06024"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2.92</w:t>
            </w:r>
          </w:p>
        </w:tc>
        <w:tc>
          <w:tcPr>
            <w:tcW w:w="1134" w:type="dxa"/>
            <w:tcBorders>
              <w:top w:val="nil"/>
              <w:left w:val="nil"/>
              <w:bottom w:val="single" w:sz="4" w:space="0" w:color="auto"/>
              <w:right w:val="single" w:sz="4" w:space="0" w:color="auto"/>
            </w:tcBorders>
            <w:noWrap/>
            <w:vAlign w:val="center"/>
            <w:hideMark/>
          </w:tcPr>
          <w:p w14:paraId="3FA5097D"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363.27</w:t>
            </w:r>
          </w:p>
        </w:tc>
        <w:tc>
          <w:tcPr>
            <w:tcW w:w="851" w:type="dxa"/>
            <w:tcBorders>
              <w:top w:val="nil"/>
              <w:left w:val="nil"/>
              <w:bottom w:val="single" w:sz="4" w:space="0" w:color="auto"/>
              <w:right w:val="single" w:sz="4" w:space="0" w:color="auto"/>
            </w:tcBorders>
            <w:noWrap/>
            <w:vAlign w:val="center"/>
            <w:hideMark/>
          </w:tcPr>
          <w:p w14:paraId="3969D408"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17.78</w:t>
            </w:r>
          </w:p>
        </w:tc>
        <w:tc>
          <w:tcPr>
            <w:tcW w:w="781" w:type="dxa"/>
            <w:tcBorders>
              <w:top w:val="nil"/>
              <w:left w:val="nil"/>
              <w:bottom w:val="single" w:sz="4" w:space="0" w:color="auto"/>
              <w:right w:val="single" w:sz="4" w:space="0" w:color="auto"/>
            </w:tcBorders>
            <w:noWrap/>
            <w:vAlign w:val="center"/>
            <w:hideMark/>
          </w:tcPr>
          <w:p w14:paraId="2BF805A8"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7.01</w:t>
            </w:r>
          </w:p>
        </w:tc>
      </w:tr>
      <w:tr w:rsidR="008159DF" w:rsidRPr="00307B34" w14:paraId="0392B395" w14:textId="77777777" w:rsidTr="00C71DA0">
        <w:trPr>
          <w:trHeight w:val="299"/>
        </w:trPr>
        <w:tc>
          <w:tcPr>
            <w:tcW w:w="3823" w:type="dxa"/>
            <w:tcBorders>
              <w:top w:val="nil"/>
              <w:left w:val="single" w:sz="4" w:space="0" w:color="auto"/>
              <w:bottom w:val="single" w:sz="4" w:space="0" w:color="auto"/>
              <w:right w:val="single" w:sz="4" w:space="0" w:color="auto"/>
            </w:tcBorders>
            <w:vAlign w:val="center"/>
            <w:hideMark/>
          </w:tcPr>
          <w:p w14:paraId="78C27E04" w14:textId="77777777" w:rsidR="008159DF" w:rsidRPr="00307B34" w:rsidRDefault="008159DF" w:rsidP="00C71DA0">
            <w:pPr>
              <w:spacing w:after="0" w:line="240" w:lineRule="auto"/>
              <w:jc w:val="center"/>
              <w:rPr>
                <w:rFonts w:ascii="Times New Roman" w:hAnsi="Times New Roman" w:cs="Times New Roman"/>
                <w:sz w:val="28"/>
                <w:szCs w:val="28"/>
              </w:rPr>
            </w:pPr>
            <w:proofErr w:type="spellStart"/>
            <w:r w:rsidRPr="00307B34">
              <w:rPr>
                <w:rFonts w:ascii="Times New Roman" w:eastAsia="Times New Roman" w:hAnsi="Times New Roman" w:cs="Times New Roman"/>
                <w:sz w:val="28"/>
                <w:szCs w:val="28"/>
              </w:rPr>
              <w:t>Lewatit</w:t>
            </w:r>
            <w:proofErr w:type="spellEnd"/>
            <w:r w:rsidRPr="00307B34">
              <w:rPr>
                <w:rFonts w:ascii="Times New Roman" w:hAnsi="Times New Roman" w:cs="Times New Roman"/>
                <w:sz w:val="28"/>
                <w:szCs w:val="28"/>
              </w:rPr>
              <w:t xml:space="preserve"> SP112H</w:t>
            </w:r>
          </w:p>
        </w:tc>
        <w:tc>
          <w:tcPr>
            <w:tcW w:w="850" w:type="dxa"/>
            <w:tcBorders>
              <w:top w:val="nil"/>
              <w:left w:val="nil"/>
              <w:bottom w:val="single" w:sz="4" w:space="0" w:color="auto"/>
              <w:right w:val="single" w:sz="4" w:space="0" w:color="auto"/>
            </w:tcBorders>
            <w:noWrap/>
            <w:vAlign w:val="center"/>
            <w:hideMark/>
          </w:tcPr>
          <w:p w14:paraId="58696952"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0</w:t>
            </w:r>
          </w:p>
        </w:tc>
        <w:tc>
          <w:tcPr>
            <w:tcW w:w="992" w:type="dxa"/>
            <w:tcBorders>
              <w:top w:val="nil"/>
              <w:left w:val="nil"/>
              <w:bottom w:val="single" w:sz="4" w:space="0" w:color="auto"/>
              <w:right w:val="single" w:sz="4" w:space="0" w:color="auto"/>
            </w:tcBorders>
            <w:noWrap/>
            <w:vAlign w:val="center"/>
            <w:hideMark/>
          </w:tcPr>
          <w:p w14:paraId="5EFA5105"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0</w:t>
            </w:r>
          </w:p>
        </w:tc>
        <w:tc>
          <w:tcPr>
            <w:tcW w:w="846" w:type="dxa"/>
            <w:tcBorders>
              <w:top w:val="nil"/>
              <w:left w:val="nil"/>
              <w:bottom w:val="single" w:sz="4" w:space="0" w:color="auto"/>
              <w:right w:val="single" w:sz="4" w:space="0" w:color="auto"/>
            </w:tcBorders>
            <w:noWrap/>
            <w:vAlign w:val="center"/>
            <w:hideMark/>
          </w:tcPr>
          <w:p w14:paraId="44030BAD"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3.12</w:t>
            </w:r>
          </w:p>
        </w:tc>
        <w:tc>
          <w:tcPr>
            <w:tcW w:w="1134" w:type="dxa"/>
            <w:tcBorders>
              <w:top w:val="nil"/>
              <w:left w:val="nil"/>
              <w:bottom w:val="single" w:sz="4" w:space="0" w:color="auto"/>
              <w:right w:val="single" w:sz="4" w:space="0" w:color="auto"/>
            </w:tcBorders>
            <w:noWrap/>
            <w:vAlign w:val="center"/>
            <w:hideMark/>
          </w:tcPr>
          <w:p w14:paraId="43E3C40A"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193.06</w:t>
            </w:r>
          </w:p>
        </w:tc>
        <w:tc>
          <w:tcPr>
            <w:tcW w:w="851" w:type="dxa"/>
            <w:tcBorders>
              <w:top w:val="nil"/>
              <w:left w:val="nil"/>
              <w:bottom w:val="single" w:sz="4" w:space="0" w:color="auto"/>
              <w:right w:val="single" w:sz="4" w:space="0" w:color="auto"/>
            </w:tcBorders>
            <w:noWrap/>
            <w:vAlign w:val="center"/>
            <w:hideMark/>
          </w:tcPr>
          <w:p w14:paraId="13E48575"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14.1</w:t>
            </w:r>
          </w:p>
        </w:tc>
        <w:tc>
          <w:tcPr>
            <w:tcW w:w="781" w:type="dxa"/>
            <w:tcBorders>
              <w:top w:val="nil"/>
              <w:left w:val="nil"/>
              <w:bottom w:val="single" w:sz="4" w:space="0" w:color="auto"/>
              <w:right w:val="single" w:sz="4" w:space="0" w:color="auto"/>
            </w:tcBorders>
            <w:noWrap/>
            <w:vAlign w:val="center"/>
            <w:hideMark/>
          </w:tcPr>
          <w:p w14:paraId="40E09A78"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4.15</w:t>
            </w:r>
          </w:p>
        </w:tc>
      </w:tr>
      <w:tr w:rsidR="008159DF" w:rsidRPr="00307B34" w14:paraId="140CF8E3" w14:textId="77777777" w:rsidTr="00C71DA0">
        <w:trPr>
          <w:trHeight w:val="248"/>
        </w:trPr>
        <w:tc>
          <w:tcPr>
            <w:tcW w:w="3823" w:type="dxa"/>
            <w:tcBorders>
              <w:top w:val="nil"/>
              <w:left w:val="single" w:sz="4" w:space="0" w:color="auto"/>
              <w:bottom w:val="single" w:sz="4" w:space="0" w:color="auto"/>
              <w:right w:val="single" w:sz="4" w:space="0" w:color="auto"/>
            </w:tcBorders>
            <w:vAlign w:val="center"/>
            <w:hideMark/>
          </w:tcPr>
          <w:p w14:paraId="2E000145" w14:textId="77777777" w:rsidR="008159DF" w:rsidRPr="00307B34" w:rsidRDefault="008159DF" w:rsidP="00C71DA0">
            <w:pPr>
              <w:spacing w:after="0" w:line="240" w:lineRule="auto"/>
              <w:jc w:val="center"/>
              <w:rPr>
                <w:rFonts w:ascii="Times New Roman" w:hAnsi="Times New Roman" w:cs="Times New Roman"/>
                <w:sz w:val="28"/>
                <w:szCs w:val="28"/>
              </w:rPr>
            </w:pPr>
            <w:proofErr w:type="spellStart"/>
            <w:r w:rsidRPr="00307B34">
              <w:rPr>
                <w:rFonts w:ascii="Times New Roman" w:hAnsi="Times New Roman" w:cs="Times New Roman"/>
                <w:sz w:val="28"/>
                <w:szCs w:val="28"/>
              </w:rPr>
              <w:t>Purosorb</w:t>
            </w:r>
            <w:proofErr w:type="spellEnd"/>
            <w:r w:rsidRPr="00307B34">
              <w:rPr>
                <w:rFonts w:ascii="Times New Roman" w:hAnsi="Times New Roman" w:cs="Times New Roman"/>
                <w:sz w:val="28"/>
                <w:szCs w:val="28"/>
              </w:rPr>
              <w:t xml:space="preserve"> SAC 140Na</w:t>
            </w:r>
          </w:p>
        </w:tc>
        <w:tc>
          <w:tcPr>
            <w:tcW w:w="850" w:type="dxa"/>
            <w:tcBorders>
              <w:top w:val="nil"/>
              <w:left w:val="nil"/>
              <w:bottom w:val="single" w:sz="4" w:space="0" w:color="auto"/>
              <w:right w:val="single" w:sz="4" w:space="0" w:color="auto"/>
            </w:tcBorders>
            <w:noWrap/>
            <w:vAlign w:val="center"/>
            <w:hideMark/>
          </w:tcPr>
          <w:p w14:paraId="513D7900"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0</w:t>
            </w:r>
          </w:p>
        </w:tc>
        <w:tc>
          <w:tcPr>
            <w:tcW w:w="992" w:type="dxa"/>
            <w:tcBorders>
              <w:top w:val="nil"/>
              <w:left w:val="nil"/>
              <w:bottom w:val="single" w:sz="4" w:space="0" w:color="auto"/>
              <w:right w:val="single" w:sz="4" w:space="0" w:color="auto"/>
            </w:tcBorders>
            <w:noWrap/>
            <w:vAlign w:val="center"/>
            <w:hideMark/>
          </w:tcPr>
          <w:p w14:paraId="3E57D309"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0.94</w:t>
            </w:r>
          </w:p>
        </w:tc>
        <w:tc>
          <w:tcPr>
            <w:tcW w:w="846" w:type="dxa"/>
            <w:tcBorders>
              <w:top w:val="nil"/>
              <w:left w:val="nil"/>
              <w:bottom w:val="single" w:sz="4" w:space="0" w:color="auto"/>
              <w:right w:val="single" w:sz="4" w:space="0" w:color="auto"/>
            </w:tcBorders>
            <w:noWrap/>
            <w:vAlign w:val="center"/>
            <w:hideMark/>
          </w:tcPr>
          <w:p w14:paraId="4A47D889"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2.25</w:t>
            </w:r>
          </w:p>
        </w:tc>
        <w:tc>
          <w:tcPr>
            <w:tcW w:w="1134" w:type="dxa"/>
            <w:tcBorders>
              <w:top w:val="nil"/>
              <w:left w:val="nil"/>
              <w:bottom w:val="single" w:sz="4" w:space="0" w:color="auto"/>
              <w:right w:val="single" w:sz="4" w:space="0" w:color="auto"/>
            </w:tcBorders>
            <w:noWrap/>
            <w:vAlign w:val="center"/>
            <w:hideMark/>
          </w:tcPr>
          <w:p w14:paraId="414AD88F"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466.1</w:t>
            </w:r>
          </w:p>
        </w:tc>
        <w:tc>
          <w:tcPr>
            <w:tcW w:w="851" w:type="dxa"/>
            <w:tcBorders>
              <w:top w:val="nil"/>
              <w:left w:val="nil"/>
              <w:bottom w:val="single" w:sz="4" w:space="0" w:color="auto"/>
              <w:right w:val="single" w:sz="4" w:space="0" w:color="auto"/>
            </w:tcBorders>
            <w:noWrap/>
            <w:vAlign w:val="center"/>
            <w:hideMark/>
          </w:tcPr>
          <w:p w14:paraId="6F62C927"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20.45</w:t>
            </w:r>
          </w:p>
        </w:tc>
        <w:tc>
          <w:tcPr>
            <w:tcW w:w="781" w:type="dxa"/>
            <w:tcBorders>
              <w:top w:val="nil"/>
              <w:left w:val="nil"/>
              <w:bottom w:val="single" w:sz="4" w:space="0" w:color="auto"/>
              <w:right w:val="single" w:sz="4" w:space="0" w:color="auto"/>
            </w:tcBorders>
            <w:noWrap/>
            <w:vAlign w:val="center"/>
            <w:hideMark/>
          </w:tcPr>
          <w:p w14:paraId="3BCBC9E4"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5.38</w:t>
            </w:r>
          </w:p>
        </w:tc>
      </w:tr>
      <w:tr w:rsidR="008159DF" w:rsidRPr="00307B34" w14:paraId="7B389965" w14:textId="77777777" w:rsidTr="00C71DA0">
        <w:trPr>
          <w:trHeight w:val="337"/>
        </w:trPr>
        <w:tc>
          <w:tcPr>
            <w:tcW w:w="3823" w:type="dxa"/>
            <w:tcBorders>
              <w:top w:val="nil"/>
              <w:left w:val="single" w:sz="4" w:space="0" w:color="auto"/>
              <w:bottom w:val="single" w:sz="4" w:space="0" w:color="auto"/>
              <w:right w:val="single" w:sz="4" w:space="0" w:color="auto"/>
            </w:tcBorders>
            <w:vAlign w:val="center"/>
            <w:hideMark/>
          </w:tcPr>
          <w:p w14:paraId="50B4D3C3" w14:textId="77777777" w:rsidR="008159DF" w:rsidRPr="00307B34" w:rsidRDefault="008159DF" w:rsidP="00C71DA0">
            <w:pPr>
              <w:spacing w:after="0" w:line="240" w:lineRule="auto"/>
              <w:jc w:val="center"/>
              <w:rPr>
                <w:rFonts w:ascii="Times New Roman" w:hAnsi="Times New Roman" w:cs="Times New Roman"/>
                <w:sz w:val="28"/>
                <w:szCs w:val="28"/>
              </w:rPr>
            </w:pPr>
            <w:proofErr w:type="spellStart"/>
            <w:r w:rsidRPr="00307B34">
              <w:rPr>
                <w:rFonts w:ascii="Times New Roman" w:hAnsi="Times New Roman" w:cs="Times New Roman"/>
                <w:sz w:val="28"/>
                <w:szCs w:val="28"/>
              </w:rPr>
              <w:t>Purolite</w:t>
            </w:r>
            <w:proofErr w:type="spellEnd"/>
            <w:r w:rsidRPr="00307B34">
              <w:rPr>
                <w:rFonts w:ascii="Times New Roman" w:hAnsi="Times New Roman" w:cs="Times New Roman"/>
                <w:sz w:val="28"/>
                <w:szCs w:val="28"/>
              </w:rPr>
              <w:t xml:space="preserve"> C 150Na</w:t>
            </w:r>
          </w:p>
        </w:tc>
        <w:tc>
          <w:tcPr>
            <w:tcW w:w="850" w:type="dxa"/>
            <w:tcBorders>
              <w:top w:val="nil"/>
              <w:left w:val="nil"/>
              <w:bottom w:val="single" w:sz="4" w:space="0" w:color="auto"/>
              <w:right w:val="single" w:sz="4" w:space="0" w:color="auto"/>
            </w:tcBorders>
            <w:noWrap/>
            <w:vAlign w:val="center"/>
            <w:hideMark/>
          </w:tcPr>
          <w:p w14:paraId="442CBBA1"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0.26</w:t>
            </w:r>
          </w:p>
        </w:tc>
        <w:tc>
          <w:tcPr>
            <w:tcW w:w="992" w:type="dxa"/>
            <w:tcBorders>
              <w:top w:val="nil"/>
              <w:left w:val="nil"/>
              <w:bottom w:val="single" w:sz="4" w:space="0" w:color="auto"/>
              <w:right w:val="single" w:sz="4" w:space="0" w:color="auto"/>
            </w:tcBorders>
            <w:noWrap/>
            <w:vAlign w:val="center"/>
            <w:hideMark/>
          </w:tcPr>
          <w:p w14:paraId="0326D686"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8.41</w:t>
            </w:r>
          </w:p>
        </w:tc>
        <w:tc>
          <w:tcPr>
            <w:tcW w:w="846" w:type="dxa"/>
            <w:tcBorders>
              <w:top w:val="nil"/>
              <w:left w:val="nil"/>
              <w:bottom w:val="single" w:sz="4" w:space="0" w:color="auto"/>
              <w:right w:val="single" w:sz="4" w:space="0" w:color="auto"/>
            </w:tcBorders>
            <w:noWrap/>
            <w:vAlign w:val="center"/>
            <w:hideMark/>
          </w:tcPr>
          <w:p w14:paraId="04008DA7"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4.85</w:t>
            </w:r>
          </w:p>
        </w:tc>
        <w:tc>
          <w:tcPr>
            <w:tcW w:w="1134" w:type="dxa"/>
            <w:tcBorders>
              <w:top w:val="nil"/>
              <w:left w:val="nil"/>
              <w:bottom w:val="single" w:sz="4" w:space="0" w:color="auto"/>
              <w:right w:val="single" w:sz="4" w:space="0" w:color="auto"/>
            </w:tcBorders>
            <w:noWrap/>
            <w:vAlign w:val="center"/>
            <w:hideMark/>
          </w:tcPr>
          <w:p w14:paraId="2446F146"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488.2</w:t>
            </w:r>
          </w:p>
        </w:tc>
        <w:tc>
          <w:tcPr>
            <w:tcW w:w="851" w:type="dxa"/>
            <w:tcBorders>
              <w:top w:val="nil"/>
              <w:left w:val="nil"/>
              <w:bottom w:val="single" w:sz="4" w:space="0" w:color="auto"/>
              <w:right w:val="single" w:sz="4" w:space="0" w:color="auto"/>
            </w:tcBorders>
            <w:noWrap/>
            <w:vAlign w:val="center"/>
            <w:hideMark/>
          </w:tcPr>
          <w:p w14:paraId="50A2DE57"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21.59</w:t>
            </w:r>
          </w:p>
        </w:tc>
        <w:tc>
          <w:tcPr>
            <w:tcW w:w="781" w:type="dxa"/>
            <w:tcBorders>
              <w:top w:val="nil"/>
              <w:left w:val="nil"/>
              <w:bottom w:val="single" w:sz="4" w:space="0" w:color="auto"/>
              <w:right w:val="single" w:sz="4" w:space="0" w:color="auto"/>
            </w:tcBorders>
            <w:noWrap/>
            <w:vAlign w:val="center"/>
            <w:hideMark/>
          </w:tcPr>
          <w:p w14:paraId="13388AFC"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5.67</w:t>
            </w:r>
          </w:p>
        </w:tc>
      </w:tr>
      <w:tr w:rsidR="008159DF" w:rsidRPr="00307B34" w14:paraId="13079E8C" w14:textId="77777777" w:rsidTr="00C71DA0">
        <w:trPr>
          <w:trHeight w:val="389"/>
        </w:trPr>
        <w:tc>
          <w:tcPr>
            <w:tcW w:w="3823" w:type="dxa"/>
            <w:tcBorders>
              <w:top w:val="nil"/>
              <w:left w:val="single" w:sz="4" w:space="0" w:color="auto"/>
              <w:bottom w:val="single" w:sz="4" w:space="0" w:color="auto"/>
              <w:right w:val="single" w:sz="4" w:space="0" w:color="auto"/>
            </w:tcBorders>
            <w:vAlign w:val="center"/>
            <w:hideMark/>
          </w:tcPr>
          <w:p w14:paraId="4561AC34" w14:textId="77777777" w:rsidR="008159DF" w:rsidRPr="00307B34" w:rsidRDefault="008159DF" w:rsidP="00C71DA0">
            <w:pPr>
              <w:spacing w:after="0" w:line="240" w:lineRule="auto"/>
              <w:jc w:val="center"/>
              <w:rPr>
                <w:rFonts w:ascii="Times New Roman" w:hAnsi="Times New Roman" w:cs="Times New Roman"/>
                <w:sz w:val="28"/>
                <w:szCs w:val="28"/>
              </w:rPr>
            </w:pPr>
            <w:proofErr w:type="spellStart"/>
            <w:r w:rsidRPr="00307B34">
              <w:rPr>
                <w:rFonts w:ascii="Times New Roman" w:hAnsi="Times New Roman" w:cs="Times New Roman"/>
                <w:sz w:val="28"/>
                <w:szCs w:val="28"/>
              </w:rPr>
              <w:t>Purosorb</w:t>
            </w:r>
            <w:proofErr w:type="spellEnd"/>
            <w:r w:rsidRPr="00307B34">
              <w:rPr>
                <w:rFonts w:ascii="Times New Roman" w:hAnsi="Times New Roman" w:cs="Times New Roman"/>
                <w:sz w:val="28"/>
                <w:szCs w:val="28"/>
              </w:rPr>
              <w:t xml:space="preserve"> SAC140H+</w:t>
            </w:r>
          </w:p>
        </w:tc>
        <w:tc>
          <w:tcPr>
            <w:tcW w:w="850" w:type="dxa"/>
            <w:tcBorders>
              <w:top w:val="nil"/>
              <w:left w:val="nil"/>
              <w:bottom w:val="single" w:sz="4" w:space="0" w:color="auto"/>
              <w:right w:val="single" w:sz="4" w:space="0" w:color="auto"/>
            </w:tcBorders>
            <w:noWrap/>
            <w:vAlign w:val="center"/>
            <w:hideMark/>
          </w:tcPr>
          <w:p w14:paraId="4F18321D"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4.58</w:t>
            </w:r>
          </w:p>
        </w:tc>
        <w:tc>
          <w:tcPr>
            <w:tcW w:w="992" w:type="dxa"/>
            <w:tcBorders>
              <w:top w:val="nil"/>
              <w:left w:val="nil"/>
              <w:bottom w:val="single" w:sz="4" w:space="0" w:color="auto"/>
              <w:right w:val="single" w:sz="4" w:space="0" w:color="auto"/>
            </w:tcBorders>
            <w:noWrap/>
            <w:vAlign w:val="center"/>
            <w:hideMark/>
          </w:tcPr>
          <w:p w14:paraId="6E475999"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8.21</w:t>
            </w:r>
          </w:p>
        </w:tc>
        <w:tc>
          <w:tcPr>
            <w:tcW w:w="846" w:type="dxa"/>
            <w:tcBorders>
              <w:top w:val="nil"/>
              <w:left w:val="nil"/>
              <w:bottom w:val="single" w:sz="4" w:space="0" w:color="auto"/>
              <w:right w:val="single" w:sz="4" w:space="0" w:color="auto"/>
            </w:tcBorders>
            <w:noWrap/>
            <w:vAlign w:val="center"/>
            <w:hideMark/>
          </w:tcPr>
          <w:p w14:paraId="42454555"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11.41</w:t>
            </w:r>
          </w:p>
        </w:tc>
        <w:tc>
          <w:tcPr>
            <w:tcW w:w="1134" w:type="dxa"/>
            <w:tcBorders>
              <w:top w:val="nil"/>
              <w:left w:val="nil"/>
              <w:bottom w:val="single" w:sz="4" w:space="0" w:color="auto"/>
              <w:right w:val="single" w:sz="4" w:space="0" w:color="auto"/>
            </w:tcBorders>
            <w:noWrap/>
            <w:vAlign w:val="center"/>
            <w:hideMark/>
          </w:tcPr>
          <w:p w14:paraId="7681A65E"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0</w:t>
            </w:r>
          </w:p>
        </w:tc>
        <w:tc>
          <w:tcPr>
            <w:tcW w:w="851" w:type="dxa"/>
            <w:tcBorders>
              <w:top w:val="nil"/>
              <w:left w:val="nil"/>
              <w:bottom w:val="single" w:sz="4" w:space="0" w:color="auto"/>
              <w:right w:val="single" w:sz="4" w:space="0" w:color="auto"/>
            </w:tcBorders>
            <w:noWrap/>
            <w:vAlign w:val="center"/>
            <w:hideMark/>
          </w:tcPr>
          <w:p w14:paraId="66D851D7"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12.57</w:t>
            </w:r>
          </w:p>
        </w:tc>
        <w:tc>
          <w:tcPr>
            <w:tcW w:w="781" w:type="dxa"/>
            <w:tcBorders>
              <w:top w:val="nil"/>
              <w:left w:val="nil"/>
              <w:bottom w:val="single" w:sz="4" w:space="0" w:color="auto"/>
              <w:right w:val="single" w:sz="4" w:space="0" w:color="auto"/>
            </w:tcBorders>
            <w:noWrap/>
            <w:vAlign w:val="center"/>
            <w:hideMark/>
          </w:tcPr>
          <w:p w14:paraId="13C8A250"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5.85</w:t>
            </w:r>
          </w:p>
        </w:tc>
      </w:tr>
      <w:tr w:rsidR="008159DF" w:rsidRPr="00307B34" w14:paraId="0B8B0150" w14:textId="77777777" w:rsidTr="00C71DA0">
        <w:trPr>
          <w:trHeight w:val="171"/>
        </w:trPr>
        <w:tc>
          <w:tcPr>
            <w:tcW w:w="3823" w:type="dxa"/>
            <w:tcBorders>
              <w:top w:val="nil"/>
              <w:left w:val="single" w:sz="4" w:space="0" w:color="auto"/>
              <w:bottom w:val="single" w:sz="4" w:space="0" w:color="auto"/>
              <w:right w:val="single" w:sz="4" w:space="0" w:color="auto"/>
            </w:tcBorders>
            <w:vAlign w:val="center"/>
            <w:hideMark/>
          </w:tcPr>
          <w:p w14:paraId="265A1F47" w14:textId="77777777" w:rsidR="008159DF" w:rsidRPr="00307B34" w:rsidRDefault="008159DF" w:rsidP="00C71DA0">
            <w:pPr>
              <w:spacing w:after="0" w:line="240" w:lineRule="auto"/>
              <w:jc w:val="center"/>
              <w:rPr>
                <w:rFonts w:ascii="Times New Roman" w:hAnsi="Times New Roman" w:cs="Times New Roman"/>
                <w:sz w:val="28"/>
                <w:szCs w:val="28"/>
              </w:rPr>
            </w:pPr>
            <w:proofErr w:type="spellStart"/>
            <w:r w:rsidRPr="00307B34">
              <w:rPr>
                <w:rFonts w:ascii="Times New Roman" w:hAnsi="Times New Roman" w:cs="Times New Roman"/>
                <w:sz w:val="28"/>
                <w:szCs w:val="28"/>
              </w:rPr>
              <w:t>Purolite</w:t>
            </w:r>
            <w:proofErr w:type="spellEnd"/>
            <w:r w:rsidRPr="00307B34">
              <w:rPr>
                <w:rFonts w:ascii="Times New Roman" w:hAnsi="Times New Roman" w:cs="Times New Roman"/>
                <w:sz w:val="28"/>
                <w:szCs w:val="28"/>
              </w:rPr>
              <w:t xml:space="preserve"> C-150H+</w:t>
            </w:r>
          </w:p>
        </w:tc>
        <w:tc>
          <w:tcPr>
            <w:tcW w:w="850" w:type="dxa"/>
            <w:tcBorders>
              <w:top w:val="nil"/>
              <w:left w:val="nil"/>
              <w:bottom w:val="single" w:sz="4" w:space="0" w:color="auto"/>
              <w:right w:val="single" w:sz="4" w:space="0" w:color="auto"/>
            </w:tcBorders>
            <w:noWrap/>
            <w:vAlign w:val="center"/>
            <w:hideMark/>
          </w:tcPr>
          <w:p w14:paraId="6A6EA608"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4.77</w:t>
            </w:r>
          </w:p>
        </w:tc>
        <w:tc>
          <w:tcPr>
            <w:tcW w:w="992" w:type="dxa"/>
            <w:tcBorders>
              <w:top w:val="nil"/>
              <w:left w:val="nil"/>
              <w:bottom w:val="single" w:sz="4" w:space="0" w:color="auto"/>
              <w:right w:val="single" w:sz="4" w:space="0" w:color="auto"/>
            </w:tcBorders>
            <w:noWrap/>
            <w:vAlign w:val="center"/>
            <w:hideMark/>
          </w:tcPr>
          <w:p w14:paraId="31E4666F"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11.3</w:t>
            </w:r>
          </w:p>
        </w:tc>
        <w:tc>
          <w:tcPr>
            <w:tcW w:w="846" w:type="dxa"/>
            <w:tcBorders>
              <w:top w:val="nil"/>
              <w:left w:val="nil"/>
              <w:bottom w:val="single" w:sz="4" w:space="0" w:color="auto"/>
              <w:right w:val="single" w:sz="4" w:space="0" w:color="auto"/>
            </w:tcBorders>
            <w:noWrap/>
            <w:vAlign w:val="center"/>
            <w:hideMark/>
          </w:tcPr>
          <w:p w14:paraId="223A8EE3"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11.63</w:t>
            </w:r>
          </w:p>
        </w:tc>
        <w:tc>
          <w:tcPr>
            <w:tcW w:w="1134" w:type="dxa"/>
            <w:tcBorders>
              <w:top w:val="nil"/>
              <w:left w:val="nil"/>
              <w:bottom w:val="single" w:sz="4" w:space="0" w:color="auto"/>
              <w:right w:val="single" w:sz="4" w:space="0" w:color="auto"/>
            </w:tcBorders>
            <w:noWrap/>
            <w:vAlign w:val="center"/>
            <w:hideMark/>
          </w:tcPr>
          <w:p w14:paraId="3B8856C8"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0</w:t>
            </w:r>
          </w:p>
        </w:tc>
        <w:tc>
          <w:tcPr>
            <w:tcW w:w="851" w:type="dxa"/>
            <w:tcBorders>
              <w:top w:val="nil"/>
              <w:left w:val="nil"/>
              <w:bottom w:val="single" w:sz="4" w:space="0" w:color="auto"/>
              <w:right w:val="single" w:sz="4" w:space="0" w:color="auto"/>
            </w:tcBorders>
            <w:noWrap/>
            <w:vAlign w:val="center"/>
            <w:hideMark/>
          </w:tcPr>
          <w:p w14:paraId="787618F6"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12.01</w:t>
            </w:r>
          </w:p>
        </w:tc>
        <w:tc>
          <w:tcPr>
            <w:tcW w:w="781" w:type="dxa"/>
            <w:tcBorders>
              <w:top w:val="nil"/>
              <w:left w:val="nil"/>
              <w:bottom w:val="single" w:sz="4" w:space="0" w:color="auto"/>
              <w:right w:val="single" w:sz="4" w:space="0" w:color="auto"/>
            </w:tcBorders>
            <w:noWrap/>
            <w:vAlign w:val="center"/>
            <w:hideMark/>
          </w:tcPr>
          <w:p w14:paraId="65A87B31" w14:textId="77777777" w:rsidR="008159DF" w:rsidRPr="00307B34" w:rsidRDefault="008159DF" w:rsidP="00C71DA0">
            <w:pPr>
              <w:spacing w:after="0" w:line="240" w:lineRule="auto"/>
              <w:jc w:val="center"/>
              <w:rPr>
                <w:rFonts w:ascii="Times New Roman" w:hAnsi="Times New Roman" w:cs="Times New Roman"/>
                <w:sz w:val="28"/>
                <w:szCs w:val="28"/>
              </w:rPr>
            </w:pPr>
            <w:r w:rsidRPr="00307B34">
              <w:rPr>
                <w:rFonts w:ascii="Times New Roman" w:hAnsi="Times New Roman" w:cs="Times New Roman"/>
                <w:sz w:val="28"/>
                <w:szCs w:val="28"/>
              </w:rPr>
              <w:t>0</w:t>
            </w:r>
          </w:p>
        </w:tc>
      </w:tr>
    </w:tbl>
    <w:p w14:paraId="6EBE0CDD"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0C0059F9" w14:textId="26846401"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 xml:space="preserve">Зерттеу нәтижелері көрсеткендей, натрий формасындағы сорбенттер (КУ-2-8, SP112H, Purosorb SAC 140Na, Purolite C-150Na) скандийге қатысты сорбциялық қабілет көрсетпейді: Sc үшін статикалық </w:t>
      </w:r>
      <w:r w:rsidR="00341EFA">
        <w:rPr>
          <w:rFonts w:ascii="Times New Roman" w:hAnsi="Times New Roman" w:cs="Times New Roman"/>
          <w:sz w:val="28"/>
          <w:szCs w:val="28"/>
          <w:lang w:val="kk-KZ"/>
        </w:rPr>
        <w:t>алмасу</w:t>
      </w:r>
      <w:r w:rsidRPr="00307B34">
        <w:rPr>
          <w:rFonts w:ascii="Times New Roman" w:hAnsi="Times New Roman" w:cs="Times New Roman"/>
          <w:sz w:val="28"/>
          <w:szCs w:val="28"/>
          <w:lang w:val="kk-KZ"/>
        </w:rPr>
        <w:t xml:space="preserve"> сыйымдылық мәні 0,26 мг/г аспайды. Бұл сорбенттердің бастапқы иондық формада скандийге селективтілігінің төмен екенін және ерітіндідегі негізгі макрокомпоненттерді басым түрде сорбцияланатынын көрсетеді.</w:t>
      </w:r>
    </w:p>
    <w:p w14:paraId="0488574A" w14:textId="2FAA040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Сонымен бірге, аталған сорбенттер үшін темірге қатысты сорбциялық сыйымдылық жоғары болып, 193</w:t>
      </w:r>
      <w:r w:rsidR="00341EF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488 мг/г дейін жетеді. </w:t>
      </w:r>
      <w:r w:rsidR="00341EFA" w:rsidRPr="00307B34">
        <w:rPr>
          <w:rFonts w:ascii="Times New Roman" w:hAnsi="Times New Roman" w:cs="Times New Roman"/>
          <w:sz w:val="28"/>
          <w:szCs w:val="28"/>
          <w:lang w:val="kk-KZ"/>
        </w:rPr>
        <w:t>q</w:t>
      </w:r>
      <w:r w:rsidRPr="00341EFA">
        <w:rPr>
          <w:rFonts w:ascii="Times New Roman" w:hAnsi="Times New Roman" w:cs="Times New Roman"/>
          <w:sz w:val="28"/>
          <w:szCs w:val="28"/>
          <w:vertAlign w:val="subscript"/>
          <w:lang w:val="kk-KZ"/>
        </w:rPr>
        <w:t>e</w:t>
      </w:r>
      <w:r w:rsidRPr="00307B34">
        <w:rPr>
          <w:rFonts w:ascii="Times New Roman" w:hAnsi="Times New Roman" w:cs="Times New Roman"/>
          <w:sz w:val="28"/>
          <w:szCs w:val="28"/>
          <w:lang w:val="kk-KZ"/>
        </w:rPr>
        <w:t xml:space="preserve">(Fe) ең жоғары мәндері Purolite C-150Na және Purosorb SAC 140Na сорбенттерінде тіркелген, </w:t>
      </w:r>
      <w:r w:rsidRPr="00307B34">
        <w:rPr>
          <w:rFonts w:ascii="Times New Roman" w:hAnsi="Times New Roman" w:cs="Times New Roman"/>
          <w:sz w:val="28"/>
          <w:szCs w:val="28"/>
          <w:lang w:val="kk-KZ"/>
        </w:rPr>
        <w:lastRenderedPageBreak/>
        <w:t>бұл олардың Fe</w:t>
      </w:r>
      <w:r w:rsidRPr="00307B34">
        <w:rPr>
          <w:rFonts w:ascii="Times New Roman" w:hAnsi="Times New Roman" w:cs="Times New Roman"/>
          <w:sz w:val="28"/>
          <w:szCs w:val="28"/>
          <w:vertAlign w:val="superscript"/>
          <w:lang w:val="kk-KZ"/>
        </w:rPr>
        <w:t>3+</w:t>
      </w:r>
      <w:r w:rsidRPr="00307B34">
        <w:rPr>
          <w:rFonts w:ascii="Times New Roman" w:hAnsi="Times New Roman" w:cs="Times New Roman"/>
          <w:sz w:val="28"/>
          <w:szCs w:val="28"/>
          <w:lang w:val="kk-KZ"/>
        </w:rPr>
        <w:t xml:space="preserve"> иондарына айқын тартылыс көрсететінін білдіреді. Барлық Na-формалы сорбенттер үшін алюминий мен титанның сорбциясы орташа сипатта болып, Al үшін 14</w:t>
      </w:r>
      <w:r w:rsidR="00341EF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22 мг/г, Ti үшін 4</w:t>
      </w:r>
      <w:r w:rsidR="00EC515E">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7 мг/г аралығында болады.</w:t>
      </w:r>
    </w:p>
    <w:p w14:paraId="7D895D56" w14:textId="6B2FAF0D"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Сорбенттерді H</w:t>
      </w:r>
      <w:r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 xml:space="preserve">-формаға ауыстыру (Purosorb SAC 140H және Purolite C-150H) сорбциялық қасиеттерін түбегейлі өзгертеді. Мұндай жағдайда скандий </w:t>
      </w:r>
      <w:r w:rsidRPr="00FE45BF">
        <w:rPr>
          <w:rFonts w:ascii="Times New Roman" w:hAnsi="Times New Roman" w:cs="Times New Roman"/>
          <w:sz w:val="28"/>
          <w:szCs w:val="28"/>
          <w:lang w:val="kk-KZ"/>
        </w:rPr>
        <w:t xml:space="preserve">бойынша </w:t>
      </w:r>
      <w:r w:rsidR="00FE45BF" w:rsidRPr="00FE45BF">
        <w:rPr>
          <w:rFonts w:ascii="Times New Roman" w:hAnsi="Times New Roman" w:cs="Times New Roman"/>
          <w:sz w:val="28"/>
          <w:szCs w:val="28"/>
          <w:lang w:val="kk-KZ"/>
        </w:rPr>
        <w:t>САС</w:t>
      </w:r>
      <w:r w:rsidRPr="00FE45BF">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айтарлықтай өсіп, 4,58</w:t>
      </w:r>
      <w:r w:rsidR="00EC515E">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4,77 мг/г дейін жетеді, сондай-ақ сирек жер элементтері бойынша (8,21</w:t>
      </w:r>
      <w:r w:rsidR="00EC515E">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11,3 мг/г) және ниобий бойынша (11,41</w:t>
      </w:r>
      <w:r w:rsidR="00EC515E">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11,63 мг/г) сорбция күрт артады. Сонымен бірге, темірдің сорбциясы іс жүзінде байқалмайды, төмен pH мәні Fe</w:t>
      </w:r>
      <w:r w:rsidRPr="00307B34">
        <w:rPr>
          <w:rFonts w:ascii="Times New Roman" w:hAnsi="Times New Roman" w:cs="Times New Roman"/>
          <w:sz w:val="28"/>
          <w:szCs w:val="28"/>
          <w:vertAlign w:val="superscript"/>
          <w:lang w:val="kk-KZ"/>
        </w:rPr>
        <w:t>3+</w:t>
      </w:r>
      <w:r w:rsidRPr="00307B34">
        <w:rPr>
          <w:rFonts w:ascii="Times New Roman" w:hAnsi="Times New Roman" w:cs="Times New Roman"/>
          <w:sz w:val="28"/>
          <w:szCs w:val="28"/>
          <w:lang w:val="kk-KZ"/>
        </w:rPr>
        <w:t xml:space="preserve"> иондарының гидролизін және Na</w:t>
      </w:r>
      <w:r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 xml:space="preserve">-формадағы катиониттерде белсенді сорбцияланатын жартылай гидролизденген формалардың түзілуін тежеуі мүмкін. Нәтижесінде темірдің бөліп алынуы болмай, скандийдің селективті сорбциясы қамтамасыз етіледі. </w:t>
      </w:r>
    </w:p>
    <w:p w14:paraId="19CEB9EF" w14:textId="2939AF49"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H</w:t>
      </w:r>
      <w:r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-формадағы сорбенттерді қолданғанда алюминий және титан бойынша сорбциялық сыйымдылықтың төмен (Al</w:t>
      </w:r>
      <w:r w:rsidR="00EC515E">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шамамен 12 мг/г, Ti</w:t>
      </w:r>
      <w:r w:rsidR="00EC515E">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Purolite C-150H үшін сорбция толық жоққа тең) болуы сорбциялық таңдаудың негізгі компоненттерге бағытталғандығын дәлелдейді.</w:t>
      </w:r>
    </w:p>
    <w:p w14:paraId="2ABFCBE2" w14:textId="7B6A1B71"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Осылайша, алынған нәтижелер скандий мен онымен бірге жүретін сирек элементтерді селективті түрде бөліп алуда ең перспективалы материалдар H</w:t>
      </w:r>
      <w:r w:rsidR="00EC515E">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-түріндегі күшті қышқылды катиониттер екенін көрсетеді. Олар темірдің сорбциясы минималды болған жағдайда Sc бойынша жоғары сорбциялық сыйымдылықты қамтамасыз етеді.</w:t>
      </w:r>
    </w:p>
    <w:p w14:paraId="1AFD7093"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Одан арғы зерттеулер үшін скандийді жоғары деңгейде бөліп алу қабілетін көрсеткен Purosorb SAC140H және Purolite C-150H сорбенттері таңдап алынды. №5 және №6 кестелерде Purosorb SAC 140H және Purolite C-150H күшті қышқылды катиониттерін қолдану кезінде скандийдің сирек жер элементтеріне, ниобийге, алюминийге және титанға қатысты сорбциясының селективтілігін сипаттайтын таралу коэффициенттері мен бөлу коэффициенттері (</w:t>
      </w:r>
      <w:r w:rsidRPr="00307B34">
        <w:rPr>
          <w:rFonts w:ascii="Times New Roman" w:hAnsi="Times New Roman" w:cs="Times New Roman"/>
          <w:sz w:val="28"/>
          <w:szCs w:val="28"/>
        </w:rPr>
        <w:t>β</w:t>
      </w:r>
      <w:r w:rsidRPr="00307B34">
        <w:rPr>
          <w:rFonts w:ascii="Times New Roman" w:hAnsi="Times New Roman" w:cs="Times New Roman"/>
          <w:sz w:val="28"/>
          <w:szCs w:val="28"/>
          <w:lang w:val="kk-KZ"/>
        </w:rPr>
        <w:t>) келтірілген.</w:t>
      </w:r>
    </w:p>
    <w:p w14:paraId="07D47838" w14:textId="5F118103"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Бөлу коэффициенті</w:t>
      </w:r>
      <w:r w:rsidR="00B53427">
        <w:rPr>
          <w:rFonts w:ascii="Times New Roman" w:hAnsi="Times New Roman" w:cs="Times New Roman"/>
          <w:color w:val="EE0000"/>
          <w:sz w:val="28"/>
          <w:szCs w:val="28"/>
          <w:lang w:val="kk-KZ"/>
        </w:rPr>
        <w:t xml:space="preserve"> </w:t>
      </w:r>
      <w:r w:rsidRPr="00307B34">
        <w:rPr>
          <w:rFonts w:ascii="Times New Roman" w:hAnsi="Times New Roman" w:cs="Times New Roman"/>
          <w:sz w:val="28"/>
          <w:szCs w:val="28"/>
          <w:lang w:val="kk-KZ"/>
        </w:rPr>
        <w:t xml:space="preserve">сорбция үдерісінде екі компоненттің селективті түрде бөлінуін сипаттайтын шама. Ол бір компоненттің екіншісімен салыстырғанда қаншалықты басым түрде бөлініп алынатынын көрсетеді. Сорбциялық үдерістерде бөлу коэффициенті әдетте </w:t>
      </w:r>
      <w:r w:rsidRPr="00307B34">
        <w:rPr>
          <w:rFonts w:ascii="Times New Roman" w:hAnsi="Times New Roman" w:cs="Times New Roman"/>
          <w:sz w:val="28"/>
          <w:szCs w:val="28"/>
        </w:rPr>
        <w:t>β</w:t>
      </w:r>
      <w:r w:rsidRPr="00307B34">
        <w:rPr>
          <w:rFonts w:ascii="Times New Roman" w:hAnsi="Times New Roman" w:cs="Times New Roman"/>
          <w:sz w:val="28"/>
          <w:szCs w:val="28"/>
          <w:lang w:val="kk-KZ"/>
        </w:rPr>
        <w:t xml:space="preserve"> әрпімен белгіленеді және екі компоненттің таралу коэффициенттерінің қатынасы ретінде анықталады[119]:</w:t>
      </w:r>
    </w:p>
    <w:p w14:paraId="7D14B463" w14:textId="5AA4D6FD" w:rsidR="008159DF" w:rsidRPr="00307B34" w:rsidRDefault="00B87AB6" w:rsidP="008159DF">
      <w:pPr>
        <w:spacing w:after="0" w:line="240" w:lineRule="auto"/>
        <w:ind w:firstLine="708"/>
        <w:jc w:val="center"/>
        <w:rPr>
          <w:rFonts w:ascii="Times New Roman" w:eastAsia="Times New Roman" w:hAnsi="Times New Roman" w:cs="Times New Roman"/>
          <w:sz w:val="28"/>
          <w:szCs w:val="28"/>
          <w:lang w:val="kk-KZ" w:eastAsia="ru-RU"/>
        </w:rPr>
      </w:pPr>
      <m:oMath>
        <m:sSub>
          <m:sSubPr>
            <m:ctrlPr>
              <w:rPr>
                <w:rFonts w:ascii="Cambria Math" w:eastAsia="Calibri" w:hAnsi="Cambria Math" w:cs="Times New Roman"/>
                <w:i/>
                <w:color w:val="000000"/>
                <w:sz w:val="28"/>
                <w:szCs w:val="28"/>
                <w:lang w:val="en-US"/>
              </w:rPr>
            </m:ctrlPr>
          </m:sSubPr>
          <m:e>
            <m:r>
              <w:rPr>
                <w:rFonts w:ascii="Cambria Math" w:eastAsia="Times New Roman" w:hAnsi="Cambria Math" w:cs="Times New Roman"/>
                <w:color w:val="000000"/>
                <w:sz w:val="28"/>
                <w:szCs w:val="28"/>
                <w:lang w:val="en-US" w:eastAsia="ru-RU"/>
              </w:rPr>
              <m:t>β</m:t>
            </m:r>
          </m:e>
          <m:sub>
            <m:r>
              <w:rPr>
                <w:rFonts w:ascii="Cambria Math" w:eastAsia="Calibri" w:hAnsi="Cambria Math" w:cs="Times New Roman"/>
                <w:color w:val="000000"/>
                <w:sz w:val="28"/>
                <w:szCs w:val="28"/>
              </w:rPr>
              <m:t>А/В</m:t>
            </m:r>
          </m:sub>
        </m:sSub>
        <m:r>
          <w:rPr>
            <w:rFonts w:ascii="Cambria Math" w:eastAsia="Times New Roman" w:hAnsi="Cambria Math" w:cs="Times New Roman"/>
            <w:color w:val="000000"/>
            <w:sz w:val="28"/>
            <w:szCs w:val="28"/>
            <w:lang w:eastAsia="ru-RU"/>
          </w:rPr>
          <m:t>=</m:t>
        </m:r>
        <m:f>
          <m:fPr>
            <m:ctrlPr>
              <w:rPr>
                <w:rFonts w:ascii="Cambria Math" w:eastAsia="Calibri" w:hAnsi="Cambria Math" w:cs="Times New Roman"/>
                <w:i/>
                <w:color w:val="000000"/>
                <w:sz w:val="28"/>
                <w:szCs w:val="28"/>
              </w:rPr>
            </m:ctrlPr>
          </m:fPr>
          <m:num>
            <m:sSub>
              <m:sSubPr>
                <m:ctrlPr>
                  <w:rPr>
                    <w:rFonts w:ascii="Cambria Math" w:eastAsia="Times New Roman" w:hAnsi="Cambria Math" w:cs="Times New Roman"/>
                    <w:i/>
                    <w:color w:val="000000"/>
                    <w:sz w:val="28"/>
                    <w:szCs w:val="28"/>
                    <w:lang w:eastAsia="ru-RU"/>
                  </w:rPr>
                </m:ctrlPr>
              </m:sSubPr>
              <m:e>
                <m:sSub>
                  <m:sSubPr>
                    <m:ctrlPr>
                      <w:rPr>
                        <w:rFonts w:ascii="Cambria Math" w:eastAsia="Calibri" w:hAnsi="Cambria Math" w:cs="Times New Roman"/>
                        <w:i/>
                        <w:color w:val="000000"/>
                        <w:sz w:val="28"/>
                        <w:szCs w:val="28"/>
                        <w:lang w:val="en-US"/>
                      </w:rPr>
                    </m:ctrlPr>
                  </m:sSubPr>
                  <m:e>
                    <m:r>
                      <w:rPr>
                        <w:rFonts w:ascii="Cambria Math" w:eastAsia="Times New Roman" w:hAnsi="Cambria Math" w:cs="Times New Roman"/>
                        <w:color w:val="000000"/>
                        <w:sz w:val="28"/>
                        <w:szCs w:val="28"/>
                        <w:lang w:val="en-US" w:eastAsia="ru-RU"/>
                      </w:rPr>
                      <m:t>K</m:t>
                    </m:r>
                  </m:e>
                  <m:sub>
                    <m:r>
                      <w:rPr>
                        <w:rFonts w:ascii="Cambria Math" w:eastAsia="Calibri" w:hAnsi="Cambria Math" w:cs="Times New Roman"/>
                        <w:color w:val="000000"/>
                        <w:sz w:val="28"/>
                        <w:szCs w:val="28"/>
                        <w:lang w:val="en-US"/>
                      </w:rPr>
                      <m:t>d</m:t>
                    </m:r>
                  </m:sub>
                </m:sSub>
              </m:e>
              <m:sub>
                <m:r>
                  <w:rPr>
                    <w:rFonts w:ascii="Cambria Math" w:eastAsia="Times New Roman" w:hAnsi="Cambria Math" w:cs="Times New Roman"/>
                    <w:color w:val="000000"/>
                    <w:sz w:val="28"/>
                    <w:szCs w:val="28"/>
                    <w:lang w:eastAsia="ru-RU"/>
                  </w:rPr>
                  <m:t>А</m:t>
                </m:r>
              </m:sub>
            </m:sSub>
          </m:num>
          <m:den>
            <m:sSub>
              <m:sSubPr>
                <m:ctrlPr>
                  <w:rPr>
                    <w:rFonts w:ascii="Cambria Math" w:eastAsia="Times New Roman" w:hAnsi="Cambria Math" w:cs="Times New Roman"/>
                    <w:i/>
                    <w:color w:val="000000"/>
                    <w:sz w:val="28"/>
                    <w:szCs w:val="28"/>
                    <w:lang w:eastAsia="ru-RU"/>
                  </w:rPr>
                </m:ctrlPr>
              </m:sSubPr>
              <m:e>
                <m:sSub>
                  <m:sSubPr>
                    <m:ctrlPr>
                      <w:rPr>
                        <w:rFonts w:ascii="Cambria Math" w:eastAsia="Calibri" w:hAnsi="Cambria Math" w:cs="Times New Roman"/>
                        <w:i/>
                        <w:color w:val="000000"/>
                        <w:sz w:val="28"/>
                        <w:szCs w:val="28"/>
                        <w:lang w:val="en-US"/>
                      </w:rPr>
                    </m:ctrlPr>
                  </m:sSubPr>
                  <m:e>
                    <m:r>
                      <w:rPr>
                        <w:rFonts w:ascii="Cambria Math" w:eastAsia="Times New Roman" w:hAnsi="Cambria Math" w:cs="Times New Roman"/>
                        <w:color w:val="000000"/>
                        <w:sz w:val="28"/>
                        <w:szCs w:val="28"/>
                        <w:lang w:val="en-US" w:eastAsia="ru-RU"/>
                      </w:rPr>
                      <m:t>K</m:t>
                    </m:r>
                  </m:e>
                  <m:sub>
                    <m:r>
                      <w:rPr>
                        <w:rFonts w:ascii="Cambria Math" w:eastAsia="Calibri" w:hAnsi="Cambria Math" w:cs="Times New Roman"/>
                        <w:color w:val="000000"/>
                        <w:sz w:val="28"/>
                        <w:szCs w:val="28"/>
                        <w:lang w:val="en-US"/>
                      </w:rPr>
                      <m:t>d</m:t>
                    </m:r>
                  </m:sub>
                </m:sSub>
              </m:e>
              <m:sub>
                <m:r>
                  <w:rPr>
                    <w:rFonts w:ascii="Cambria Math" w:eastAsia="Times New Roman" w:hAnsi="Cambria Math" w:cs="Times New Roman"/>
                    <w:color w:val="000000"/>
                    <w:sz w:val="28"/>
                    <w:szCs w:val="28"/>
                    <w:lang w:eastAsia="ru-RU"/>
                  </w:rPr>
                  <m:t>В</m:t>
                </m:r>
              </m:sub>
            </m:sSub>
          </m:den>
        </m:f>
      </m:oMath>
      <w:r w:rsidR="008159DF" w:rsidRPr="00307B34">
        <w:rPr>
          <w:rFonts w:ascii="Times New Roman" w:eastAsia="Times New Roman" w:hAnsi="Times New Roman" w:cs="Times New Roman"/>
          <w:color w:val="000000"/>
          <w:sz w:val="28"/>
          <w:szCs w:val="28"/>
          <w:lang w:val="kk-KZ"/>
        </w:rPr>
        <w:t xml:space="preserve">               </w:t>
      </w:r>
      <w:r w:rsidR="008159DF" w:rsidRPr="00307B34">
        <w:rPr>
          <w:rFonts w:ascii="Times New Roman" w:hAnsi="Times New Roman" w:cs="Times New Roman"/>
          <w:sz w:val="28"/>
          <w:szCs w:val="28"/>
          <w:lang w:val="kk-KZ"/>
        </w:rPr>
        <w:t>(</w:t>
      </w:r>
      <w:r w:rsidR="002A6900">
        <w:rPr>
          <w:rFonts w:ascii="Times New Roman" w:hAnsi="Times New Roman" w:cs="Times New Roman"/>
          <w:sz w:val="28"/>
          <w:szCs w:val="28"/>
          <w:lang w:val="kk-KZ"/>
        </w:rPr>
        <w:t>10</w:t>
      </w:r>
      <w:r w:rsidR="008159DF" w:rsidRPr="00307B34">
        <w:rPr>
          <w:rFonts w:ascii="Times New Roman" w:hAnsi="Times New Roman" w:cs="Times New Roman"/>
          <w:sz w:val="28"/>
          <w:szCs w:val="28"/>
          <w:lang w:val="kk-KZ"/>
        </w:rPr>
        <w:t>)</w:t>
      </w:r>
    </w:p>
    <w:p w14:paraId="1E593513" w14:textId="77777777"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iCs/>
          <w:sz w:val="28"/>
          <w:szCs w:val="28"/>
          <w:lang w:val="kk-KZ"/>
        </w:rPr>
        <w:t>Мұндағы:</w:t>
      </w:r>
    </w:p>
    <w:p w14:paraId="5F55DE29" w14:textId="77777777" w:rsidR="008159DF" w:rsidRPr="00307B34" w:rsidRDefault="00B87AB6" w:rsidP="008159DF">
      <w:pPr>
        <w:spacing w:after="0" w:line="240" w:lineRule="auto"/>
        <w:ind w:firstLine="709"/>
        <w:jc w:val="both"/>
        <w:rPr>
          <w:rFonts w:ascii="Times New Roman" w:hAnsi="Times New Roman" w:cs="Times New Roman"/>
          <w:sz w:val="28"/>
          <w:szCs w:val="28"/>
          <w:lang w:val="kk-KZ"/>
        </w:rPr>
      </w:pPr>
      <m:oMath>
        <m:sSub>
          <m:sSubPr>
            <m:ctrlPr>
              <w:rPr>
                <w:rFonts w:ascii="Cambria Math" w:eastAsia="Times New Roman" w:hAnsi="Cambria Math" w:cs="Times New Roman"/>
                <w:i/>
                <w:color w:val="000000"/>
                <w:sz w:val="28"/>
                <w:szCs w:val="28"/>
                <w:lang w:eastAsia="ru-RU"/>
              </w:rPr>
            </m:ctrlPr>
          </m:sSubPr>
          <m:e>
            <m:sSub>
              <m:sSubPr>
                <m:ctrlPr>
                  <w:rPr>
                    <w:rFonts w:ascii="Cambria Math" w:eastAsia="Calibri" w:hAnsi="Cambria Math" w:cs="Times New Roman"/>
                    <w:i/>
                    <w:color w:val="000000"/>
                    <w:sz w:val="28"/>
                    <w:szCs w:val="28"/>
                    <w:lang w:val="en-US"/>
                  </w:rPr>
                </m:ctrlPr>
              </m:sSubPr>
              <m:e>
                <m:r>
                  <w:rPr>
                    <w:rFonts w:ascii="Cambria Math" w:eastAsia="Times New Roman" w:hAnsi="Cambria Math" w:cs="Times New Roman"/>
                    <w:color w:val="000000"/>
                    <w:sz w:val="28"/>
                    <w:szCs w:val="28"/>
                    <w:lang w:val="kk-KZ" w:eastAsia="ru-RU"/>
                  </w:rPr>
                  <m:t>K</m:t>
                </m:r>
              </m:e>
              <m:sub>
                <m:r>
                  <w:rPr>
                    <w:rFonts w:ascii="Cambria Math" w:eastAsia="Calibri" w:hAnsi="Cambria Math" w:cs="Times New Roman"/>
                    <w:color w:val="000000"/>
                    <w:sz w:val="28"/>
                    <w:szCs w:val="28"/>
                    <w:lang w:val="kk-KZ"/>
                  </w:rPr>
                  <m:t>d</m:t>
                </m:r>
              </m:sub>
            </m:sSub>
          </m:e>
          <m:sub>
            <m:r>
              <w:rPr>
                <w:rFonts w:ascii="Cambria Math" w:eastAsia="Times New Roman" w:hAnsi="Cambria Math" w:cs="Times New Roman"/>
                <w:color w:val="000000"/>
                <w:sz w:val="28"/>
                <w:szCs w:val="28"/>
                <w:lang w:val="kk-KZ" w:eastAsia="ru-RU"/>
              </w:rPr>
              <m:t>А</m:t>
            </m:r>
          </m:sub>
        </m:sSub>
      </m:oMath>
      <w:r w:rsidR="008159DF" w:rsidRPr="00307B34">
        <w:rPr>
          <w:rFonts w:ascii="Times New Roman" w:eastAsiaTheme="minorEastAsia" w:hAnsi="Times New Roman" w:cs="Times New Roman"/>
          <w:color w:val="000000"/>
          <w:sz w:val="28"/>
          <w:szCs w:val="28"/>
          <w:lang w:val="kk-KZ" w:eastAsia="ru-RU"/>
        </w:rPr>
        <w:t xml:space="preserve"> және </w:t>
      </w:r>
      <m:oMath>
        <m:sSub>
          <m:sSubPr>
            <m:ctrlPr>
              <w:rPr>
                <w:rFonts w:ascii="Cambria Math" w:eastAsia="Times New Roman" w:hAnsi="Cambria Math" w:cs="Times New Roman"/>
                <w:i/>
                <w:color w:val="000000"/>
                <w:sz w:val="28"/>
                <w:szCs w:val="28"/>
                <w:lang w:eastAsia="ru-RU"/>
              </w:rPr>
            </m:ctrlPr>
          </m:sSubPr>
          <m:e>
            <m:sSub>
              <m:sSubPr>
                <m:ctrlPr>
                  <w:rPr>
                    <w:rFonts w:ascii="Cambria Math" w:eastAsia="Calibri" w:hAnsi="Cambria Math" w:cs="Times New Roman"/>
                    <w:i/>
                    <w:color w:val="000000"/>
                    <w:sz w:val="28"/>
                    <w:szCs w:val="28"/>
                    <w:lang w:val="en-US"/>
                  </w:rPr>
                </m:ctrlPr>
              </m:sSubPr>
              <m:e>
                <m:r>
                  <w:rPr>
                    <w:rFonts w:ascii="Cambria Math" w:eastAsia="Times New Roman" w:hAnsi="Cambria Math" w:cs="Times New Roman"/>
                    <w:color w:val="000000"/>
                    <w:sz w:val="28"/>
                    <w:szCs w:val="28"/>
                    <w:lang w:val="kk-KZ" w:eastAsia="ru-RU"/>
                  </w:rPr>
                  <m:t>K</m:t>
                </m:r>
              </m:e>
              <m:sub>
                <m:r>
                  <w:rPr>
                    <w:rFonts w:ascii="Cambria Math" w:eastAsia="Calibri" w:hAnsi="Cambria Math" w:cs="Times New Roman"/>
                    <w:color w:val="000000"/>
                    <w:sz w:val="28"/>
                    <w:szCs w:val="28"/>
                    <w:lang w:val="kk-KZ"/>
                  </w:rPr>
                  <m:t>d</m:t>
                </m:r>
              </m:sub>
            </m:sSub>
          </m:e>
          <m:sub>
            <m:r>
              <w:rPr>
                <w:rFonts w:ascii="Cambria Math" w:eastAsia="Times New Roman" w:hAnsi="Cambria Math" w:cs="Times New Roman"/>
                <w:color w:val="000000"/>
                <w:sz w:val="28"/>
                <w:szCs w:val="28"/>
                <w:lang w:val="kk-KZ" w:eastAsia="ru-RU"/>
              </w:rPr>
              <m:t>В</m:t>
            </m:r>
          </m:sub>
        </m:sSub>
      </m:oMath>
      <w:r w:rsidR="008159DF" w:rsidRPr="00307B34">
        <w:rPr>
          <w:rFonts w:ascii="Times New Roman" w:eastAsiaTheme="minorEastAsia" w:hAnsi="Times New Roman" w:cs="Times New Roman"/>
          <w:color w:val="000000"/>
          <w:sz w:val="28"/>
          <w:szCs w:val="28"/>
          <w:lang w:val="kk-KZ" w:eastAsia="ru-RU"/>
        </w:rPr>
        <w:t xml:space="preserve"> – </w:t>
      </w:r>
      <w:r w:rsidR="008159DF" w:rsidRPr="00307B34">
        <w:rPr>
          <w:rFonts w:ascii="Times New Roman" w:hAnsi="Times New Roman" w:cs="Times New Roman"/>
          <w:sz w:val="28"/>
          <w:szCs w:val="28"/>
          <w:lang w:val="kk-KZ"/>
        </w:rPr>
        <w:t>A  және B компоненттерінің сәйкесінше таралу коэффициенттері.</w:t>
      </w:r>
    </w:p>
    <w:p w14:paraId="7C38B6F0"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Таралу коэффициенті K</w:t>
      </w:r>
      <w:r w:rsidRPr="00307B34">
        <w:rPr>
          <w:rFonts w:ascii="Times New Roman" w:hAnsi="Times New Roman" w:cs="Times New Roman"/>
          <w:sz w:val="28"/>
          <w:szCs w:val="28"/>
          <w:vertAlign w:val="subscript"/>
          <w:lang w:val="kk-KZ"/>
        </w:rPr>
        <w:t>d</w:t>
      </w:r>
      <w:r w:rsidRPr="00307B34">
        <w:rPr>
          <w:rFonts w:ascii="Times New Roman" w:hAnsi="Times New Roman" w:cs="Times New Roman"/>
          <w:sz w:val="28"/>
          <w:szCs w:val="28"/>
          <w:lang w:val="kk-KZ"/>
        </w:rPr>
        <w:t xml:space="preserve"> сорбент фазасындағы және ерітінді фазасындағы әрекеттесуші иондар үлестерінің арақатынасын сипаттайды:</w:t>
      </w:r>
    </w:p>
    <w:p w14:paraId="26CF128B" w14:textId="0CBCF703" w:rsidR="008159DF" w:rsidRPr="00307B34" w:rsidRDefault="00B87AB6" w:rsidP="008159DF">
      <w:pPr>
        <w:spacing w:after="0" w:line="240" w:lineRule="auto"/>
        <w:jc w:val="center"/>
        <w:rPr>
          <w:rFonts w:ascii="Times New Roman" w:eastAsia="Times New Roman" w:hAnsi="Times New Roman" w:cs="Times New Roman"/>
          <w:color w:val="000000"/>
          <w:sz w:val="28"/>
          <w:szCs w:val="28"/>
          <w:lang w:val="kk-KZ" w:eastAsia="ru-RU"/>
        </w:rPr>
      </w:pPr>
      <m:oMath>
        <m:sSub>
          <m:sSubPr>
            <m:ctrlPr>
              <w:rPr>
                <w:rFonts w:ascii="Cambria Math" w:eastAsia="Calibri" w:hAnsi="Cambria Math" w:cs="Times New Roman"/>
                <w:i/>
                <w:color w:val="000000"/>
                <w:sz w:val="28"/>
                <w:szCs w:val="28"/>
                <w:lang w:val="en-US"/>
              </w:rPr>
            </m:ctrlPr>
          </m:sSubPr>
          <m:e>
            <m:r>
              <w:rPr>
                <w:rFonts w:ascii="Cambria Math" w:eastAsia="Times New Roman" w:hAnsi="Cambria Math" w:cs="Times New Roman"/>
                <w:color w:val="000000"/>
                <w:sz w:val="28"/>
                <w:szCs w:val="28"/>
                <w:lang w:val="kk-KZ" w:eastAsia="ru-RU"/>
              </w:rPr>
              <m:t>K</m:t>
            </m:r>
          </m:e>
          <m:sub>
            <m:r>
              <w:rPr>
                <w:rFonts w:ascii="Cambria Math" w:eastAsia="Calibri" w:hAnsi="Cambria Math" w:cs="Times New Roman"/>
                <w:color w:val="000000"/>
                <w:sz w:val="28"/>
                <w:szCs w:val="28"/>
                <w:lang w:val="kk-KZ"/>
              </w:rPr>
              <m:t>d</m:t>
            </m:r>
          </m:sub>
        </m:sSub>
        <m:r>
          <w:rPr>
            <w:rFonts w:ascii="Cambria Math" w:eastAsia="Times New Roman" w:hAnsi="Cambria Math" w:cs="Times New Roman"/>
            <w:color w:val="000000"/>
            <w:sz w:val="28"/>
            <w:szCs w:val="28"/>
            <w:lang w:val="kk-KZ" w:eastAsia="ru-RU"/>
          </w:rPr>
          <m:t>=</m:t>
        </m:r>
        <m:f>
          <m:fPr>
            <m:ctrlPr>
              <w:rPr>
                <w:rFonts w:ascii="Cambria Math" w:eastAsia="Calibri" w:hAnsi="Cambria Math" w:cs="Times New Roman"/>
                <w:i/>
                <w:color w:val="000000"/>
                <w:sz w:val="28"/>
                <w:szCs w:val="28"/>
              </w:rPr>
            </m:ctrlPr>
          </m:fPr>
          <m:num>
            <m:sSub>
              <m:sSubPr>
                <m:ctrlPr>
                  <w:rPr>
                    <w:rFonts w:ascii="Cambria Math" w:eastAsia="Times New Roman" w:hAnsi="Cambria Math" w:cs="Times New Roman"/>
                    <w:i/>
                    <w:color w:val="000000"/>
                    <w:sz w:val="28"/>
                    <w:szCs w:val="28"/>
                    <w:lang w:eastAsia="ru-RU"/>
                  </w:rPr>
                </m:ctrlPr>
              </m:sSubPr>
              <m:e>
                <m:d>
                  <m:dPr>
                    <m:begChr m:val="["/>
                    <m:endChr m:val="]"/>
                    <m:ctrlPr>
                      <w:rPr>
                        <w:rFonts w:ascii="Cambria Math" w:eastAsia="Times New Roman" w:hAnsi="Cambria Math" w:cs="Times New Roman"/>
                        <w:i/>
                        <w:color w:val="000000"/>
                        <w:sz w:val="28"/>
                        <w:szCs w:val="28"/>
                        <w:lang w:eastAsia="ru-RU"/>
                      </w:rPr>
                    </m:ctrlPr>
                  </m:dPr>
                  <m:e>
                    <m:sSup>
                      <m:sSupPr>
                        <m:ctrlPr>
                          <w:rPr>
                            <w:rFonts w:ascii="Cambria Math" w:eastAsia="Calibri" w:hAnsi="Cambria Math" w:cs="Times New Roman"/>
                            <w:i/>
                            <w:color w:val="000000"/>
                            <w:sz w:val="28"/>
                            <w:szCs w:val="28"/>
                          </w:rPr>
                        </m:ctrlPr>
                      </m:sSupPr>
                      <m:e>
                        <m:r>
                          <w:rPr>
                            <w:rFonts w:ascii="Cambria Math" w:eastAsia="Times New Roman" w:hAnsi="Cambria Math" w:cs="Times New Roman"/>
                            <w:color w:val="000000"/>
                            <w:sz w:val="28"/>
                            <w:szCs w:val="28"/>
                            <w:lang w:val="kk-KZ" w:eastAsia="ru-RU"/>
                          </w:rPr>
                          <m:t>Me</m:t>
                        </m:r>
                      </m:e>
                      <m:sup>
                        <m:r>
                          <w:rPr>
                            <w:rFonts w:ascii="Cambria Math" w:eastAsia="Times New Roman" w:hAnsi="Cambria Math" w:cs="Times New Roman"/>
                            <w:color w:val="000000"/>
                            <w:sz w:val="28"/>
                            <w:szCs w:val="28"/>
                            <w:lang w:val="kk-KZ" w:eastAsia="ru-RU"/>
                          </w:rPr>
                          <m:t>n+</m:t>
                        </m:r>
                      </m:sup>
                    </m:sSup>
                  </m:e>
                </m:d>
              </m:e>
              <m:sub>
                <m:r>
                  <w:rPr>
                    <w:rFonts w:ascii="Cambria Math" w:eastAsia="Times New Roman" w:hAnsi="Cambria Math" w:cs="Times New Roman"/>
                    <w:color w:val="000000"/>
                    <w:sz w:val="28"/>
                    <w:szCs w:val="28"/>
                    <w:lang w:val="kk-KZ" w:eastAsia="ru-RU"/>
                  </w:rPr>
                  <m:t>ionite</m:t>
                </m:r>
              </m:sub>
            </m:sSub>
          </m:num>
          <m:den>
            <m:sSub>
              <m:sSubPr>
                <m:ctrlPr>
                  <w:rPr>
                    <w:rFonts w:ascii="Cambria Math" w:eastAsia="Times New Roman" w:hAnsi="Cambria Math" w:cs="Times New Roman"/>
                    <w:i/>
                    <w:color w:val="000000"/>
                    <w:sz w:val="28"/>
                    <w:szCs w:val="28"/>
                    <w:lang w:eastAsia="ru-RU"/>
                  </w:rPr>
                </m:ctrlPr>
              </m:sSubPr>
              <m:e>
                <m:d>
                  <m:dPr>
                    <m:begChr m:val="["/>
                    <m:endChr m:val="]"/>
                    <m:ctrlPr>
                      <w:rPr>
                        <w:rFonts w:ascii="Cambria Math" w:eastAsia="Times New Roman" w:hAnsi="Cambria Math" w:cs="Times New Roman"/>
                        <w:i/>
                        <w:color w:val="000000"/>
                        <w:sz w:val="28"/>
                        <w:szCs w:val="28"/>
                        <w:lang w:eastAsia="ru-RU"/>
                      </w:rPr>
                    </m:ctrlPr>
                  </m:dPr>
                  <m:e>
                    <m:sSup>
                      <m:sSupPr>
                        <m:ctrlPr>
                          <w:rPr>
                            <w:rFonts w:ascii="Cambria Math" w:eastAsia="Calibri" w:hAnsi="Cambria Math" w:cs="Times New Roman"/>
                            <w:i/>
                            <w:color w:val="000000"/>
                            <w:sz w:val="28"/>
                            <w:szCs w:val="28"/>
                          </w:rPr>
                        </m:ctrlPr>
                      </m:sSupPr>
                      <m:e>
                        <m:r>
                          <w:rPr>
                            <w:rFonts w:ascii="Cambria Math" w:eastAsia="Times New Roman" w:hAnsi="Cambria Math" w:cs="Times New Roman"/>
                            <w:color w:val="000000"/>
                            <w:sz w:val="28"/>
                            <w:szCs w:val="28"/>
                            <w:lang w:val="kk-KZ" w:eastAsia="ru-RU"/>
                          </w:rPr>
                          <m:t>Me</m:t>
                        </m:r>
                      </m:e>
                      <m:sup>
                        <m:r>
                          <w:rPr>
                            <w:rFonts w:ascii="Cambria Math" w:eastAsia="Times New Roman" w:hAnsi="Cambria Math" w:cs="Times New Roman"/>
                            <w:color w:val="000000"/>
                            <w:sz w:val="28"/>
                            <w:szCs w:val="28"/>
                            <w:lang w:val="kk-KZ" w:eastAsia="ru-RU"/>
                          </w:rPr>
                          <m:t>n+</m:t>
                        </m:r>
                      </m:sup>
                    </m:sSup>
                  </m:e>
                </m:d>
              </m:e>
              <m:sub>
                <m:r>
                  <w:rPr>
                    <w:rFonts w:ascii="Cambria Math" w:eastAsia="Times New Roman" w:hAnsi="Cambria Math" w:cs="Times New Roman"/>
                    <w:color w:val="000000"/>
                    <w:sz w:val="28"/>
                    <w:szCs w:val="28"/>
                    <w:lang w:val="kk-KZ" w:eastAsia="ru-RU"/>
                  </w:rPr>
                  <m:t>solution</m:t>
                </m:r>
              </m:sub>
            </m:sSub>
          </m:den>
        </m:f>
      </m:oMath>
      <w:r w:rsidR="008159DF" w:rsidRPr="00307B34">
        <w:rPr>
          <w:rFonts w:ascii="Times New Roman" w:eastAsia="Times New Roman" w:hAnsi="Times New Roman" w:cs="Times New Roman"/>
          <w:color w:val="000000"/>
          <w:sz w:val="28"/>
          <w:szCs w:val="28"/>
          <w:lang w:val="kk-KZ" w:eastAsia="ru-RU"/>
        </w:rPr>
        <w:t xml:space="preserve"> </w:t>
      </w:r>
      <w:r w:rsidR="008159DF" w:rsidRPr="00307B34">
        <w:rPr>
          <w:rFonts w:ascii="Times New Roman" w:eastAsia="Times New Roman" w:hAnsi="Times New Roman" w:cs="Times New Roman"/>
          <w:color w:val="000000"/>
          <w:sz w:val="28"/>
          <w:szCs w:val="28"/>
          <w:lang w:val="kk-KZ" w:eastAsia="ru-RU"/>
        </w:rPr>
        <w:tab/>
      </w:r>
      <w:r w:rsidR="008159DF" w:rsidRPr="00307B34">
        <w:rPr>
          <w:rFonts w:ascii="Times New Roman" w:eastAsia="Times New Roman" w:hAnsi="Times New Roman" w:cs="Times New Roman"/>
          <w:color w:val="000000"/>
          <w:sz w:val="28"/>
          <w:szCs w:val="28"/>
          <w:lang w:val="kk-KZ" w:eastAsia="ru-RU"/>
        </w:rPr>
        <w:tab/>
      </w:r>
      <w:r w:rsidR="008159DF" w:rsidRPr="00307B34">
        <w:rPr>
          <w:rFonts w:ascii="Times New Roman" w:eastAsia="Times New Roman" w:hAnsi="Times New Roman" w:cs="Times New Roman"/>
          <w:color w:val="000000"/>
          <w:sz w:val="28"/>
          <w:szCs w:val="28"/>
          <w:lang w:val="kk-KZ" w:eastAsia="ru-RU"/>
        </w:rPr>
        <w:tab/>
        <w:t>(1</w:t>
      </w:r>
      <w:r w:rsidR="002A6900">
        <w:rPr>
          <w:rFonts w:ascii="Times New Roman" w:eastAsia="Times New Roman" w:hAnsi="Times New Roman" w:cs="Times New Roman"/>
          <w:color w:val="000000"/>
          <w:sz w:val="28"/>
          <w:szCs w:val="28"/>
          <w:lang w:val="kk-KZ" w:eastAsia="ru-RU"/>
        </w:rPr>
        <w:t>1</w:t>
      </w:r>
      <w:r w:rsidR="008159DF" w:rsidRPr="00307B34">
        <w:rPr>
          <w:rFonts w:ascii="Times New Roman" w:eastAsia="Times New Roman" w:hAnsi="Times New Roman" w:cs="Times New Roman"/>
          <w:color w:val="000000"/>
          <w:sz w:val="28"/>
          <w:szCs w:val="28"/>
          <w:lang w:val="kk-KZ" w:eastAsia="ru-RU"/>
        </w:rPr>
        <w:t>)</w:t>
      </w:r>
    </w:p>
    <w:p w14:paraId="710733FD" w14:textId="77777777" w:rsidR="008159DF" w:rsidRPr="00FE45BF" w:rsidRDefault="008159DF" w:rsidP="008159DF">
      <w:pPr>
        <w:spacing w:after="0" w:line="240" w:lineRule="auto"/>
        <w:ind w:firstLine="709"/>
        <w:jc w:val="both"/>
        <w:rPr>
          <w:rFonts w:ascii="Times New Roman" w:hAnsi="Times New Roman" w:cs="Times New Roman"/>
          <w:iCs/>
          <w:sz w:val="28"/>
          <w:szCs w:val="28"/>
          <w:lang w:val="kk-KZ"/>
        </w:rPr>
      </w:pPr>
      <w:r w:rsidRPr="00FE45BF">
        <w:rPr>
          <w:rFonts w:ascii="Times New Roman" w:hAnsi="Times New Roman" w:cs="Times New Roman"/>
          <w:iCs/>
          <w:sz w:val="28"/>
          <w:szCs w:val="28"/>
          <w:lang w:val="kk-KZ"/>
        </w:rPr>
        <w:t>Мұндағы:</w:t>
      </w:r>
    </w:p>
    <w:p w14:paraId="3C62546A" w14:textId="3EB8A126" w:rsidR="008159DF" w:rsidRPr="00FE45BF" w:rsidRDefault="00B87AB6" w:rsidP="008159DF">
      <w:pPr>
        <w:pStyle w:val="ae"/>
        <w:spacing w:before="0" w:beforeAutospacing="0" w:after="0" w:afterAutospacing="0"/>
        <w:rPr>
          <w:sz w:val="28"/>
          <w:szCs w:val="28"/>
          <w:lang w:val="kk-KZ"/>
        </w:rPr>
      </w:pPr>
      <m:oMath>
        <m:sSub>
          <m:sSubPr>
            <m:ctrlPr>
              <w:rPr>
                <w:rFonts w:ascii="Cambria Math" w:hAnsi="Cambria Math"/>
                <w:i/>
                <w:color w:val="000000"/>
                <w:sz w:val="28"/>
                <w:szCs w:val="28"/>
                <w:lang w:val="kk-KZ"/>
              </w:rPr>
            </m:ctrlPr>
          </m:sSubPr>
          <m:e>
            <m:d>
              <m:dPr>
                <m:begChr m:val="["/>
                <m:endChr m:val="]"/>
                <m:ctrlPr>
                  <w:rPr>
                    <w:rFonts w:ascii="Cambria Math" w:hAnsi="Cambria Math"/>
                    <w:i/>
                    <w:color w:val="000000"/>
                    <w:sz w:val="28"/>
                    <w:szCs w:val="28"/>
                    <w:lang w:val="kk-KZ"/>
                  </w:rPr>
                </m:ctrlPr>
              </m:dPr>
              <m:e>
                <m:sSup>
                  <m:sSupPr>
                    <m:ctrlPr>
                      <w:rPr>
                        <w:rFonts w:ascii="Cambria Math" w:eastAsia="Calibri" w:hAnsi="Cambria Math"/>
                        <w:i/>
                        <w:color w:val="000000"/>
                        <w:sz w:val="28"/>
                        <w:szCs w:val="28"/>
                        <w:lang w:val="kk-KZ"/>
                      </w:rPr>
                    </m:ctrlPr>
                  </m:sSupPr>
                  <m:e>
                    <m:r>
                      <w:rPr>
                        <w:rFonts w:ascii="Cambria Math" w:eastAsia="Calibri" w:hAnsi="Cambria Math"/>
                        <w:color w:val="000000"/>
                        <w:sz w:val="28"/>
                        <w:szCs w:val="28"/>
                        <w:lang w:val="kk-KZ"/>
                      </w:rPr>
                      <m:t>Me</m:t>
                    </m:r>
                  </m:e>
                  <m:sup>
                    <m:r>
                      <w:rPr>
                        <w:rFonts w:ascii="Cambria Math" w:hAnsi="Cambria Math"/>
                        <w:color w:val="000000"/>
                        <w:sz w:val="28"/>
                        <w:szCs w:val="28"/>
                        <w:lang w:val="kk-KZ"/>
                      </w:rPr>
                      <m:t>n+</m:t>
                    </m:r>
                  </m:sup>
                </m:sSup>
              </m:e>
            </m:d>
          </m:e>
          <m:sub>
            <m:r>
              <w:rPr>
                <w:rFonts w:ascii="Cambria Math" w:hAnsi="Cambria Math"/>
                <w:color w:val="000000"/>
                <w:sz w:val="28"/>
                <w:szCs w:val="28"/>
                <w:lang w:val="kk-KZ"/>
              </w:rPr>
              <m:t>ионитте</m:t>
            </m:r>
          </m:sub>
        </m:sSub>
      </m:oMath>
      <w:r w:rsidR="00EC515E" w:rsidRPr="00FE45BF">
        <w:rPr>
          <w:sz w:val="28"/>
          <w:szCs w:val="28"/>
          <w:lang w:val="kk-KZ"/>
        </w:rPr>
        <w:t xml:space="preserve"> – </w:t>
      </w:r>
      <w:r w:rsidR="008159DF" w:rsidRPr="00FE45BF">
        <w:rPr>
          <w:sz w:val="28"/>
          <w:szCs w:val="28"/>
          <w:lang w:val="kk-KZ"/>
        </w:rPr>
        <w:t>сорбент фазасындағы сорбцияланған ионның концентрациясы,</w:t>
      </w:r>
    </w:p>
    <w:p w14:paraId="234D48BE" w14:textId="77AB2AA2" w:rsidR="008159DF" w:rsidRPr="00FE45BF" w:rsidRDefault="00B87AB6" w:rsidP="008159DF">
      <w:pPr>
        <w:spacing w:after="0" w:line="240" w:lineRule="auto"/>
        <w:rPr>
          <w:rFonts w:ascii="Times New Roman" w:eastAsia="Times New Roman" w:hAnsi="Times New Roman" w:cs="Times New Roman"/>
          <w:color w:val="000000"/>
          <w:sz w:val="28"/>
          <w:szCs w:val="28"/>
          <w:lang w:val="kk-KZ" w:eastAsia="ru-RU"/>
        </w:rPr>
      </w:pPr>
      <m:oMath>
        <m:sSub>
          <m:sSubPr>
            <m:ctrlPr>
              <w:rPr>
                <w:rFonts w:ascii="Cambria Math" w:eastAsia="Times New Roman" w:hAnsi="Cambria Math" w:cs="Times New Roman"/>
                <w:i/>
                <w:color w:val="000000"/>
                <w:sz w:val="28"/>
                <w:szCs w:val="28"/>
                <w:lang w:eastAsia="ru-RU"/>
              </w:rPr>
            </m:ctrlPr>
          </m:sSubPr>
          <m:e>
            <m:d>
              <m:dPr>
                <m:begChr m:val="["/>
                <m:endChr m:val="]"/>
                <m:ctrlPr>
                  <w:rPr>
                    <w:rFonts w:ascii="Cambria Math" w:eastAsia="Times New Roman" w:hAnsi="Cambria Math" w:cs="Times New Roman"/>
                    <w:i/>
                    <w:color w:val="000000"/>
                    <w:sz w:val="28"/>
                    <w:szCs w:val="28"/>
                    <w:lang w:eastAsia="ru-RU"/>
                  </w:rPr>
                </m:ctrlPr>
              </m:dPr>
              <m:e>
                <m:sSup>
                  <m:sSupPr>
                    <m:ctrlPr>
                      <w:rPr>
                        <w:rFonts w:ascii="Cambria Math" w:eastAsia="Calibri" w:hAnsi="Cambria Math" w:cs="Times New Roman"/>
                        <w:i/>
                        <w:color w:val="000000"/>
                        <w:sz w:val="28"/>
                        <w:szCs w:val="28"/>
                      </w:rPr>
                    </m:ctrlPr>
                  </m:sSupPr>
                  <m:e>
                    <m:r>
                      <w:rPr>
                        <w:rFonts w:ascii="Cambria Math" w:eastAsia="Times New Roman" w:hAnsi="Cambria Math" w:cs="Times New Roman"/>
                        <w:color w:val="000000"/>
                        <w:sz w:val="28"/>
                        <w:szCs w:val="28"/>
                        <w:lang w:val="kk-KZ" w:eastAsia="ru-RU"/>
                      </w:rPr>
                      <m:t>Me</m:t>
                    </m:r>
                  </m:e>
                  <m:sup>
                    <m:r>
                      <w:rPr>
                        <w:rFonts w:ascii="Cambria Math" w:eastAsia="Times New Roman" w:hAnsi="Cambria Math" w:cs="Times New Roman"/>
                        <w:color w:val="000000"/>
                        <w:sz w:val="28"/>
                        <w:szCs w:val="28"/>
                        <w:lang w:val="kk-KZ" w:eastAsia="ru-RU"/>
                      </w:rPr>
                      <m:t>n+</m:t>
                    </m:r>
                  </m:sup>
                </m:sSup>
              </m:e>
            </m:d>
          </m:e>
          <m:sub>
            <m:r>
              <w:rPr>
                <w:rFonts w:ascii="Cambria Math" w:eastAsia="Times New Roman" w:hAnsi="Cambria Math" w:cs="Times New Roman"/>
                <w:color w:val="000000"/>
                <w:sz w:val="28"/>
                <w:szCs w:val="28"/>
                <w:lang w:val="kk-KZ" w:eastAsia="ru-RU"/>
              </w:rPr>
              <m:t>ерітіндіде</m:t>
            </m:r>
          </m:sub>
        </m:sSub>
      </m:oMath>
      <w:r w:rsidR="008159DF" w:rsidRPr="00FE45BF">
        <w:rPr>
          <w:rFonts w:ascii="Times New Roman" w:eastAsia="Times New Roman" w:hAnsi="Times New Roman" w:cs="Times New Roman"/>
          <w:color w:val="000000"/>
          <w:sz w:val="28"/>
          <w:szCs w:val="28"/>
          <w:vertAlign w:val="subscript"/>
          <w:lang w:val="kk-KZ" w:eastAsia="ru-RU"/>
        </w:rPr>
        <w:t xml:space="preserve"> </w:t>
      </w:r>
      <w:r w:rsidR="00EC515E" w:rsidRPr="00FE45BF">
        <w:rPr>
          <w:rFonts w:ascii="Times New Roman" w:hAnsi="Times New Roman" w:cs="Times New Roman"/>
          <w:sz w:val="28"/>
          <w:szCs w:val="28"/>
          <w:lang w:val="kk-KZ"/>
        </w:rPr>
        <w:t xml:space="preserve"> – </w:t>
      </w:r>
      <w:r w:rsidR="008159DF" w:rsidRPr="00FE45BF">
        <w:rPr>
          <w:rFonts w:ascii="Times New Roman" w:hAnsi="Times New Roman" w:cs="Times New Roman"/>
          <w:sz w:val="28"/>
          <w:szCs w:val="28"/>
          <w:lang w:val="kk-KZ"/>
        </w:rPr>
        <w:t>сұйық фазадағы сорбцияланатын ионның концентрациясы.</w:t>
      </w:r>
    </w:p>
    <w:p w14:paraId="14331B83" w14:textId="77777777" w:rsidR="008159DF" w:rsidRPr="00FE45BF" w:rsidRDefault="008159DF" w:rsidP="008159DF">
      <w:pPr>
        <w:spacing w:after="0" w:line="240" w:lineRule="auto"/>
        <w:jc w:val="both"/>
        <w:rPr>
          <w:rFonts w:ascii="Times New Roman" w:hAnsi="Times New Roman" w:cs="Times New Roman"/>
          <w:b/>
          <w:bCs/>
          <w:sz w:val="28"/>
          <w:szCs w:val="28"/>
          <w:lang w:val="kk-KZ"/>
        </w:rPr>
      </w:pPr>
    </w:p>
    <w:p w14:paraId="07B31C0D" w14:textId="00008B92" w:rsidR="008159DF" w:rsidRPr="00FE45BF" w:rsidRDefault="008159DF" w:rsidP="008159DF">
      <w:pPr>
        <w:spacing w:after="0" w:line="240" w:lineRule="auto"/>
        <w:jc w:val="both"/>
        <w:rPr>
          <w:rFonts w:ascii="Times New Roman" w:hAnsi="Times New Roman" w:cs="Times New Roman"/>
          <w:sz w:val="28"/>
          <w:szCs w:val="28"/>
          <w:lang w:val="kk-KZ"/>
        </w:rPr>
      </w:pPr>
      <w:r w:rsidRPr="00FE45BF">
        <w:rPr>
          <w:rFonts w:ascii="Times New Roman" w:hAnsi="Times New Roman" w:cs="Times New Roman"/>
          <w:sz w:val="28"/>
          <w:szCs w:val="28"/>
          <w:lang w:val="kk-KZ"/>
        </w:rPr>
        <w:t xml:space="preserve">№5 кесте. Скандий және </w:t>
      </w:r>
      <w:r w:rsidR="00E86E7F">
        <w:rPr>
          <w:rFonts w:ascii="Times New Roman" w:hAnsi="Times New Roman" w:cs="Times New Roman"/>
          <w:sz w:val="28"/>
          <w:szCs w:val="28"/>
          <w:lang w:val="kk-KZ"/>
        </w:rPr>
        <w:t>ілеспе элементтер</w:t>
      </w:r>
      <w:r w:rsidRPr="00FE45BF">
        <w:rPr>
          <w:rFonts w:ascii="Times New Roman" w:hAnsi="Times New Roman" w:cs="Times New Roman"/>
          <w:sz w:val="28"/>
          <w:szCs w:val="28"/>
          <w:lang w:val="kk-KZ"/>
        </w:rPr>
        <w:t xml:space="preserve"> үшін таралу коэффициенті </w:t>
      </w:r>
      <w:r w:rsidR="00393D4A" w:rsidRPr="00FE45BF">
        <w:rPr>
          <w:rFonts w:ascii="Times New Roman" w:hAnsi="Times New Roman" w:cs="Times New Roman"/>
          <w:sz w:val="28"/>
          <w:szCs w:val="28"/>
          <w:lang w:val="kk-KZ"/>
        </w:rPr>
        <w:t>(</w:t>
      </w:r>
      <w:r w:rsidR="00393D4A" w:rsidRPr="00FE45BF">
        <w:rPr>
          <w:rFonts w:ascii="Times New Roman" w:eastAsia="Times New Roman" w:hAnsi="Times New Roman" w:cs="Times New Roman"/>
          <w:color w:val="000000"/>
          <w:sz w:val="28"/>
          <w:szCs w:val="28"/>
          <w:lang w:val="kk-KZ" w:eastAsia="ru-RU"/>
        </w:rPr>
        <w:t>K</w:t>
      </w:r>
      <w:r w:rsidR="00393D4A" w:rsidRPr="00FE45BF">
        <w:rPr>
          <w:rFonts w:ascii="Times New Roman" w:eastAsia="Times New Roman" w:hAnsi="Times New Roman" w:cs="Times New Roman"/>
          <w:color w:val="000000"/>
          <w:sz w:val="28"/>
          <w:szCs w:val="28"/>
          <w:vertAlign w:val="subscript"/>
          <w:lang w:val="kk-KZ" w:eastAsia="ru-RU"/>
        </w:rPr>
        <w:t>d</w:t>
      </w:r>
      <w:r w:rsidR="00393D4A" w:rsidRPr="00FE45BF">
        <w:rPr>
          <w:rFonts w:ascii="Times New Roman" w:eastAsia="Times New Roman" w:hAnsi="Times New Roman" w:cs="Times New Roman"/>
          <w:color w:val="000000"/>
          <w:sz w:val="28"/>
          <w:szCs w:val="28"/>
          <w:lang w:val="kk-KZ" w:eastAsia="ru-RU"/>
        </w:rPr>
        <w:t>)</w:t>
      </w:r>
    </w:p>
    <w:tbl>
      <w:tblPr>
        <w:tblW w:w="9160" w:type="dxa"/>
        <w:tblLook w:val="04A0" w:firstRow="1" w:lastRow="0" w:firstColumn="1" w:lastColumn="0" w:noHBand="0" w:noVBand="1"/>
      </w:tblPr>
      <w:tblGrid>
        <w:gridCol w:w="2830"/>
        <w:gridCol w:w="1266"/>
        <w:gridCol w:w="1266"/>
        <w:gridCol w:w="1266"/>
        <w:gridCol w:w="1266"/>
        <w:gridCol w:w="1266"/>
      </w:tblGrid>
      <w:tr w:rsidR="008159DF" w:rsidRPr="00FE45BF" w14:paraId="15F7B264" w14:textId="77777777" w:rsidTr="00C71DA0">
        <w:trPr>
          <w:trHeight w:val="300"/>
        </w:trPr>
        <w:tc>
          <w:tcPr>
            <w:tcW w:w="2830" w:type="dxa"/>
            <w:vMerge w:val="restart"/>
            <w:tcBorders>
              <w:top w:val="single" w:sz="4" w:space="0" w:color="auto"/>
              <w:left w:val="single" w:sz="4" w:space="0" w:color="auto"/>
              <w:right w:val="single" w:sz="4" w:space="0" w:color="auto"/>
            </w:tcBorders>
            <w:noWrap/>
            <w:vAlign w:val="center"/>
            <w:hideMark/>
          </w:tcPr>
          <w:p w14:paraId="7D47DFAF" w14:textId="77777777"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hAnsi="Times New Roman" w:cs="Times New Roman"/>
                <w:sz w:val="28"/>
                <w:szCs w:val="28"/>
                <w:lang w:val="kk-KZ"/>
              </w:rPr>
              <w:t>Сорбенттер атауы</w:t>
            </w:r>
          </w:p>
        </w:tc>
        <w:tc>
          <w:tcPr>
            <w:tcW w:w="6330" w:type="dxa"/>
            <w:gridSpan w:val="5"/>
            <w:tcBorders>
              <w:top w:val="single" w:sz="4" w:space="0" w:color="auto"/>
              <w:left w:val="nil"/>
              <w:bottom w:val="single" w:sz="4" w:space="0" w:color="auto"/>
              <w:right w:val="single" w:sz="4" w:space="0" w:color="auto"/>
            </w:tcBorders>
            <w:noWrap/>
            <w:vAlign w:val="center"/>
            <w:hideMark/>
          </w:tcPr>
          <w:p w14:paraId="495D28EC" w14:textId="77777777"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proofErr w:type="spellStart"/>
            <w:r w:rsidRPr="00FE45BF">
              <w:rPr>
                <w:rFonts w:ascii="Times New Roman" w:eastAsia="Times New Roman" w:hAnsi="Times New Roman" w:cs="Times New Roman"/>
                <w:sz w:val="28"/>
                <w:szCs w:val="28"/>
                <w:lang w:eastAsia="ru-RU"/>
              </w:rPr>
              <w:t>K</w:t>
            </w:r>
            <w:r w:rsidRPr="00FE45BF">
              <w:rPr>
                <w:rFonts w:ascii="Times New Roman" w:eastAsia="Times New Roman" w:hAnsi="Times New Roman" w:cs="Times New Roman"/>
                <w:sz w:val="28"/>
                <w:szCs w:val="28"/>
                <w:vertAlign w:val="subscript"/>
                <w:lang w:eastAsia="ru-RU"/>
              </w:rPr>
              <w:t>d</w:t>
            </w:r>
            <w:proofErr w:type="spellEnd"/>
          </w:p>
        </w:tc>
      </w:tr>
      <w:tr w:rsidR="008159DF" w:rsidRPr="00FE45BF" w14:paraId="551A5EFF" w14:textId="77777777" w:rsidTr="00C71DA0">
        <w:trPr>
          <w:trHeight w:val="300"/>
        </w:trPr>
        <w:tc>
          <w:tcPr>
            <w:tcW w:w="2830" w:type="dxa"/>
            <w:vMerge/>
            <w:tcBorders>
              <w:left w:val="single" w:sz="4" w:space="0" w:color="auto"/>
              <w:bottom w:val="single" w:sz="4" w:space="0" w:color="auto"/>
              <w:right w:val="single" w:sz="4" w:space="0" w:color="auto"/>
            </w:tcBorders>
            <w:noWrap/>
            <w:vAlign w:val="center"/>
            <w:hideMark/>
          </w:tcPr>
          <w:p w14:paraId="5A8352D6" w14:textId="77777777"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p>
        </w:tc>
        <w:tc>
          <w:tcPr>
            <w:tcW w:w="1266" w:type="dxa"/>
            <w:tcBorders>
              <w:top w:val="nil"/>
              <w:left w:val="nil"/>
              <w:bottom w:val="single" w:sz="4" w:space="0" w:color="auto"/>
              <w:right w:val="single" w:sz="4" w:space="0" w:color="auto"/>
            </w:tcBorders>
            <w:noWrap/>
            <w:vAlign w:val="center"/>
            <w:hideMark/>
          </w:tcPr>
          <w:p w14:paraId="7B0DB188" w14:textId="77777777"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proofErr w:type="spellStart"/>
            <w:r w:rsidRPr="00FE45BF">
              <w:rPr>
                <w:rFonts w:ascii="Times New Roman" w:eastAsia="Times New Roman" w:hAnsi="Times New Roman" w:cs="Times New Roman"/>
                <w:sz w:val="28"/>
                <w:szCs w:val="28"/>
                <w:lang w:eastAsia="ru-RU"/>
              </w:rPr>
              <w:t>Sc</w:t>
            </w:r>
            <w:proofErr w:type="spellEnd"/>
          </w:p>
        </w:tc>
        <w:tc>
          <w:tcPr>
            <w:tcW w:w="1266" w:type="dxa"/>
            <w:tcBorders>
              <w:top w:val="nil"/>
              <w:left w:val="nil"/>
              <w:bottom w:val="single" w:sz="4" w:space="0" w:color="auto"/>
              <w:right w:val="single" w:sz="4" w:space="0" w:color="auto"/>
            </w:tcBorders>
            <w:noWrap/>
            <w:vAlign w:val="center"/>
            <w:hideMark/>
          </w:tcPr>
          <w:p w14:paraId="5760ADC9" w14:textId="3CF4BEF2" w:rsidR="008159DF" w:rsidRPr="00FE45BF" w:rsidRDefault="008159DF" w:rsidP="00C71DA0">
            <w:pPr>
              <w:spacing w:after="0" w:line="240" w:lineRule="auto"/>
              <w:jc w:val="center"/>
              <w:rPr>
                <w:rFonts w:ascii="Times New Roman" w:eastAsia="Times New Roman" w:hAnsi="Times New Roman" w:cs="Times New Roman"/>
                <w:sz w:val="28"/>
                <w:szCs w:val="28"/>
                <w:lang w:val="kk-KZ" w:eastAsia="ru-RU"/>
              </w:rPr>
            </w:pPr>
            <w:r w:rsidRPr="00FE45BF">
              <w:rPr>
                <w:rFonts w:ascii="Times New Roman" w:eastAsia="Times New Roman" w:hAnsi="Times New Roman" w:cs="Times New Roman"/>
                <w:sz w:val="28"/>
                <w:szCs w:val="28"/>
                <w:lang w:eastAsia="ru-RU"/>
              </w:rPr>
              <w:t>∑</w:t>
            </w:r>
            <w:r w:rsidR="00EC515E" w:rsidRPr="00FE45BF">
              <w:rPr>
                <w:rFonts w:ascii="Times New Roman" w:eastAsia="Times New Roman" w:hAnsi="Times New Roman" w:cs="Times New Roman"/>
                <w:sz w:val="28"/>
                <w:szCs w:val="28"/>
                <w:lang w:val="kk-KZ" w:eastAsia="ru-RU"/>
              </w:rPr>
              <w:t>СЖЭ</w:t>
            </w:r>
          </w:p>
        </w:tc>
        <w:tc>
          <w:tcPr>
            <w:tcW w:w="1266" w:type="dxa"/>
            <w:tcBorders>
              <w:top w:val="nil"/>
              <w:left w:val="nil"/>
              <w:bottom w:val="single" w:sz="4" w:space="0" w:color="auto"/>
              <w:right w:val="single" w:sz="4" w:space="0" w:color="auto"/>
            </w:tcBorders>
            <w:noWrap/>
            <w:vAlign w:val="center"/>
            <w:hideMark/>
          </w:tcPr>
          <w:p w14:paraId="32F7C9C4" w14:textId="77777777"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proofErr w:type="spellStart"/>
            <w:r w:rsidRPr="00FE45BF">
              <w:rPr>
                <w:rFonts w:ascii="Times New Roman" w:eastAsia="Times New Roman" w:hAnsi="Times New Roman" w:cs="Times New Roman"/>
                <w:sz w:val="28"/>
                <w:szCs w:val="28"/>
                <w:lang w:eastAsia="ru-RU"/>
              </w:rPr>
              <w:t>Nb</w:t>
            </w:r>
            <w:proofErr w:type="spellEnd"/>
          </w:p>
        </w:tc>
        <w:tc>
          <w:tcPr>
            <w:tcW w:w="1266" w:type="dxa"/>
            <w:tcBorders>
              <w:top w:val="nil"/>
              <w:left w:val="nil"/>
              <w:bottom w:val="single" w:sz="4" w:space="0" w:color="auto"/>
              <w:right w:val="single" w:sz="4" w:space="0" w:color="auto"/>
            </w:tcBorders>
            <w:noWrap/>
            <w:vAlign w:val="center"/>
            <w:hideMark/>
          </w:tcPr>
          <w:p w14:paraId="6704448F" w14:textId="77777777"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Al</w:t>
            </w:r>
          </w:p>
        </w:tc>
        <w:tc>
          <w:tcPr>
            <w:tcW w:w="1266" w:type="dxa"/>
            <w:tcBorders>
              <w:top w:val="nil"/>
              <w:left w:val="nil"/>
              <w:bottom w:val="single" w:sz="4" w:space="0" w:color="auto"/>
              <w:right w:val="single" w:sz="4" w:space="0" w:color="auto"/>
            </w:tcBorders>
            <w:noWrap/>
            <w:vAlign w:val="center"/>
            <w:hideMark/>
          </w:tcPr>
          <w:p w14:paraId="29C7126B" w14:textId="77777777"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proofErr w:type="spellStart"/>
            <w:r w:rsidRPr="00FE45BF">
              <w:rPr>
                <w:rFonts w:ascii="Times New Roman" w:eastAsia="Times New Roman" w:hAnsi="Times New Roman" w:cs="Times New Roman"/>
                <w:sz w:val="28"/>
                <w:szCs w:val="28"/>
                <w:lang w:eastAsia="ru-RU"/>
              </w:rPr>
              <w:t>Ti</w:t>
            </w:r>
            <w:proofErr w:type="spellEnd"/>
          </w:p>
        </w:tc>
      </w:tr>
      <w:tr w:rsidR="008159DF" w:rsidRPr="00FE45BF" w14:paraId="544719B4" w14:textId="77777777" w:rsidTr="00C71DA0">
        <w:trPr>
          <w:trHeight w:val="70"/>
        </w:trPr>
        <w:tc>
          <w:tcPr>
            <w:tcW w:w="2830" w:type="dxa"/>
            <w:tcBorders>
              <w:top w:val="nil"/>
              <w:left w:val="single" w:sz="4" w:space="0" w:color="auto"/>
              <w:bottom w:val="single" w:sz="4" w:space="0" w:color="auto"/>
              <w:right w:val="single" w:sz="4" w:space="0" w:color="auto"/>
            </w:tcBorders>
            <w:vAlign w:val="center"/>
            <w:hideMark/>
          </w:tcPr>
          <w:p w14:paraId="6FBB4B74" w14:textId="77777777"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proofErr w:type="spellStart"/>
            <w:r w:rsidRPr="00FE45BF">
              <w:rPr>
                <w:rFonts w:ascii="Times New Roman" w:eastAsia="Times New Roman" w:hAnsi="Times New Roman" w:cs="Times New Roman"/>
                <w:sz w:val="28"/>
                <w:szCs w:val="28"/>
                <w:lang w:eastAsia="ru-RU"/>
              </w:rPr>
              <w:t>Purosorb</w:t>
            </w:r>
            <w:proofErr w:type="spellEnd"/>
            <w:r w:rsidRPr="00FE45BF">
              <w:rPr>
                <w:rFonts w:ascii="Times New Roman" w:eastAsia="Times New Roman" w:hAnsi="Times New Roman" w:cs="Times New Roman"/>
                <w:sz w:val="28"/>
                <w:szCs w:val="28"/>
                <w:lang w:eastAsia="ru-RU"/>
              </w:rPr>
              <w:t xml:space="preserve"> SAC140H+</w:t>
            </w:r>
          </w:p>
        </w:tc>
        <w:tc>
          <w:tcPr>
            <w:tcW w:w="1266" w:type="dxa"/>
            <w:tcBorders>
              <w:top w:val="nil"/>
              <w:left w:val="nil"/>
              <w:bottom w:val="single" w:sz="4" w:space="0" w:color="auto"/>
              <w:right w:val="single" w:sz="4" w:space="0" w:color="auto"/>
            </w:tcBorders>
            <w:noWrap/>
            <w:vAlign w:val="center"/>
            <w:hideMark/>
          </w:tcPr>
          <w:p w14:paraId="7F4A93C7" w14:textId="276D4826"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2</w:t>
            </w:r>
            <w:r w:rsidR="00FE45BF">
              <w:rPr>
                <w:rFonts w:ascii="Times New Roman" w:eastAsia="Times New Roman" w:hAnsi="Times New Roman" w:cs="Times New Roman"/>
                <w:sz w:val="28"/>
                <w:szCs w:val="28"/>
                <w:lang w:val="kk-KZ" w:eastAsia="ru-RU"/>
              </w:rPr>
              <w:t>,</w:t>
            </w:r>
            <w:r w:rsidRPr="00FE45BF">
              <w:rPr>
                <w:rFonts w:ascii="Times New Roman" w:eastAsia="Times New Roman" w:hAnsi="Times New Roman" w:cs="Times New Roman"/>
                <w:sz w:val="28"/>
                <w:szCs w:val="28"/>
                <w:lang w:eastAsia="ru-RU"/>
              </w:rPr>
              <w:t>475676</w:t>
            </w:r>
          </w:p>
        </w:tc>
        <w:tc>
          <w:tcPr>
            <w:tcW w:w="1266" w:type="dxa"/>
            <w:tcBorders>
              <w:top w:val="nil"/>
              <w:left w:val="nil"/>
              <w:bottom w:val="single" w:sz="4" w:space="0" w:color="auto"/>
              <w:right w:val="single" w:sz="4" w:space="0" w:color="auto"/>
            </w:tcBorders>
            <w:noWrap/>
            <w:vAlign w:val="center"/>
            <w:hideMark/>
          </w:tcPr>
          <w:p w14:paraId="6B143632" w14:textId="08D63C85"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0</w:t>
            </w:r>
            <w:r w:rsidR="00FE45BF">
              <w:rPr>
                <w:rFonts w:ascii="Times New Roman" w:eastAsia="Times New Roman" w:hAnsi="Times New Roman" w:cs="Times New Roman"/>
                <w:sz w:val="28"/>
                <w:szCs w:val="28"/>
                <w:lang w:val="kk-KZ" w:eastAsia="ru-RU"/>
              </w:rPr>
              <w:t>,</w:t>
            </w:r>
            <w:r w:rsidRPr="00FE45BF">
              <w:rPr>
                <w:rFonts w:ascii="Times New Roman" w:eastAsia="Times New Roman" w:hAnsi="Times New Roman" w:cs="Times New Roman"/>
                <w:sz w:val="28"/>
                <w:szCs w:val="28"/>
                <w:lang w:eastAsia="ru-RU"/>
              </w:rPr>
              <w:t>96702</w:t>
            </w:r>
          </w:p>
        </w:tc>
        <w:tc>
          <w:tcPr>
            <w:tcW w:w="1266" w:type="dxa"/>
            <w:tcBorders>
              <w:top w:val="nil"/>
              <w:left w:val="nil"/>
              <w:bottom w:val="single" w:sz="4" w:space="0" w:color="auto"/>
              <w:right w:val="single" w:sz="4" w:space="0" w:color="auto"/>
            </w:tcBorders>
            <w:noWrap/>
            <w:vAlign w:val="center"/>
            <w:hideMark/>
          </w:tcPr>
          <w:p w14:paraId="01701494" w14:textId="2B3C2421"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23</w:t>
            </w:r>
            <w:r w:rsidR="00FE45BF">
              <w:rPr>
                <w:rFonts w:ascii="Times New Roman" w:eastAsia="Times New Roman" w:hAnsi="Times New Roman" w:cs="Times New Roman"/>
                <w:sz w:val="28"/>
                <w:szCs w:val="28"/>
                <w:lang w:val="kk-KZ" w:eastAsia="ru-RU"/>
              </w:rPr>
              <w:t>,</w:t>
            </w:r>
            <w:r w:rsidRPr="00FE45BF">
              <w:rPr>
                <w:rFonts w:ascii="Times New Roman" w:eastAsia="Times New Roman" w:hAnsi="Times New Roman" w:cs="Times New Roman"/>
                <w:sz w:val="28"/>
                <w:szCs w:val="28"/>
                <w:lang w:eastAsia="ru-RU"/>
              </w:rPr>
              <w:t>28571</w:t>
            </w:r>
          </w:p>
        </w:tc>
        <w:tc>
          <w:tcPr>
            <w:tcW w:w="1266" w:type="dxa"/>
            <w:tcBorders>
              <w:top w:val="nil"/>
              <w:left w:val="nil"/>
              <w:bottom w:val="single" w:sz="4" w:space="0" w:color="auto"/>
              <w:right w:val="single" w:sz="4" w:space="0" w:color="auto"/>
            </w:tcBorders>
            <w:noWrap/>
            <w:vAlign w:val="center"/>
            <w:hideMark/>
          </w:tcPr>
          <w:p w14:paraId="43D22158" w14:textId="45F9C312"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0</w:t>
            </w:r>
            <w:r w:rsidR="00FE45BF">
              <w:rPr>
                <w:rFonts w:ascii="Times New Roman" w:eastAsia="Times New Roman" w:hAnsi="Times New Roman" w:cs="Times New Roman"/>
                <w:sz w:val="28"/>
                <w:szCs w:val="28"/>
                <w:lang w:val="kk-KZ" w:eastAsia="ru-RU"/>
              </w:rPr>
              <w:t>,</w:t>
            </w:r>
            <w:r w:rsidRPr="00FE45BF">
              <w:rPr>
                <w:rFonts w:ascii="Times New Roman" w:eastAsia="Times New Roman" w:hAnsi="Times New Roman" w:cs="Times New Roman"/>
                <w:sz w:val="28"/>
                <w:szCs w:val="28"/>
                <w:lang w:eastAsia="ru-RU"/>
              </w:rPr>
              <w:t>770693</w:t>
            </w:r>
          </w:p>
        </w:tc>
        <w:tc>
          <w:tcPr>
            <w:tcW w:w="1266" w:type="dxa"/>
            <w:tcBorders>
              <w:top w:val="nil"/>
              <w:left w:val="nil"/>
              <w:bottom w:val="single" w:sz="4" w:space="0" w:color="auto"/>
              <w:right w:val="single" w:sz="4" w:space="0" w:color="auto"/>
            </w:tcBorders>
            <w:noWrap/>
            <w:vAlign w:val="center"/>
            <w:hideMark/>
          </w:tcPr>
          <w:p w14:paraId="6F5613EB" w14:textId="13B0F9DC"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0</w:t>
            </w:r>
            <w:r w:rsidR="00FE45BF">
              <w:rPr>
                <w:rFonts w:ascii="Times New Roman" w:eastAsia="Times New Roman" w:hAnsi="Times New Roman" w:cs="Times New Roman"/>
                <w:sz w:val="28"/>
                <w:szCs w:val="28"/>
                <w:lang w:val="kk-KZ" w:eastAsia="ru-RU"/>
              </w:rPr>
              <w:t>,</w:t>
            </w:r>
            <w:r w:rsidRPr="00FE45BF">
              <w:rPr>
                <w:rFonts w:ascii="Times New Roman" w:eastAsia="Times New Roman" w:hAnsi="Times New Roman" w:cs="Times New Roman"/>
                <w:sz w:val="28"/>
                <w:szCs w:val="28"/>
                <w:lang w:eastAsia="ru-RU"/>
              </w:rPr>
              <w:t>875749</w:t>
            </w:r>
          </w:p>
        </w:tc>
      </w:tr>
      <w:tr w:rsidR="008159DF" w:rsidRPr="00FE45BF" w14:paraId="71E3A4C5" w14:textId="77777777" w:rsidTr="00C71DA0">
        <w:trPr>
          <w:trHeight w:val="234"/>
        </w:trPr>
        <w:tc>
          <w:tcPr>
            <w:tcW w:w="2830" w:type="dxa"/>
            <w:tcBorders>
              <w:top w:val="nil"/>
              <w:left w:val="single" w:sz="4" w:space="0" w:color="auto"/>
              <w:bottom w:val="single" w:sz="4" w:space="0" w:color="auto"/>
              <w:right w:val="single" w:sz="4" w:space="0" w:color="auto"/>
            </w:tcBorders>
            <w:vAlign w:val="center"/>
            <w:hideMark/>
          </w:tcPr>
          <w:p w14:paraId="46B1E7A1" w14:textId="77777777"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proofErr w:type="spellStart"/>
            <w:r w:rsidRPr="00FE45BF">
              <w:rPr>
                <w:rFonts w:ascii="Times New Roman" w:eastAsia="Times New Roman" w:hAnsi="Times New Roman" w:cs="Times New Roman"/>
                <w:sz w:val="28"/>
                <w:szCs w:val="28"/>
                <w:lang w:eastAsia="ru-RU"/>
              </w:rPr>
              <w:t>Purolite</w:t>
            </w:r>
            <w:proofErr w:type="spellEnd"/>
            <w:r w:rsidRPr="00FE45BF">
              <w:rPr>
                <w:rFonts w:ascii="Times New Roman" w:eastAsia="Times New Roman" w:hAnsi="Times New Roman" w:cs="Times New Roman"/>
                <w:sz w:val="28"/>
                <w:szCs w:val="28"/>
                <w:lang w:eastAsia="ru-RU"/>
              </w:rPr>
              <w:t xml:space="preserve"> C-150H+</w:t>
            </w:r>
          </w:p>
        </w:tc>
        <w:tc>
          <w:tcPr>
            <w:tcW w:w="1266" w:type="dxa"/>
            <w:tcBorders>
              <w:top w:val="nil"/>
              <w:left w:val="nil"/>
              <w:bottom w:val="single" w:sz="4" w:space="0" w:color="auto"/>
              <w:right w:val="single" w:sz="4" w:space="0" w:color="auto"/>
            </w:tcBorders>
            <w:noWrap/>
            <w:vAlign w:val="center"/>
            <w:hideMark/>
          </w:tcPr>
          <w:p w14:paraId="320FF224" w14:textId="26E93A36"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2</w:t>
            </w:r>
            <w:r w:rsidR="00FE45BF">
              <w:rPr>
                <w:rFonts w:ascii="Times New Roman" w:eastAsia="Times New Roman" w:hAnsi="Times New Roman" w:cs="Times New Roman"/>
                <w:sz w:val="28"/>
                <w:szCs w:val="28"/>
                <w:lang w:val="kk-KZ" w:eastAsia="ru-RU"/>
              </w:rPr>
              <w:t>,</w:t>
            </w:r>
            <w:r w:rsidRPr="00FE45BF">
              <w:rPr>
                <w:rFonts w:ascii="Times New Roman" w:eastAsia="Times New Roman" w:hAnsi="Times New Roman" w:cs="Times New Roman"/>
                <w:sz w:val="28"/>
                <w:szCs w:val="28"/>
                <w:lang w:eastAsia="ru-RU"/>
              </w:rPr>
              <w:t>873494</w:t>
            </w:r>
          </w:p>
        </w:tc>
        <w:tc>
          <w:tcPr>
            <w:tcW w:w="1266" w:type="dxa"/>
            <w:tcBorders>
              <w:top w:val="nil"/>
              <w:left w:val="nil"/>
              <w:bottom w:val="single" w:sz="4" w:space="0" w:color="auto"/>
              <w:right w:val="single" w:sz="4" w:space="0" w:color="auto"/>
            </w:tcBorders>
            <w:noWrap/>
            <w:vAlign w:val="center"/>
            <w:hideMark/>
          </w:tcPr>
          <w:p w14:paraId="28C92313" w14:textId="0DE6CE68"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2</w:t>
            </w:r>
            <w:r w:rsidR="00FE45BF">
              <w:rPr>
                <w:rFonts w:ascii="Times New Roman" w:eastAsia="Times New Roman" w:hAnsi="Times New Roman" w:cs="Times New Roman"/>
                <w:sz w:val="28"/>
                <w:szCs w:val="28"/>
                <w:lang w:val="kk-KZ" w:eastAsia="ru-RU"/>
              </w:rPr>
              <w:t>,</w:t>
            </w:r>
            <w:r w:rsidRPr="00FE45BF">
              <w:rPr>
                <w:rFonts w:ascii="Times New Roman" w:eastAsia="Times New Roman" w:hAnsi="Times New Roman" w:cs="Times New Roman"/>
                <w:sz w:val="28"/>
                <w:szCs w:val="28"/>
                <w:lang w:eastAsia="ru-RU"/>
              </w:rPr>
              <w:t>092593</w:t>
            </w:r>
          </w:p>
        </w:tc>
        <w:tc>
          <w:tcPr>
            <w:tcW w:w="1266" w:type="dxa"/>
            <w:tcBorders>
              <w:top w:val="nil"/>
              <w:left w:val="nil"/>
              <w:bottom w:val="single" w:sz="4" w:space="0" w:color="auto"/>
              <w:right w:val="single" w:sz="4" w:space="0" w:color="auto"/>
            </w:tcBorders>
            <w:noWrap/>
            <w:vAlign w:val="center"/>
            <w:hideMark/>
          </w:tcPr>
          <w:p w14:paraId="47535B21" w14:textId="2B07E710"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43</w:t>
            </w:r>
            <w:r w:rsidR="00FE45BF">
              <w:rPr>
                <w:rFonts w:ascii="Times New Roman" w:eastAsia="Times New Roman" w:hAnsi="Times New Roman" w:cs="Times New Roman"/>
                <w:sz w:val="28"/>
                <w:szCs w:val="28"/>
                <w:lang w:val="kk-KZ" w:eastAsia="ru-RU"/>
              </w:rPr>
              <w:t>,</w:t>
            </w:r>
            <w:r w:rsidRPr="00FE45BF">
              <w:rPr>
                <w:rFonts w:ascii="Times New Roman" w:eastAsia="Times New Roman" w:hAnsi="Times New Roman" w:cs="Times New Roman"/>
                <w:sz w:val="28"/>
                <w:szCs w:val="28"/>
                <w:lang w:eastAsia="ru-RU"/>
              </w:rPr>
              <w:t>07407</w:t>
            </w:r>
          </w:p>
        </w:tc>
        <w:tc>
          <w:tcPr>
            <w:tcW w:w="1266" w:type="dxa"/>
            <w:tcBorders>
              <w:top w:val="nil"/>
              <w:left w:val="nil"/>
              <w:bottom w:val="single" w:sz="4" w:space="0" w:color="auto"/>
              <w:right w:val="single" w:sz="4" w:space="0" w:color="auto"/>
            </w:tcBorders>
            <w:noWrap/>
            <w:vAlign w:val="center"/>
            <w:hideMark/>
          </w:tcPr>
          <w:p w14:paraId="63DBE8E9" w14:textId="27370378"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0</w:t>
            </w:r>
            <w:r w:rsidR="00FE45BF">
              <w:rPr>
                <w:rFonts w:ascii="Times New Roman" w:eastAsia="Times New Roman" w:hAnsi="Times New Roman" w:cs="Times New Roman"/>
                <w:sz w:val="28"/>
                <w:szCs w:val="28"/>
                <w:lang w:val="kk-KZ" w:eastAsia="ru-RU"/>
              </w:rPr>
              <w:t>,</w:t>
            </w:r>
            <w:r w:rsidRPr="00FE45BF">
              <w:rPr>
                <w:rFonts w:ascii="Times New Roman" w:eastAsia="Times New Roman" w:hAnsi="Times New Roman" w:cs="Times New Roman"/>
                <w:sz w:val="28"/>
                <w:szCs w:val="28"/>
                <w:lang w:eastAsia="ru-RU"/>
              </w:rPr>
              <w:t>711915</w:t>
            </w:r>
          </w:p>
        </w:tc>
        <w:tc>
          <w:tcPr>
            <w:tcW w:w="1266" w:type="dxa"/>
            <w:tcBorders>
              <w:top w:val="nil"/>
              <w:left w:val="nil"/>
              <w:bottom w:val="single" w:sz="4" w:space="0" w:color="auto"/>
              <w:right w:val="single" w:sz="4" w:space="0" w:color="auto"/>
            </w:tcBorders>
            <w:noWrap/>
            <w:vAlign w:val="center"/>
            <w:hideMark/>
          </w:tcPr>
          <w:p w14:paraId="06833061" w14:textId="77777777" w:rsidR="008159DF" w:rsidRPr="00FE45BF" w:rsidRDefault="008159DF" w:rsidP="00C71DA0">
            <w:pPr>
              <w:spacing w:after="0" w:line="240" w:lineRule="auto"/>
              <w:jc w:val="center"/>
              <w:rPr>
                <w:rFonts w:ascii="Times New Roman" w:eastAsia="Times New Roman" w:hAnsi="Times New Roman" w:cs="Times New Roman"/>
                <w:sz w:val="28"/>
                <w:szCs w:val="28"/>
                <w:lang w:eastAsia="ru-RU"/>
              </w:rPr>
            </w:pPr>
            <w:r w:rsidRPr="00FE45BF">
              <w:rPr>
                <w:rFonts w:ascii="Times New Roman" w:eastAsia="Times New Roman" w:hAnsi="Times New Roman" w:cs="Times New Roman"/>
                <w:sz w:val="28"/>
                <w:szCs w:val="28"/>
                <w:lang w:eastAsia="ru-RU"/>
              </w:rPr>
              <w:t>0</w:t>
            </w:r>
          </w:p>
        </w:tc>
      </w:tr>
    </w:tbl>
    <w:p w14:paraId="453507DC" w14:textId="77777777" w:rsidR="008159DF" w:rsidRPr="00307B34" w:rsidRDefault="008159DF" w:rsidP="008159DF">
      <w:pPr>
        <w:spacing w:line="240" w:lineRule="auto"/>
        <w:jc w:val="both"/>
        <w:rPr>
          <w:rFonts w:ascii="Times New Roman" w:hAnsi="Times New Roman" w:cs="Times New Roman"/>
          <w:sz w:val="28"/>
          <w:szCs w:val="28"/>
          <w:lang w:val="kk-KZ"/>
        </w:rPr>
      </w:pPr>
    </w:p>
    <w:p w14:paraId="1E7B6B26" w14:textId="573E221A"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№6 кесте. Скандий және </w:t>
      </w:r>
      <w:r w:rsidR="00E86E7F">
        <w:rPr>
          <w:rFonts w:ascii="Times New Roman" w:hAnsi="Times New Roman" w:cs="Times New Roman"/>
          <w:sz w:val="28"/>
          <w:szCs w:val="28"/>
          <w:lang w:val="kk-KZ"/>
        </w:rPr>
        <w:t>ілеспе элементтер</w:t>
      </w:r>
      <w:r w:rsidRPr="00307B34">
        <w:rPr>
          <w:rFonts w:ascii="Times New Roman" w:hAnsi="Times New Roman" w:cs="Times New Roman"/>
          <w:sz w:val="28"/>
          <w:szCs w:val="28"/>
          <w:lang w:val="kk-KZ"/>
        </w:rPr>
        <w:t xml:space="preserve"> үшін бөліну коэффициенті</w:t>
      </w:r>
    </w:p>
    <w:tbl>
      <w:tblPr>
        <w:tblW w:w="9209" w:type="dxa"/>
        <w:tblLook w:val="04A0" w:firstRow="1" w:lastRow="0" w:firstColumn="1" w:lastColumn="0" w:noHBand="0" w:noVBand="1"/>
      </w:tblPr>
      <w:tblGrid>
        <w:gridCol w:w="3681"/>
        <w:gridCol w:w="1559"/>
        <w:gridCol w:w="1418"/>
        <w:gridCol w:w="1275"/>
        <w:gridCol w:w="1276"/>
      </w:tblGrid>
      <w:tr w:rsidR="008159DF" w:rsidRPr="00307B34" w14:paraId="61038A6A" w14:textId="77777777" w:rsidTr="00C71DA0">
        <w:trPr>
          <w:trHeight w:val="300"/>
        </w:trPr>
        <w:tc>
          <w:tcPr>
            <w:tcW w:w="3681" w:type="dxa"/>
            <w:vMerge w:val="restart"/>
            <w:tcBorders>
              <w:top w:val="single" w:sz="4" w:space="0" w:color="auto"/>
              <w:left w:val="single" w:sz="4" w:space="0" w:color="auto"/>
              <w:right w:val="single" w:sz="4" w:space="0" w:color="auto"/>
            </w:tcBorders>
            <w:noWrap/>
            <w:vAlign w:val="center"/>
            <w:hideMark/>
          </w:tcPr>
          <w:p w14:paraId="7FCA5DAD" w14:textId="77777777"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r w:rsidRPr="00307B34">
              <w:rPr>
                <w:rFonts w:ascii="Times New Roman" w:hAnsi="Times New Roman" w:cs="Times New Roman"/>
                <w:sz w:val="28"/>
                <w:szCs w:val="28"/>
                <w:lang w:val="kk-KZ"/>
              </w:rPr>
              <w:t>Сорбенттер атауы</w:t>
            </w:r>
          </w:p>
        </w:tc>
        <w:tc>
          <w:tcPr>
            <w:tcW w:w="5528" w:type="dxa"/>
            <w:gridSpan w:val="4"/>
            <w:tcBorders>
              <w:top w:val="single" w:sz="4" w:space="0" w:color="auto"/>
              <w:left w:val="nil"/>
              <w:bottom w:val="single" w:sz="4" w:space="0" w:color="auto"/>
              <w:right w:val="single" w:sz="4" w:space="0" w:color="auto"/>
            </w:tcBorders>
            <w:noWrap/>
            <w:vAlign w:val="center"/>
            <w:hideMark/>
          </w:tcPr>
          <w:p w14:paraId="1178C3FD" w14:textId="77777777"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r w:rsidRPr="00307B34">
              <w:rPr>
                <w:rFonts w:ascii="Times New Roman" w:eastAsia="Times New Roman" w:hAnsi="Times New Roman" w:cs="Times New Roman"/>
                <w:sz w:val="28"/>
                <w:szCs w:val="28"/>
                <w:lang w:eastAsia="ru-RU"/>
              </w:rPr>
              <w:t>β</w:t>
            </w:r>
          </w:p>
        </w:tc>
      </w:tr>
      <w:tr w:rsidR="008159DF" w:rsidRPr="00307B34" w14:paraId="058A571C" w14:textId="77777777" w:rsidTr="00C71DA0">
        <w:trPr>
          <w:trHeight w:val="300"/>
        </w:trPr>
        <w:tc>
          <w:tcPr>
            <w:tcW w:w="3681" w:type="dxa"/>
            <w:vMerge/>
            <w:tcBorders>
              <w:left w:val="single" w:sz="4" w:space="0" w:color="auto"/>
              <w:bottom w:val="single" w:sz="4" w:space="0" w:color="auto"/>
              <w:right w:val="single" w:sz="4" w:space="0" w:color="auto"/>
            </w:tcBorders>
            <w:noWrap/>
            <w:vAlign w:val="center"/>
            <w:hideMark/>
          </w:tcPr>
          <w:p w14:paraId="5FE1E59D" w14:textId="77777777"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p>
        </w:tc>
        <w:tc>
          <w:tcPr>
            <w:tcW w:w="1559" w:type="dxa"/>
            <w:tcBorders>
              <w:top w:val="nil"/>
              <w:left w:val="nil"/>
              <w:bottom w:val="single" w:sz="4" w:space="0" w:color="auto"/>
              <w:right w:val="single" w:sz="4" w:space="0" w:color="auto"/>
            </w:tcBorders>
            <w:noWrap/>
            <w:vAlign w:val="center"/>
            <w:hideMark/>
          </w:tcPr>
          <w:p w14:paraId="7832A175" w14:textId="2F516A98" w:rsidR="008159DF" w:rsidRPr="00EC515E" w:rsidRDefault="008159DF" w:rsidP="00C71DA0">
            <w:pPr>
              <w:spacing w:after="0" w:line="240" w:lineRule="auto"/>
              <w:jc w:val="center"/>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eastAsia="ru-RU"/>
              </w:rPr>
              <w:t xml:space="preserve">∑ </w:t>
            </w:r>
            <w:proofErr w:type="spellStart"/>
            <w:r w:rsidRPr="00307B34">
              <w:rPr>
                <w:rFonts w:ascii="Times New Roman" w:eastAsia="Times New Roman" w:hAnsi="Times New Roman" w:cs="Times New Roman"/>
                <w:sz w:val="28"/>
                <w:szCs w:val="28"/>
                <w:lang w:eastAsia="ru-RU"/>
              </w:rPr>
              <w:t>Sc</w:t>
            </w:r>
            <w:proofErr w:type="spellEnd"/>
            <w:r w:rsidRPr="00307B34">
              <w:rPr>
                <w:rFonts w:ascii="Times New Roman" w:eastAsia="Times New Roman" w:hAnsi="Times New Roman" w:cs="Times New Roman"/>
                <w:sz w:val="28"/>
                <w:szCs w:val="28"/>
                <w:lang w:eastAsia="ru-RU"/>
              </w:rPr>
              <w:t>/</w:t>
            </w:r>
            <w:r w:rsidR="00EC515E">
              <w:rPr>
                <w:rFonts w:ascii="Times New Roman" w:eastAsia="Times New Roman" w:hAnsi="Times New Roman" w:cs="Times New Roman"/>
                <w:sz w:val="28"/>
                <w:szCs w:val="28"/>
                <w:lang w:val="kk-KZ" w:eastAsia="ru-RU"/>
              </w:rPr>
              <w:t>СЖЭ</w:t>
            </w:r>
          </w:p>
        </w:tc>
        <w:tc>
          <w:tcPr>
            <w:tcW w:w="1418" w:type="dxa"/>
            <w:tcBorders>
              <w:top w:val="nil"/>
              <w:left w:val="nil"/>
              <w:bottom w:val="single" w:sz="4" w:space="0" w:color="auto"/>
              <w:right w:val="single" w:sz="4" w:space="0" w:color="auto"/>
            </w:tcBorders>
            <w:noWrap/>
            <w:vAlign w:val="center"/>
            <w:hideMark/>
          </w:tcPr>
          <w:p w14:paraId="4968F526" w14:textId="77777777"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proofErr w:type="spellStart"/>
            <w:r w:rsidRPr="00307B34">
              <w:rPr>
                <w:rFonts w:ascii="Times New Roman" w:eastAsia="Times New Roman" w:hAnsi="Times New Roman" w:cs="Times New Roman"/>
                <w:sz w:val="28"/>
                <w:szCs w:val="28"/>
                <w:lang w:eastAsia="ru-RU"/>
              </w:rPr>
              <w:t>Sc</w:t>
            </w:r>
            <w:proofErr w:type="spellEnd"/>
            <w:r w:rsidRPr="00307B34">
              <w:rPr>
                <w:rFonts w:ascii="Times New Roman" w:eastAsia="Times New Roman" w:hAnsi="Times New Roman" w:cs="Times New Roman"/>
                <w:sz w:val="28"/>
                <w:szCs w:val="28"/>
                <w:lang w:eastAsia="ru-RU"/>
              </w:rPr>
              <w:t>/</w:t>
            </w:r>
            <w:proofErr w:type="spellStart"/>
            <w:r w:rsidRPr="00307B34">
              <w:rPr>
                <w:rFonts w:ascii="Times New Roman" w:eastAsia="Times New Roman" w:hAnsi="Times New Roman" w:cs="Times New Roman"/>
                <w:sz w:val="28"/>
                <w:szCs w:val="28"/>
                <w:lang w:eastAsia="ru-RU"/>
              </w:rPr>
              <w:t>Nb</w:t>
            </w:r>
            <w:proofErr w:type="spellEnd"/>
          </w:p>
        </w:tc>
        <w:tc>
          <w:tcPr>
            <w:tcW w:w="1275" w:type="dxa"/>
            <w:tcBorders>
              <w:top w:val="nil"/>
              <w:left w:val="nil"/>
              <w:bottom w:val="single" w:sz="4" w:space="0" w:color="auto"/>
              <w:right w:val="single" w:sz="4" w:space="0" w:color="auto"/>
            </w:tcBorders>
            <w:noWrap/>
            <w:vAlign w:val="center"/>
            <w:hideMark/>
          </w:tcPr>
          <w:p w14:paraId="5A917F28" w14:textId="77777777"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proofErr w:type="spellStart"/>
            <w:r w:rsidRPr="00307B34">
              <w:rPr>
                <w:rFonts w:ascii="Times New Roman" w:eastAsia="Times New Roman" w:hAnsi="Times New Roman" w:cs="Times New Roman"/>
                <w:sz w:val="28"/>
                <w:szCs w:val="28"/>
                <w:lang w:eastAsia="ru-RU"/>
              </w:rPr>
              <w:t>Sc</w:t>
            </w:r>
            <w:proofErr w:type="spellEnd"/>
            <w:r w:rsidRPr="00307B34">
              <w:rPr>
                <w:rFonts w:ascii="Times New Roman" w:eastAsia="Times New Roman" w:hAnsi="Times New Roman" w:cs="Times New Roman"/>
                <w:sz w:val="28"/>
                <w:szCs w:val="28"/>
                <w:lang w:eastAsia="ru-RU"/>
              </w:rPr>
              <w:t>/</w:t>
            </w:r>
            <w:proofErr w:type="spellStart"/>
            <w:r w:rsidRPr="00307B34">
              <w:rPr>
                <w:rFonts w:ascii="Times New Roman" w:eastAsia="Times New Roman" w:hAnsi="Times New Roman" w:cs="Times New Roman"/>
                <w:sz w:val="28"/>
                <w:szCs w:val="28"/>
                <w:lang w:eastAsia="ru-RU"/>
              </w:rPr>
              <w:t>Al</w:t>
            </w:r>
            <w:proofErr w:type="spellEnd"/>
          </w:p>
        </w:tc>
        <w:tc>
          <w:tcPr>
            <w:tcW w:w="1276" w:type="dxa"/>
            <w:tcBorders>
              <w:top w:val="nil"/>
              <w:left w:val="nil"/>
              <w:bottom w:val="single" w:sz="4" w:space="0" w:color="auto"/>
              <w:right w:val="single" w:sz="4" w:space="0" w:color="auto"/>
            </w:tcBorders>
            <w:noWrap/>
            <w:vAlign w:val="center"/>
            <w:hideMark/>
          </w:tcPr>
          <w:p w14:paraId="1AC7FEE5" w14:textId="77777777"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proofErr w:type="spellStart"/>
            <w:r w:rsidRPr="00307B34">
              <w:rPr>
                <w:rFonts w:ascii="Times New Roman" w:eastAsia="Times New Roman" w:hAnsi="Times New Roman" w:cs="Times New Roman"/>
                <w:sz w:val="28"/>
                <w:szCs w:val="28"/>
                <w:lang w:eastAsia="ru-RU"/>
              </w:rPr>
              <w:t>Sc</w:t>
            </w:r>
            <w:proofErr w:type="spellEnd"/>
            <w:r w:rsidRPr="00307B34">
              <w:rPr>
                <w:rFonts w:ascii="Times New Roman" w:eastAsia="Times New Roman" w:hAnsi="Times New Roman" w:cs="Times New Roman"/>
                <w:sz w:val="28"/>
                <w:szCs w:val="28"/>
                <w:lang w:eastAsia="ru-RU"/>
              </w:rPr>
              <w:t>/</w:t>
            </w:r>
            <w:proofErr w:type="spellStart"/>
            <w:r w:rsidRPr="00307B34">
              <w:rPr>
                <w:rFonts w:ascii="Times New Roman" w:eastAsia="Times New Roman" w:hAnsi="Times New Roman" w:cs="Times New Roman"/>
                <w:sz w:val="28"/>
                <w:szCs w:val="28"/>
                <w:lang w:eastAsia="ru-RU"/>
              </w:rPr>
              <w:t>Ti</w:t>
            </w:r>
            <w:proofErr w:type="spellEnd"/>
          </w:p>
        </w:tc>
      </w:tr>
      <w:tr w:rsidR="008159DF" w:rsidRPr="00307B34" w14:paraId="714ADC95" w14:textId="77777777" w:rsidTr="00C71DA0">
        <w:trPr>
          <w:trHeight w:val="247"/>
        </w:trPr>
        <w:tc>
          <w:tcPr>
            <w:tcW w:w="3681" w:type="dxa"/>
            <w:tcBorders>
              <w:top w:val="nil"/>
              <w:left w:val="single" w:sz="4" w:space="0" w:color="auto"/>
              <w:bottom w:val="single" w:sz="4" w:space="0" w:color="auto"/>
              <w:right w:val="single" w:sz="4" w:space="0" w:color="auto"/>
            </w:tcBorders>
            <w:vAlign w:val="center"/>
            <w:hideMark/>
          </w:tcPr>
          <w:p w14:paraId="273C7E54" w14:textId="77777777"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proofErr w:type="spellStart"/>
            <w:r w:rsidRPr="00307B34">
              <w:rPr>
                <w:rFonts w:ascii="Times New Roman" w:eastAsia="Times New Roman" w:hAnsi="Times New Roman" w:cs="Times New Roman"/>
                <w:sz w:val="28"/>
                <w:szCs w:val="28"/>
                <w:lang w:eastAsia="ru-RU"/>
              </w:rPr>
              <w:t>Purosorb</w:t>
            </w:r>
            <w:proofErr w:type="spellEnd"/>
            <w:r w:rsidRPr="00307B34">
              <w:rPr>
                <w:rFonts w:ascii="Times New Roman" w:eastAsia="Times New Roman" w:hAnsi="Times New Roman" w:cs="Times New Roman"/>
                <w:sz w:val="28"/>
                <w:szCs w:val="28"/>
                <w:lang w:eastAsia="ru-RU"/>
              </w:rPr>
              <w:t xml:space="preserve"> SAC140H+</w:t>
            </w:r>
          </w:p>
        </w:tc>
        <w:tc>
          <w:tcPr>
            <w:tcW w:w="1559" w:type="dxa"/>
            <w:tcBorders>
              <w:top w:val="nil"/>
              <w:left w:val="nil"/>
              <w:bottom w:val="single" w:sz="4" w:space="0" w:color="auto"/>
              <w:right w:val="single" w:sz="4" w:space="0" w:color="auto"/>
            </w:tcBorders>
            <w:noWrap/>
            <w:vAlign w:val="center"/>
            <w:hideMark/>
          </w:tcPr>
          <w:p w14:paraId="56C715FC" w14:textId="2871E862"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r w:rsidRPr="00307B34">
              <w:rPr>
                <w:rFonts w:ascii="Times New Roman" w:eastAsia="Times New Roman" w:hAnsi="Times New Roman" w:cs="Times New Roman"/>
                <w:sz w:val="28"/>
                <w:szCs w:val="28"/>
                <w:lang w:eastAsia="ru-RU"/>
              </w:rPr>
              <w:t>2</w:t>
            </w:r>
            <w:r w:rsidR="00FE45BF">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eastAsia="ru-RU"/>
              </w:rPr>
              <w:t>560108</w:t>
            </w:r>
          </w:p>
        </w:tc>
        <w:tc>
          <w:tcPr>
            <w:tcW w:w="1418" w:type="dxa"/>
            <w:tcBorders>
              <w:top w:val="nil"/>
              <w:left w:val="nil"/>
              <w:bottom w:val="single" w:sz="4" w:space="0" w:color="auto"/>
              <w:right w:val="single" w:sz="4" w:space="0" w:color="auto"/>
            </w:tcBorders>
            <w:noWrap/>
            <w:vAlign w:val="center"/>
            <w:hideMark/>
          </w:tcPr>
          <w:p w14:paraId="2EA34A9A" w14:textId="25BC68A3"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r w:rsidRPr="00307B34">
              <w:rPr>
                <w:rFonts w:ascii="Times New Roman" w:eastAsia="Times New Roman" w:hAnsi="Times New Roman" w:cs="Times New Roman"/>
                <w:sz w:val="28"/>
                <w:szCs w:val="28"/>
                <w:lang w:eastAsia="ru-RU"/>
              </w:rPr>
              <w:t>0</w:t>
            </w:r>
            <w:r w:rsidR="00FE45BF">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eastAsia="ru-RU"/>
              </w:rPr>
              <w:t>106317</w:t>
            </w:r>
          </w:p>
        </w:tc>
        <w:tc>
          <w:tcPr>
            <w:tcW w:w="1275" w:type="dxa"/>
            <w:tcBorders>
              <w:top w:val="nil"/>
              <w:left w:val="nil"/>
              <w:bottom w:val="single" w:sz="4" w:space="0" w:color="auto"/>
              <w:right w:val="single" w:sz="4" w:space="0" w:color="auto"/>
            </w:tcBorders>
            <w:noWrap/>
            <w:vAlign w:val="center"/>
            <w:hideMark/>
          </w:tcPr>
          <w:p w14:paraId="4971B88E" w14:textId="3DE9972B"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r w:rsidRPr="00307B34">
              <w:rPr>
                <w:rFonts w:ascii="Times New Roman" w:eastAsia="Times New Roman" w:hAnsi="Times New Roman" w:cs="Times New Roman"/>
                <w:sz w:val="28"/>
                <w:szCs w:val="28"/>
                <w:lang w:eastAsia="ru-RU"/>
              </w:rPr>
              <w:t>3</w:t>
            </w:r>
            <w:r w:rsidR="00FE45BF">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eastAsia="ru-RU"/>
              </w:rPr>
              <w:t>212273</w:t>
            </w:r>
          </w:p>
        </w:tc>
        <w:tc>
          <w:tcPr>
            <w:tcW w:w="1276" w:type="dxa"/>
            <w:tcBorders>
              <w:top w:val="nil"/>
              <w:left w:val="nil"/>
              <w:bottom w:val="single" w:sz="4" w:space="0" w:color="auto"/>
              <w:right w:val="single" w:sz="4" w:space="0" w:color="auto"/>
            </w:tcBorders>
            <w:noWrap/>
            <w:vAlign w:val="center"/>
            <w:hideMark/>
          </w:tcPr>
          <w:p w14:paraId="2AC20BC9" w14:textId="5042E7D9"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r w:rsidRPr="00307B34">
              <w:rPr>
                <w:rFonts w:ascii="Times New Roman" w:eastAsia="Times New Roman" w:hAnsi="Times New Roman" w:cs="Times New Roman"/>
                <w:sz w:val="28"/>
                <w:szCs w:val="28"/>
                <w:lang w:eastAsia="ru-RU"/>
              </w:rPr>
              <w:t>2</w:t>
            </w:r>
            <w:r w:rsidR="00FE45BF">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eastAsia="ru-RU"/>
              </w:rPr>
              <w:t>826925</w:t>
            </w:r>
          </w:p>
        </w:tc>
      </w:tr>
      <w:tr w:rsidR="008159DF" w:rsidRPr="00307B34" w14:paraId="4694733F" w14:textId="77777777" w:rsidTr="00C71DA0">
        <w:trPr>
          <w:trHeight w:val="285"/>
        </w:trPr>
        <w:tc>
          <w:tcPr>
            <w:tcW w:w="3681" w:type="dxa"/>
            <w:tcBorders>
              <w:top w:val="nil"/>
              <w:left w:val="single" w:sz="4" w:space="0" w:color="auto"/>
              <w:bottom w:val="single" w:sz="4" w:space="0" w:color="auto"/>
              <w:right w:val="single" w:sz="4" w:space="0" w:color="auto"/>
            </w:tcBorders>
            <w:vAlign w:val="center"/>
            <w:hideMark/>
          </w:tcPr>
          <w:p w14:paraId="5FFD33AB" w14:textId="77777777" w:rsidR="008159DF" w:rsidRPr="00307B34" w:rsidRDefault="008159DF" w:rsidP="00C71DA0">
            <w:pPr>
              <w:spacing w:after="0" w:line="240" w:lineRule="auto"/>
              <w:jc w:val="center"/>
              <w:rPr>
                <w:rFonts w:ascii="Times New Roman" w:eastAsia="Times New Roman" w:hAnsi="Times New Roman" w:cs="Times New Roman"/>
                <w:sz w:val="28"/>
                <w:szCs w:val="28"/>
                <w:lang w:val="en-US" w:eastAsia="ru-RU"/>
              </w:rPr>
            </w:pPr>
            <w:proofErr w:type="spellStart"/>
            <w:r w:rsidRPr="00307B34">
              <w:rPr>
                <w:rFonts w:ascii="Times New Roman" w:eastAsia="Times New Roman" w:hAnsi="Times New Roman" w:cs="Times New Roman"/>
                <w:sz w:val="28"/>
                <w:szCs w:val="28"/>
                <w:lang w:val="en-US" w:eastAsia="ru-RU"/>
              </w:rPr>
              <w:t>Purolite</w:t>
            </w:r>
            <w:proofErr w:type="spellEnd"/>
            <w:r w:rsidRPr="00307B34">
              <w:rPr>
                <w:rFonts w:ascii="Times New Roman" w:eastAsia="Times New Roman" w:hAnsi="Times New Roman" w:cs="Times New Roman"/>
                <w:sz w:val="28"/>
                <w:szCs w:val="28"/>
                <w:lang w:val="en-US" w:eastAsia="ru-RU"/>
              </w:rPr>
              <w:t xml:space="preserve"> C-150H+</w:t>
            </w:r>
          </w:p>
        </w:tc>
        <w:tc>
          <w:tcPr>
            <w:tcW w:w="1559" w:type="dxa"/>
            <w:tcBorders>
              <w:top w:val="nil"/>
              <w:left w:val="nil"/>
              <w:bottom w:val="single" w:sz="4" w:space="0" w:color="auto"/>
              <w:right w:val="single" w:sz="4" w:space="0" w:color="auto"/>
            </w:tcBorders>
            <w:noWrap/>
            <w:vAlign w:val="center"/>
            <w:hideMark/>
          </w:tcPr>
          <w:p w14:paraId="0FB4048F" w14:textId="7B28F95C"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r w:rsidRPr="00307B34">
              <w:rPr>
                <w:rFonts w:ascii="Times New Roman" w:eastAsia="Times New Roman" w:hAnsi="Times New Roman" w:cs="Times New Roman"/>
                <w:sz w:val="28"/>
                <w:szCs w:val="28"/>
                <w:lang w:eastAsia="ru-RU"/>
              </w:rPr>
              <w:t>1</w:t>
            </w:r>
            <w:r w:rsidR="00FE45BF">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eastAsia="ru-RU"/>
              </w:rPr>
              <w:t>373174</w:t>
            </w:r>
          </w:p>
        </w:tc>
        <w:tc>
          <w:tcPr>
            <w:tcW w:w="1418" w:type="dxa"/>
            <w:tcBorders>
              <w:top w:val="nil"/>
              <w:left w:val="nil"/>
              <w:bottom w:val="single" w:sz="4" w:space="0" w:color="auto"/>
              <w:right w:val="single" w:sz="4" w:space="0" w:color="auto"/>
            </w:tcBorders>
            <w:noWrap/>
            <w:vAlign w:val="center"/>
            <w:hideMark/>
          </w:tcPr>
          <w:p w14:paraId="081FA8D6" w14:textId="4C8C9ACD"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r w:rsidRPr="00307B34">
              <w:rPr>
                <w:rFonts w:ascii="Times New Roman" w:eastAsia="Times New Roman" w:hAnsi="Times New Roman" w:cs="Times New Roman"/>
                <w:sz w:val="28"/>
                <w:szCs w:val="28"/>
                <w:lang w:eastAsia="ru-RU"/>
              </w:rPr>
              <w:t>0</w:t>
            </w:r>
            <w:r w:rsidR="00FE45BF">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eastAsia="ru-RU"/>
              </w:rPr>
              <w:t>066711</w:t>
            </w:r>
          </w:p>
        </w:tc>
        <w:tc>
          <w:tcPr>
            <w:tcW w:w="1275" w:type="dxa"/>
            <w:tcBorders>
              <w:top w:val="nil"/>
              <w:left w:val="nil"/>
              <w:bottom w:val="single" w:sz="4" w:space="0" w:color="auto"/>
              <w:right w:val="single" w:sz="4" w:space="0" w:color="auto"/>
            </w:tcBorders>
            <w:noWrap/>
            <w:vAlign w:val="center"/>
            <w:hideMark/>
          </w:tcPr>
          <w:p w14:paraId="419CC6C6" w14:textId="07EBD121"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r w:rsidRPr="00307B34">
              <w:rPr>
                <w:rFonts w:ascii="Times New Roman" w:eastAsia="Times New Roman" w:hAnsi="Times New Roman" w:cs="Times New Roman"/>
                <w:sz w:val="28"/>
                <w:szCs w:val="28"/>
                <w:lang w:eastAsia="ru-RU"/>
              </w:rPr>
              <w:t>4</w:t>
            </w:r>
            <w:r w:rsidR="00FE45BF">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eastAsia="ru-RU"/>
              </w:rPr>
              <w:t>03629</w:t>
            </w:r>
          </w:p>
        </w:tc>
        <w:tc>
          <w:tcPr>
            <w:tcW w:w="1276" w:type="dxa"/>
            <w:tcBorders>
              <w:top w:val="nil"/>
              <w:left w:val="nil"/>
              <w:bottom w:val="single" w:sz="4" w:space="0" w:color="auto"/>
              <w:right w:val="single" w:sz="4" w:space="0" w:color="auto"/>
            </w:tcBorders>
            <w:noWrap/>
            <w:vAlign w:val="center"/>
            <w:hideMark/>
          </w:tcPr>
          <w:p w14:paraId="36827A23" w14:textId="77777777" w:rsidR="008159DF" w:rsidRPr="00307B34" w:rsidRDefault="008159DF" w:rsidP="00C71DA0">
            <w:pPr>
              <w:spacing w:after="0" w:line="240" w:lineRule="auto"/>
              <w:jc w:val="center"/>
              <w:rPr>
                <w:rFonts w:ascii="Times New Roman" w:eastAsia="Times New Roman" w:hAnsi="Times New Roman" w:cs="Times New Roman"/>
                <w:sz w:val="28"/>
                <w:szCs w:val="28"/>
                <w:lang w:eastAsia="ru-RU"/>
              </w:rPr>
            </w:pPr>
            <w:r w:rsidRPr="00307B34">
              <w:rPr>
                <w:rFonts w:ascii="Times New Roman" w:eastAsia="Times New Roman" w:hAnsi="Times New Roman" w:cs="Times New Roman"/>
                <w:sz w:val="28"/>
                <w:szCs w:val="28"/>
                <w:lang w:eastAsia="ru-RU"/>
              </w:rPr>
              <w:t>-</w:t>
            </w:r>
          </w:p>
        </w:tc>
      </w:tr>
    </w:tbl>
    <w:p w14:paraId="48160C41" w14:textId="77777777" w:rsidR="008159DF" w:rsidRPr="00307B34" w:rsidRDefault="008159DF" w:rsidP="008159DF">
      <w:pPr>
        <w:spacing w:after="0" w:line="240" w:lineRule="auto"/>
        <w:jc w:val="both"/>
        <w:rPr>
          <w:rFonts w:ascii="Times New Roman" w:hAnsi="Times New Roman" w:cs="Times New Roman"/>
          <w:b/>
          <w:bCs/>
          <w:sz w:val="28"/>
          <w:szCs w:val="28"/>
          <w:lang w:val="kk-KZ"/>
        </w:rPr>
      </w:pPr>
    </w:p>
    <w:p w14:paraId="10E107B0"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Екі сорбенттің де скандийді сорбциялау қабілеті айқын екені анықталды. Purolite C-150H сорбенті үшін K</w:t>
      </w:r>
      <w:r w:rsidRPr="00307B34">
        <w:rPr>
          <w:rFonts w:ascii="Times New Roman" w:hAnsi="Times New Roman" w:cs="Times New Roman"/>
          <w:sz w:val="28"/>
          <w:szCs w:val="28"/>
          <w:vertAlign w:val="subscript"/>
          <w:lang w:val="kk-KZ"/>
        </w:rPr>
        <w:t>d</w:t>
      </w:r>
      <w:r w:rsidRPr="00307B34">
        <w:rPr>
          <w:rFonts w:ascii="Times New Roman" w:hAnsi="Times New Roman" w:cs="Times New Roman"/>
          <w:sz w:val="28"/>
          <w:szCs w:val="28"/>
          <w:lang w:val="kk-KZ"/>
        </w:rPr>
        <w:t>(Sc) мәні 2,87-ге жетеді, бұл Purosorb SAC140H үшін алынған сәйкес мәннен (2,48) жоғары. Бұл Purolite C-150H функционалдық топтарының Sc</w:t>
      </w:r>
      <w:r w:rsidRPr="00307B34">
        <w:rPr>
          <w:rFonts w:ascii="Times New Roman" w:hAnsi="Times New Roman" w:cs="Times New Roman"/>
          <w:sz w:val="28"/>
          <w:szCs w:val="28"/>
          <w:vertAlign w:val="superscript"/>
          <w:lang w:val="kk-KZ"/>
        </w:rPr>
        <w:t>3+</w:t>
      </w:r>
      <w:r w:rsidRPr="00307B34">
        <w:rPr>
          <w:rFonts w:ascii="Times New Roman" w:hAnsi="Times New Roman" w:cs="Times New Roman"/>
          <w:sz w:val="28"/>
          <w:szCs w:val="28"/>
          <w:lang w:val="kk-KZ"/>
        </w:rPr>
        <w:t xml:space="preserve"> иондарына деген туыстығының анағұрлым жоғары екенін көрсетеді. </w:t>
      </w:r>
    </w:p>
    <w:p w14:paraId="23F097E6" w14:textId="17E9D593"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Сирек жер элементтері мен ниобий бойынша таралу коэффициенттері скандиймен салыстырғанда едәуір ерекшеленеді. СЖ</w:t>
      </w:r>
      <w:r w:rsidR="00EC515E">
        <w:rPr>
          <w:rFonts w:ascii="Times New Roman" w:hAnsi="Times New Roman" w:cs="Times New Roman"/>
          <w:sz w:val="28"/>
          <w:szCs w:val="28"/>
          <w:lang w:val="kk-KZ"/>
        </w:rPr>
        <w:t>Э</w:t>
      </w:r>
      <w:r w:rsidRPr="00307B34">
        <w:rPr>
          <w:rFonts w:ascii="Times New Roman" w:hAnsi="Times New Roman" w:cs="Times New Roman"/>
          <w:sz w:val="28"/>
          <w:szCs w:val="28"/>
          <w:lang w:val="kk-KZ"/>
        </w:rPr>
        <w:t xml:space="preserve"> үшін K</w:t>
      </w:r>
      <w:r w:rsidRPr="00307B34">
        <w:rPr>
          <w:rFonts w:ascii="Times New Roman" w:hAnsi="Times New Roman" w:cs="Times New Roman"/>
          <w:sz w:val="28"/>
          <w:szCs w:val="28"/>
          <w:vertAlign w:val="subscript"/>
          <w:lang w:val="kk-KZ"/>
        </w:rPr>
        <w:t>d</w:t>
      </w:r>
      <w:r w:rsidRPr="00307B34">
        <w:rPr>
          <w:rFonts w:ascii="Times New Roman" w:hAnsi="Times New Roman" w:cs="Times New Roman"/>
          <w:sz w:val="28"/>
          <w:szCs w:val="28"/>
          <w:lang w:val="kk-KZ"/>
        </w:rPr>
        <w:t xml:space="preserve"> мәндері тиісінше 0,97 және 2,09 болса, ниобий үшін бұл көрсеткіштер 23,29 және 43,07-ге дейін жетеді. K</w:t>
      </w:r>
      <w:r w:rsidRPr="00307B34">
        <w:rPr>
          <w:rFonts w:ascii="Times New Roman" w:hAnsi="Times New Roman" w:cs="Times New Roman"/>
          <w:sz w:val="28"/>
          <w:szCs w:val="28"/>
          <w:vertAlign w:val="subscript"/>
          <w:lang w:val="kk-KZ"/>
        </w:rPr>
        <w:t>d</w:t>
      </w:r>
      <w:r w:rsidRPr="00307B34">
        <w:rPr>
          <w:rFonts w:ascii="Times New Roman" w:hAnsi="Times New Roman" w:cs="Times New Roman"/>
          <w:sz w:val="28"/>
          <w:szCs w:val="28"/>
          <w:lang w:val="kk-KZ"/>
        </w:rPr>
        <w:t>(Nb) мәндерінің жоғары болуы берілген жағдайларда ниобийдің елеулі түрде сорбцияланатынын көрсетеді, бұл скандийді селективті бөліп алу сұлбаларын әзірлеу кезінде міндетті түрде ескеруді талап етеді.</w:t>
      </w:r>
    </w:p>
    <w:p w14:paraId="6000056E" w14:textId="732D0DCD"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Алюминий мен титан үшін таралу коэффициенттері бірліктен төмен немесе соған жуық деңгейде қалады (0,71</w:t>
      </w:r>
      <w:r w:rsidR="00EC515E">
        <w:rPr>
          <w:rFonts w:ascii="Times New Roman" w:hAnsi="Times New Roman" w:cs="Times New Roman"/>
          <w:sz w:val="28"/>
          <w:szCs w:val="28"/>
          <w:lang w:val="kk-KZ"/>
        </w:rPr>
        <w:t>-</w:t>
      </w:r>
      <w:r w:rsidRPr="00307B34">
        <w:rPr>
          <w:rFonts w:ascii="Times New Roman" w:hAnsi="Times New Roman" w:cs="Times New Roman"/>
          <w:sz w:val="28"/>
          <w:szCs w:val="28"/>
          <w:lang w:val="kk-KZ"/>
        </w:rPr>
        <w:t>0,88), ал Purolite C-150H сорбентін қолданған кезде Ti үшін сорбция іс жүзінде байқалмайды. Бұл H</w:t>
      </w:r>
      <w:r w:rsidRPr="00307B34">
        <w:rPr>
          <w:rFonts w:ascii="Times New Roman" w:hAnsi="Times New Roman" w:cs="Times New Roman"/>
          <w:sz w:val="28"/>
          <w:szCs w:val="28"/>
          <w:vertAlign w:val="superscript"/>
          <w:lang w:val="kk-KZ"/>
        </w:rPr>
        <w:t>+</w:t>
      </w:r>
      <w:r w:rsidRPr="00307B34">
        <w:rPr>
          <w:rFonts w:ascii="Times New Roman" w:hAnsi="Times New Roman" w:cs="Times New Roman"/>
          <w:sz w:val="28"/>
          <w:szCs w:val="28"/>
          <w:lang w:val="kk-KZ"/>
        </w:rPr>
        <w:t>-түріндегі сорбенттердің аталған элементтерге аффинділігінің төмен екенін растайды.</w:t>
      </w:r>
    </w:p>
    <w:p w14:paraId="7BDD339C" w14:textId="3D806825"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Бөлу коэффициенттері скандийдің бірге жүретін элементтерге қатысты сорбциясының салыстырмалы селективтілігін сипаттайды. Purosorb SAC 140H сорбенті үшін </w:t>
      </w:r>
      <w:r w:rsidRPr="00307B34">
        <w:rPr>
          <w:rFonts w:ascii="Times New Roman" w:hAnsi="Times New Roman" w:cs="Times New Roman"/>
          <w:sz w:val="28"/>
          <w:szCs w:val="28"/>
        </w:rPr>
        <w:t>β</w:t>
      </w:r>
      <w:r w:rsidRPr="00307B34">
        <w:rPr>
          <w:rFonts w:ascii="Times New Roman" w:hAnsi="Times New Roman" w:cs="Times New Roman"/>
          <w:sz w:val="28"/>
          <w:szCs w:val="28"/>
          <w:lang w:val="kk-KZ"/>
        </w:rPr>
        <w:t>(Sc/∑</w:t>
      </w:r>
      <w:r w:rsidR="00EC515E">
        <w:rPr>
          <w:rFonts w:ascii="Times New Roman" w:hAnsi="Times New Roman" w:cs="Times New Roman"/>
          <w:sz w:val="28"/>
          <w:szCs w:val="28"/>
          <w:lang w:val="kk-KZ"/>
        </w:rPr>
        <w:t>СЖЭ</w:t>
      </w:r>
      <w:r w:rsidRPr="00307B34">
        <w:rPr>
          <w:rFonts w:ascii="Times New Roman" w:hAnsi="Times New Roman" w:cs="Times New Roman"/>
          <w:sz w:val="28"/>
          <w:szCs w:val="28"/>
          <w:lang w:val="kk-KZ"/>
        </w:rPr>
        <w:t>) коэффициенті 2,56-ға тең, бұл скандийдің сирек жер элементтерімен салыстырғанда басым түрде сорбцияланатынын көрсетеді. Ал Purolite C-150H үшін бұл көрсеткіш төмен (1,37), яғни Sc</w:t>
      </w:r>
      <w:r w:rsidR="00EC515E">
        <w:rPr>
          <w:rFonts w:ascii="Times New Roman" w:hAnsi="Times New Roman" w:cs="Times New Roman"/>
          <w:sz w:val="28"/>
          <w:szCs w:val="28"/>
          <w:lang w:val="kk-KZ"/>
        </w:rPr>
        <w:t>-СЖЭ</w:t>
      </w:r>
      <w:r w:rsidRPr="00307B34">
        <w:rPr>
          <w:rFonts w:ascii="Times New Roman" w:hAnsi="Times New Roman" w:cs="Times New Roman"/>
          <w:sz w:val="28"/>
          <w:szCs w:val="28"/>
          <w:lang w:val="kk-KZ"/>
        </w:rPr>
        <w:t xml:space="preserve"> жүйесінде селективтілік деңгейі әлсіздеу екенін білдіреді. </w:t>
      </w:r>
    </w:p>
    <w:p w14:paraId="7011E207" w14:textId="5824CE6F"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Екі сорбент үшін де </w:t>
      </w:r>
      <w:r w:rsidRPr="00307B34">
        <w:rPr>
          <w:rFonts w:ascii="Times New Roman" w:eastAsia="Times New Roman" w:hAnsi="Times New Roman" w:cs="Times New Roman"/>
          <w:sz w:val="28"/>
          <w:szCs w:val="28"/>
          <w:lang w:eastAsia="ru-RU"/>
        </w:rPr>
        <w:t>β</w:t>
      </w:r>
      <w:r w:rsidRPr="00307B34">
        <w:rPr>
          <w:rFonts w:ascii="Times New Roman" w:eastAsia="Times New Roman" w:hAnsi="Times New Roman" w:cs="Times New Roman"/>
          <w:sz w:val="28"/>
          <w:szCs w:val="28"/>
          <w:lang w:val="kk-KZ" w:eastAsia="ru-RU"/>
        </w:rPr>
        <w:t>(Sc/Nb) бөлу коэффициенттерінің мәндері бірліктен едәуір төмен (0,066</w:t>
      </w:r>
      <w:r w:rsidR="00EC515E">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0,106), бұл скандиймен салыстырғанда ниобийдің басым түрде сорбцияланатынын көрсетеді және осы элементтерді бөлу үшін қосымша сатының қажеттілігін растайды.</w:t>
      </w:r>
    </w:p>
    <w:p w14:paraId="79191835" w14:textId="7DFA83B0"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lastRenderedPageBreak/>
        <w:t xml:space="preserve">Сонымен қатар </w:t>
      </w:r>
      <w:r w:rsidRPr="00307B34">
        <w:rPr>
          <w:rFonts w:ascii="Times New Roman" w:eastAsia="Times New Roman" w:hAnsi="Times New Roman" w:cs="Times New Roman"/>
          <w:sz w:val="28"/>
          <w:szCs w:val="28"/>
          <w:lang w:eastAsia="ru-RU"/>
        </w:rPr>
        <w:t>β</w:t>
      </w:r>
      <w:r w:rsidRPr="00307B34">
        <w:rPr>
          <w:rFonts w:ascii="Times New Roman" w:eastAsia="Times New Roman" w:hAnsi="Times New Roman" w:cs="Times New Roman"/>
          <w:sz w:val="28"/>
          <w:szCs w:val="28"/>
          <w:lang w:val="kk-KZ" w:eastAsia="ru-RU"/>
        </w:rPr>
        <w:t>(Sc/Al) бөлу коэффициенттері екі сорбент үшін де 3,0-ден жоғары болып, Purolite C-150H үшін ең жоғары мәнге</w:t>
      </w:r>
      <w:r w:rsidR="00EC515E">
        <w:rPr>
          <w:rFonts w:ascii="Times New Roman" w:hAnsi="Times New Roman" w:cs="Times New Roman"/>
          <w:sz w:val="28"/>
          <w:szCs w:val="28"/>
          <w:lang w:val="kk-KZ"/>
        </w:rPr>
        <w:t xml:space="preserve"> – </w:t>
      </w:r>
      <w:r w:rsidRPr="00307B34">
        <w:rPr>
          <w:rFonts w:ascii="Times New Roman" w:eastAsia="Times New Roman" w:hAnsi="Times New Roman" w:cs="Times New Roman"/>
          <w:sz w:val="28"/>
          <w:szCs w:val="28"/>
          <w:lang w:val="kk-KZ" w:eastAsia="ru-RU"/>
        </w:rPr>
        <w:t>4,04-ке жетеді. Бұл скандийдің алюминийге қатысты сорбциясының жоғары селективтілігін дәлелдейді. Ұқсас үрдіс Sc</w:t>
      </w:r>
      <w:r w:rsidR="00EC515E">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 xml:space="preserve">Ti жүйесі үшін де байқалады: Purosorb SAC 140H сорбенті үшін </w:t>
      </w:r>
      <w:r w:rsidRPr="00307B34">
        <w:rPr>
          <w:rFonts w:ascii="Times New Roman" w:eastAsia="Times New Roman" w:hAnsi="Times New Roman" w:cs="Times New Roman"/>
          <w:sz w:val="28"/>
          <w:szCs w:val="28"/>
          <w:lang w:eastAsia="ru-RU"/>
        </w:rPr>
        <w:t>β</w:t>
      </w:r>
      <w:r w:rsidRPr="00307B34">
        <w:rPr>
          <w:rFonts w:ascii="Times New Roman" w:eastAsia="Times New Roman" w:hAnsi="Times New Roman" w:cs="Times New Roman"/>
          <w:sz w:val="28"/>
          <w:szCs w:val="28"/>
          <w:lang w:val="kk-KZ" w:eastAsia="ru-RU"/>
        </w:rPr>
        <w:t>(Sc/Ti) мәні 2,83-ке тең, ал Purolite C-150H қолданылған жағдайда титан іс жүзінде сорбцияланбайды, бұл аталған элементтерден толық дерлік бөлінуін көрсетеді.</w:t>
      </w:r>
    </w:p>
    <w:p w14:paraId="52C29839" w14:textId="7DA94853"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Алынған нәтижелер Purosorb SAC 140H және Purolite C-150H күшті қышқылды катиониттері скандийді тиімді сорбциялауды және оны алюминий мен титаннан қанағаттанарлық деңгейде бөлуді қамтамасыз ететінін көрсетеді. Сонымен бірге зерттелген жағдайларда скандий мен ниобийді бөлу қиындау, бұл ниобийдің жоғары сорбциялық қабілетіне байланысты. Алюминий мен титанға қатысты ең айқын селективтілік Purolite C-150H сорбентіне тән, ал Purosorb SAC 140H Sc</w:t>
      </w:r>
      <w:r w:rsidR="00EC515E">
        <w:rPr>
          <w:rFonts w:ascii="Times New Roman" w:hAnsi="Times New Roman" w:cs="Times New Roman"/>
          <w:sz w:val="28"/>
          <w:szCs w:val="28"/>
          <w:lang w:val="kk-KZ"/>
        </w:rPr>
        <w:t>-СЖЭ</w:t>
      </w:r>
      <w:r w:rsidRPr="00307B34">
        <w:rPr>
          <w:rFonts w:ascii="Times New Roman" w:hAnsi="Times New Roman" w:cs="Times New Roman"/>
          <w:sz w:val="28"/>
          <w:szCs w:val="28"/>
          <w:lang w:val="kk-KZ"/>
        </w:rPr>
        <w:t xml:space="preserve"> жүйесінде анағұрлым жоғары селективтілікті көрсетеді.</w:t>
      </w:r>
    </w:p>
    <w:p w14:paraId="0E569D00"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2BD1B7C2" w14:textId="479344A9" w:rsidR="008159DF" w:rsidRPr="00307B34" w:rsidRDefault="006C2C21" w:rsidP="008159DF">
      <w:pPr>
        <w:spacing w:after="0"/>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5</w:t>
      </w:r>
      <w:r w:rsidR="008159DF" w:rsidRPr="00307B34">
        <w:rPr>
          <w:rFonts w:ascii="Times New Roman" w:hAnsi="Times New Roman" w:cs="Times New Roman"/>
          <w:b/>
          <w:bCs/>
          <w:sz w:val="28"/>
          <w:szCs w:val="28"/>
          <w:lang w:val="kk-KZ"/>
        </w:rPr>
        <w:t xml:space="preserve">.2 Скандий және </w:t>
      </w:r>
      <w:r w:rsidR="008159DF" w:rsidRPr="00E86E7F">
        <w:rPr>
          <w:rFonts w:ascii="Times New Roman" w:hAnsi="Times New Roman" w:cs="Times New Roman"/>
          <w:b/>
          <w:bCs/>
          <w:sz w:val="28"/>
          <w:szCs w:val="28"/>
          <w:lang w:val="kk-KZ"/>
        </w:rPr>
        <w:t xml:space="preserve">ерітіндегі </w:t>
      </w:r>
      <w:r w:rsidR="00E86E7F" w:rsidRPr="00E86E7F">
        <w:rPr>
          <w:rFonts w:ascii="Times New Roman" w:hAnsi="Times New Roman" w:cs="Times New Roman"/>
          <w:b/>
          <w:bCs/>
          <w:sz w:val="28"/>
          <w:szCs w:val="28"/>
          <w:lang w:val="kk-KZ"/>
        </w:rPr>
        <w:t>ілеспе элементтерге</w:t>
      </w:r>
      <w:r w:rsidR="008159DF" w:rsidRPr="00307B34">
        <w:rPr>
          <w:rFonts w:ascii="Times New Roman" w:hAnsi="Times New Roman" w:cs="Times New Roman"/>
          <w:b/>
          <w:bCs/>
          <w:sz w:val="28"/>
          <w:szCs w:val="28"/>
          <w:lang w:val="kk-KZ"/>
        </w:rPr>
        <w:t xml:space="preserve"> сорбент массасы мен ерітінді көлемі қатынасының әсері</w:t>
      </w:r>
    </w:p>
    <w:p w14:paraId="27834E24" w14:textId="77777777" w:rsidR="008159DF" w:rsidRPr="00307B34" w:rsidRDefault="008159DF" w:rsidP="008159DF">
      <w:pPr>
        <w:spacing w:after="0"/>
        <w:ind w:firstLine="708"/>
        <w:jc w:val="both"/>
        <w:rPr>
          <w:rFonts w:ascii="Times New Roman" w:hAnsi="Times New Roman" w:cs="Times New Roman"/>
          <w:b/>
          <w:bCs/>
          <w:sz w:val="28"/>
          <w:szCs w:val="28"/>
          <w:lang w:val="kk-KZ"/>
        </w:rPr>
      </w:pPr>
    </w:p>
    <w:p w14:paraId="73598B8C"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Қатты және сұйық фазалардың арақатынасын (Қ:С) зерттеу сорбция процесінің технологиялық және экономикалық тиімділігін анықтау үшін қажет. Бұл өнеркәсіптік ауқымда қымбат шайырлардың негізсіз жоғары шығынын болдырмауға мүмкіндік береді. Осы параметрді зерттеу сорбенттің белсенді орталықтарының қаншалықты тиімді пайдаланылатынын түсіну үшін аса маңызды.</w:t>
      </w:r>
    </w:p>
    <w:p w14:paraId="4D4B7D35"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Қ:С арақатынасын оңтайландыру дайын өнімнің өзіндік құнын төмендету үшін қажет. Қ:С жоғары мәндерінде қол жеткізілетін сорбенттің максималды қанығуы десорбция сатысында реагенттердің аз көлемін қолдануға мүмкіндік береді, бұл технологияны, әсіресе скандий сияқты сирек металдардың микроконцентрацияларын бөліп алу кезінде, экономикалық тұрғыдан тиімді етеді [120]. </w:t>
      </w:r>
    </w:p>
    <w:p w14:paraId="640F4420" w14:textId="13B3C7B5"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Осы зерттеуде аталған параметрдің Sc(III) сорбциясына әсері сорбент мөлшерін 0,2</w:t>
      </w:r>
      <w:r w:rsidR="00EC515E">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1 г аралығында өзгерту арқылы анықталды, ал ерітінді көлемі (100 мл) және Sc(III)-тің бастапқы концентрациясы (63 мг/л) тұрақты деңгейде сақталды. Нәтижелері 25-27 суреттерде көрсетілген. </w:t>
      </w:r>
    </w:p>
    <w:p w14:paraId="38B572B7" w14:textId="4C2A0EEB" w:rsidR="008159DF" w:rsidRDefault="00794549" w:rsidP="00794549">
      <w:pPr>
        <w:spacing w:after="0" w:line="240" w:lineRule="auto"/>
        <w:ind w:firstLine="708"/>
        <w:jc w:val="both"/>
        <w:rPr>
          <w:rFonts w:ascii="Times New Roman" w:hAnsi="Times New Roman" w:cs="Times New Roman"/>
          <w:sz w:val="28"/>
          <w:szCs w:val="28"/>
          <w:lang w:val="kk-KZ"/>
        </w:rPr>
      </w:pPr>
      <w:r w:rsidRPr="00794549">
        <w:rPr>
          <w:rFonts w:ascii="Times New Roman" w:hAnsi="Times New Roman" w:cs="Times New Roman"/>
          <w:sz w:val="28"/>
          <w:szCs w:val="28"/>
          <w:lang w:val="kk-KZ"/>
        </w:rPr>
        <w:t>2</w:t>
      </w:r>
      <w:r w:rsidR="002A6900">
        <w:rPr>
          <w:rFonts w:ascii="Times New Roman" w:hAnsi="Times New Roman" w:cs="Times New Roman"/>
          <w:sz w:val="28"/>
          <w:szCs w:val="28"/>
          <w:lang w:val="kk-KZ"/>
        </w:rPr>
        <w:t>8</w:t>
      </w:r>
      <w:r w:rsidRPr="00794549">
        <w:rPr>
          <w:rFonts w:ascii="Times New Roman" w:hAnsi="Times New Roman" w:cs="Times New Roman"/>
          <w:sz w:val="28"/>
          <w:szCs w:val="28"/>
          <w:lang w:val="kk-KZ"/>
        </w:rPr>
        <w:t>-2</w:t>
      </w:r>
      <w:r w:rsidR="002A6900">
        <w:rPr>
          <w:rFonts w:ascii="Times New Roman" w:hAnsi="Times New Roman" w:cs="Times New Roman"/>
          <w:sz w:val="28"/>
          <w:szCs w:val="28"/>
          <w:lang w:val="kk-KZ"/>
        </w:rPr>
        <w:t>9</w:t>
      </w:r>
      <w:r w:rsidRPr="00794549">
        <w:rPr>
          <w:rFonts w:ascii="Times New Roman" w:hAnsi="Times New Roman" w:cs="Times New Roman"/>
          <w:sz w:val="28"/>
          <w:szCs w:val="28"/>
          <w:lang w:val="kk-KZ"/>
        </w:rPr>
        <w:t xml:space="preserve"> суреттерде скандий мен ерітіндіде қатар жүретін </w:t>
      </w:r>
      <w:r w:rsidR="00E86E7F">
        <w:rPr>
          <w:rFonts w:ascii="Times New Roman" w:hAnsi="Times New Roman" w:cs="Times New Roman"/>
          <w:sz w:val="28"/>
          <w:szCs w:val="28"/>
          <w:lang w:val="kk-KZ"/>
        </w:rPr>
        <w:t xml:space="preserve">ілеспе </w:t>
      </w:r>
      <w:r w:rsidRPr="00794549">
        <w:rPr>
          <w:rFonts w:ascii="Times New Roman" w:hAnsi="Times New Roman" w:cs="Times New Roman"/>
          <w:sz w:val="28"/>
          <w:szCs w:val="28"/>
          <w:lang w:val="kk-KZ"/>
        </w:rPr>
        <w:t>элементтердің сорбциясының сорбент массасының ерітінді көлеміне (m/V) тәуелділігі график түрінде көрсетілген. Алынған нәтижелер сорбент мөлшерінің өзгеруі сорбциялық процестің тиімділігіне айтарлықтай әсер ететінін көрсетті, бұл екі зерттелген сорбент үшін де айқын байқалады.</w:t>
      </w:r>
    </w:p>
    <w:p w14:paraId="7A0516F6" w14:textId="019F391C" w:rsidR="00794549" w:rsidRPr="00307B34" w:rsidRDefault="00794549" w:rsidP="00794549">
      <w:pPr>
        <w:pStyle w:val="ae"/>
        <w:spacing w:before="0" w:beforeAutospacing="0" w:after="0" w:afterAutospacing="0"/>
        <w:ind w:firstLine="708"/>
        <w:jc w:val="both"/>
        <w:rPr>
          <w:sz w:val="28"/>
          <w:szCs w:val="28"/>
          <w:lang w:val="kk-KZ"/>
        </w:rPr>
      </w:pPr>
      <w:r w:rsidRPr="00307B34">
        <w:rPr>
          <w:sz w:val="28"/>
          <w:szCs w:val="28"/>
          <w:lang w:val="kk-KZ"/>
        </w:rPr>
        <w:t>Purolite C-150H және Purosorb SAC140H сорбенттері үшін таралу коэффициентінің m/V қатынасына тәуелділігі сорбент массасы 0,2 г-нан 0,8 г-ға дейін артқанда өсетінін көрсетеді (2</w:t>
      </w:r>
      <w:r w:rsidR="002A6900">
        <w:rPr>
          <w:sz w:val="28"/>
          <w:szCs w:val="28"/>
          <w:lang w:val="kk-KZ"/>
        </w:rPr>
        <w:t xml:space="preserve">9 </w:t>
      </w:r>
      <w:r w:rsidRPr="00307B34">
        <w:rPr>
          <w:sz w:val="28"/>
          <w:szCs w:val="28"/>
          <w:lang w:val="kk-KZ"/>
        </w:rPr>
        <w:t xml:space="preserve">сурет). Бұл үрдіс сорбенттің белсенді орталықтарының санының ұлғаюымен және скандий иондарының қатты </w:t>
      </w:r>
      <w:r w:rsidRPr="00307B34">
        <w:rPr>
          <w:sz w:val="28"/>
          <w:szCs w:val="28"/>
          <w:lang w:val="kk-KZ"/>
        </w:rPr>
        <w:lastRenderedPageBreak/>
        <w:t>фазаға ауысу ықтималдығының артуымен түсіндіріледі. Алайда, 1,0 г сорбент қолданылған жағдайда таралу коэффициенті мәндерінің төмендеуі немесе тұрақтануы байқалады, бұл сорбциялық тепе-теңдіктің орнауын және жүйеде скандий иондарының шектелуін көрсетеді.</w:t>
      </w:r>
    </w:p>
    <w:p w14:paraId="1AD1B478" w14:textId="77777777" w:rsidR="00794549" w:rsidRPr="00794549" w:rsidRDefault="00794549" w:rsidP="00794549">
      <w:pPr>
        <w:spacing w:after="0" w:line="240" w:lineRule="auto"/>
        <w:ind w:firstLine="708"/>
        <w:jc w:val="both"/>
        <w:rPr>
          <w:rFonts w:ascii="Times New Roman" w:hAnsi="Times New Roman" w:cs="Times New Roman"/>
          <w:sz w:val="28"/>
          <w:szCs w:val="28"/>
          <w:lang w:val="kk-KZ"/>
        </w:rPr>
      </w:pPr>
    </w:p>
    <w:p w14:paraId="23FEB052" w14:textId="77777777" w:rsidR="008159DF" w:rsidRPr="00307B34" w:rsidRDefault="008159DF" w:rsidP="008159DF">
      <w:pPr>
        <w:spacing w:after="0" w:line="240" w:lineRule="auto"/>
        <w:jc w:val="center"/>
        <w:rPr>
          <w:rFonts w:ascii="Times New Roman" w:hAnsi="Times New Roman" w:cs="Times New Roman"/>
          <w:sz w:val="28"/>
          <w:szCs w:val="28"/>
        </w:rPr>
      </w:pPr>
      <w:r w:rsidRPr="00307B34">
        <w:rPr>
          <w:rFonts w:ascii="Times New Roman" w:hAnsi="Times New Roman" w:cs="Times New Roman"/>
          <w:noProof/>
          <w:sz w:val="28"/>
          <w:szCs w:val="28"/>
          <w:lang w:eastAsia="ru-RU"/>
        </w:rPr>
        <w:drawing>
          <wp:inline distT="0" distB="0" distL="0" distR="0" wp14:anchorId="4CE332D3" wp14:editId="112AA767">
            <wp:extent cx="4895850" cy="3467100"/>
            <wp:effectExtent l="0" t="0" r="0" b="0"/>
            <wp:docPr id="36" name="Диаграмма 36">
              <a:extLst xmlns:a="http://schemas.openxmlformats.org/drawingml/2006/main">
                <a:ext uri="{FF2B5EF4-FFF2-40B4-BE49-F238E27FC236}">
                  <a16:creationId xmlns:a16="http://schemas.microsoft.com/office/drawing/2014/main" id="{38234F7E-B177-4980-8B4B-D5F4AE6E0C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CBF0B75" w14:textId="2F0F8BCC"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2</w:t>
      </w:r>
      <w:r w:rsidR="002A6900">
        <w:rPr>
          <w:rFonts w:ascii="Times New Roman" w:hAnsi="Times New Roman" w:cs="Times New Roman"/>
          <w:sz w:val="28"/>
          <w:szCs w:val="28"/>
          <w:lang w:val="kk-KZ"/>
        </w:rPr>
        <w:t>8</w:t>
      </w:r>
      <w:r w:rsidRPr="00307B34">
        <w:rPr>
          <w:rFonts w:ascii="Times New Roman" w:hAnsi="Times New Roman" w:cs="Times New Roman"/>
          <w:sz w:val="28"/>
          <w:szCs w:val="28"/>
          <w:lang w:val="kk-KZ"/>
        </w:rPr>
        <w:t xml:space="preserve"> сурет. Скандий және </w:t>
      </w:r>
      <w:r w:rsidR="00E86E7F">
        <w:rPr>
          <w:rFonts w:ascii="Times New Roman" w:hAnsi="Times New Roman" w:cs="Times New Roman"/>
          <w:sz w:val="28"/>
          <w:szCs w:val="28"/>
          <w:lang w:val="kk-KZ"/>
        </w:rPr>
        <w:t>ілеспе</w:t>
      </w:r>
      <w:r w:rsidRPr="00307B34">
        <w:rPr>
          <w:rFonts w:ascii="Times New Roman" w:hAnsi="Times New Roman" w:cs="Times New Roman"/>
          <w:sz w:val="28"/>
          <w:szCs w:val="28"/>
          <w:lang w:val="kk-KZ"/>
        </w:rPr>
        <w:t xml:space="preserve"> элементер бөліп алу дәрежесінің Purosorb SAC140H массасына тәуелдігі</w:t>
      </w:r>
    </w:p>
    <w:p w14:paraId="48278742" w14:textId="77777777" w:rsidR="008159DF" w:rsidRPr="00307B34" w:rsidRDefault="008159DF" w:rsidP="008159DF">
      <w:pPr>
        <w:spacing w:after="0" w:line="240" w:lineRule="auto"/>
        <w:jc w:val="center"/>
        <w:rPr>
          <w:rFonts w:ascii="Times New Roman" w:hAnsi="Times New Roman" w:cs="Times New Roman"/>
          <w:sz w:val="28"/>
          <w:szCs w:val="28"/>
          <w:lang w:val="kk-KZ"/>
        </w:rPr>
      </w:pPr>
    </w:p>
    <w:p w14:paraId="2F7CBD47" w14:textId="1671F7BC" w:rsidR="008159DF" w:rsidRPr="00307B34" w:rsidRDefault="008159DF" w:rsidP="008159DF">
      <w:pPr>
        <w:pStyle w:val="ae"/>
        <w:spacing w:before="0" w:beforeAutospacing="0" w:after="0" w:afterAutospacing="0"/>
        <w:ind w:firstLine="708"/>
        <w:jc w:val="both"/>
        <w:rPr>
          <w:sz w:val="28"/>
          <w:szCs w:val="28"/>
          <w:lang w:val="kk-KZ"/>
        </w:rPr>
      </w:pPr>
    </w:p>
    <w:p w14:paraId="37DEC981" w14:textId="77777777" w:rsidR="008159DF" w:rsidRPr="00307B34" w:rsidRDefault="008159DF" w:rsidP="008159DF">
      <w:pPr>
        <w:spacing w:after="0"/>
        <w:jc w:val="center"/>
        <w:rPr>
          <w:rFonts w:ascii="Times New Roman" w:hAnsi="Times New Roman" w:cs="Times New Roman"/>
          <w:sz w:val="28"/>
          <w:szCs w:val="28"/>
        </w:rPr>
      </w:pPr>
      <w:r w:rsidRPr="00307B34">
        <w:rPr>
          <w:rFonts w:ascii="Times New Roman" w:hAnsi="Times New Roman" w:cs="Times New Roman"/>
          <w:noProof/>
          <w:sz w:val="28"/>
          <w:szCs w:val="28"/>
          <w:lang w:eastAsia="ru-RU"/>
        </w:rPr>
        <w:drawing>
          <wp:inline distT="0" distB="0" distL="0" distR="0" wp14:anchorId="7D2FA442" wp14:editId="6900FBCE">
            <wp:extent cx="4857750" cy="3314700"/>
            <wp:effectExtent l="0" t="0" r="0" b="0"/>
            <wp:docPr id="37" name="Диаграмма 37">
              <a:extLst xmlns:a="http://schemas.openxmlformats.org/drawingml/2006/main">
                <a:ext uri="{FF2B5EF4-FFF2-40B4-BE49-F238E27FC236}">
                  <a16:creationId xmlns:a16="http://schemas.microsoft.com/office/drawing/2014/main" id="{DEE0349E-4FED-4EB2-82DD-B830DE66DF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8E51AE6" w14:textId="0CCEE7E9"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2</w:t>
      </w:r>
      <w:r w:rsidR="002A6900">
        <w:rPr>
          <w:rFonts w:ascii="Times New Roman" w:hAnsi="Times New Roman" w:cs="Times New Roman"/>
          <w:sz w:val="28"/>
          <w:szCs w:val="28"/>
          <w:lang w:val="kk-KZ"/>
        </w:rPr>
        <w:t>9</w:t>
      </w:r>
      <w:r w:rsidRPr="00307B34">
        <w:rPr>
          <w:rFonts w:ascii="Times New Roman" w:hAnsi="Times New Roman" w:cs="Times New Roman"/>
          <w:sz w:val="28"/>
          <w:szCs w:val="28"/>
          <w:lang w:val="kk-KZ"/>
        </w:rPr>
        <w:t xml:space="preserve"> сурет. Скандий және </w:t>
      </w:r>
      <w:r w:rsidR="00E86E7F">
        <w:rPr>
          <w:rFonts w:ascii="Times New Roman" w:hAnsi="Times New Roman" w:cs="Times New Roman"/>
          <w:sz w:val="28"/>
          <w:szCs w:val="28"/>
          <w:lang w:val="kk-KZ"/>
        </w:rPr>
        <w:t xml:space="preserve">ілеспе </w:t>
      </w:r>
      <w:r w:rsidRPr="00307B34">
        <w:rPr>
          <w:rFonts w:ascii="Times New Roman" w:hAnsi="Times New Roman" w:cs="Times New Roman"/>
          <w:sz w:val="28"/>
          <w:szCs w:val="28"/>
          <w:lang w:val="kk-KZ"/>
        </w:rPr>
        <w:t>элементер бөліп алу дәрежесінің Purolite C-150H массасына тәуелдігі</w:t>
      </w:r>
    </w:p>
    <w:p w14:paraId="0845DCE0" w14:textId="77777777" w:rsidR="008159DF" w:rsidRPr="00307B34" w:rsidRDefault="008159DF" w:rsidP="008159DF">
      <w:pPr>
        <w:spacing w:after="0" w:line="240" w:lineRule="auto"/>
        <w:rPr>
          <w:rFonts w:ascii="Times New Roman" w:hAnsi="Times New Roman" w:cs="Times New Roman"/>
          <w:sz w:val="28"/>
          <w:szCs w:val="28"/>
          <w:lang w:val="kk-KZ"/>
        </w:rPr>
      </w:pPr>
    </w:p>
    <w:p w14:paraId="7B371F77" w14:textId="77777777" w:rsidR="008159DF" w:rsidRPr="00307B34" w:rsidRDefault="008159DF" w:rsidP="008159DF">
      <w:pPr>
        <w:spacing w:after="0" w:line="240" w:lineRule="auto"/>
        <w:jc w:val="center"/>
        <w:rPr>
          <w:rFonts w:ascii="Times New Roman" w:hAnsi="Times New Roman" w:cs="Times New Roman"/>
          <w:sz w:val="28"/>
          <w:szCs w:val="28"/>
        </w:rPr>
      </w:pPr>
      <w:r w:rsidRPr="00307B34">
        <w:rPr>
          <w:rFonts w:ascii="Times New Roman" w:hAnsi="Times New Roman" w:cs="Times New Roman"/>
          <w:noProof/>
          <w:sz w:val="28"/>
          <w:szCs w:val="28"/>
          <w:lang w:eastAsia="ru-RU"/>
        </w:rPr>
        <w:drawing>
          <wp:inline distT="0" distB="0" distL="0" distR="0" wp14:anchorId="2CCC1676" wp14:editId="2C8664C4">
            <wp:extent cx="4752975" cy="3619500"/>
            <wp:effectExtent l="0" t="0" r="9525" b="0"/>
            <wp:docPr id="38" name="Диаграмма 38">
              <a:extLst xmlns:a="http://schemas.openxmlformats.org/drawingml/2006/main">
                <a:ext uri="{FF2B5EF4-FFF2-40B4-BE49-F238E27FC236}">
                  <a16:creationId xmlns:a16="http://schemas.microsoft.com/office/drawing/2014/main" id="{067FE2C0-8CE3-472A-9274-7F2D0EAE90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CBF0AE0" w14:textId="7B4A2010" w:rsidR="008159DF" w:rsidRPr="00307B34" w:rsidRDefault="002A6900" w:rsidP="008159DF">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30</w:t>
      </w:r>
      <w:r w:rsidR="008159DF" w:rsidRPr="00307B34">
        <w:rPr>
          <w:rFonts w:ascii="Times New Roman" w:hAnsi="Times New Roman" w:cs="Times New Roman"/>
          <w:sz w:val="28"/>
          <w:szCs w:val="28"/>
          <w:lang w:val="kk-KZ"/>
        </w:rPr>
        <w:t xml:space="preserve"> сурет Скандийдің таралу коэфициентінің сорбенттер массаларына тәуелділігі</w:t>
      </w:r>
    </w:p>
    <w:p w14:paraId="1810E38F" w14:textId="77777777" w:rsidR="008159DF" w:rsidRPr="00307B34" w:rsidRDefault="008159DF" w:rsidP="008159DF">
      <w:pPr>
        <w:rPr>
          <w:rFonts w:ascii="Times New Roman" w:hAnsi="Times New Roman" w:cs="Times New Roman"/>
          <w:sz w:val="28"/>
          <w:szCs w:val="28"/>
          <w:lang w:val="kk-KZ"/>
        </w:rPr>
      </w:pPr>
    </w:p>
    <w:p w14:paraId="5AF6908E" w14:textId="5B25B5A5"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Скандийдің бөліп алу дәрежесін талдау нәтижесінде Purolite C-150H сорбенті үшін ең жоғары тиімділік 0,8 г/100 мл қатынасында байқалды, бұл кезде скандийдің алыну дәрежесі 64 % құрайды. Ал Purosorb SAC140H сорбенті үшін скандий сорбциясының максимал мәні 0,6</w:t>
      </w:r>
      <w:r w:rsidR="00476C0A">
        <w:rPr>
          <w:sz w:val="28"/>
          <w:szCs w:val="28"/>
          <w:lang w:val="kk-KZ"/>
        </w:rPr>
        <w:t>-</w:t>
      </w:r>
      <w:r w:rsidRPr="00307B34">
        <w:rPr>
          <w:sz w:val="28"/>
          <w:szCs w:val="28"/>
          <w:lang w:val="kk-KZ"/>
        </w:rPr>
        <w:t>0,8 г/100 мл аралығында байқалып, алыну дәрежесі 61</w:t>
      </w:r>
      <w:r w:rsidR="00476C0A">
        <w:rPr>
          <w:sz w:val="28"/>
          <w:szCs w:val="28"/>
          <w:lang w:val="kk-KZ"/>
        </w:rPr>
        <w:t>-</w:t>
      </w:r>
      <w:r w:rsidRPr="00307B34">
        <w:rPr>
          <w:sz w:val="28"/>
          <w:szCs w:val="28"/>
          <w:lang w:val="kk-KZ"/>
        </w:rPr>
        <w:t>62 % деңгейіне жетеді. Бұл екі сорбент үшін де оңтайлы m/V қатынасының бір-біріне жақын екенін, алайда Purolite C-150H сорбентінің скандийге қатысты салыстырмалы түрде жоғары аффинділікке ие екенін көрсетеді.</w:t>
      </w:r>
    </w:p>
    <w:p w14:paraId="40148CD9" w14:textId="00CD8C94"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[121] зерттеулерінде массасы 1 грамм сорбенттің 100 мл ерітіндіде және ерітіндінің pH = 2,5 жағдайында сульфатты ерітіндіден хелаттаушы және еріткішпен сіңірілген TP 260, TP 209 және TP 272 сорбентерге скандийдің бөліп алынуын зерттеген. 24 сағат ішінде Sc адсорбциясының деңгейі тиісінше TP 260 үшін 58%, TP 209 үшін 15% және TP 272 үшін 9% болғаны анықталды. Сонымен қатар, [122] авторла көмір күлінің шаймалау ерітінділерінен скандий мен сирек жер элементтерін селективті түрде бөліп алуды зерттеді. Олар С:Қ = 100:1, ұсталу уақыты 48 сағ және pH = 1,6 жағдайларын қолданды. Зерттеу нәтижелері бойынша TP 208 және TP 209 шайырларына скандий дерлік жүктелмеген, ал TP 260 және TP 272 шайырларында адсорбция деңгейі тиісінше 38% және 76% болған. TP 208 және TP 209 Ерітіндіде Fe</w:t>
      </w:r>
      <w:r w:rsidRPr="00307B34">
        <w:rPr>
          <w:rFonts w:ascii="Times New Roman" w:hAnsi="Times New Roman" w:cs="Times New Roman"/>
          <w:sz w:val="28"/>
          <w:szCs w:val="28"/>
          <w:vertAlign w:val="superscript"/>
          <w:lang w:val="kk-KZ"/>
        </w:rPr>
        <w:t>3+</w:t>
      </w:r>
      <w:r w:rsidRPr="00307B34">
        <w:rPr>
          <w:rFonts w:ascii="Times New Roman" w:hAnsi="Times New Roman" w:cs="Times New Roman"/>
          <w:sz w:val="28"/>
          <w:szCs w:val="28"/>
          <w:lang w:val="kk-KZ"/>
        </w:rPr>
        <w:t xml:space="preserve"> иондарының жоғары концентрациясы болған жағдайда TP 208 және TP 209 шайырларындағы иминоацетаттық орталықтар темірмен тез қанығып, скандийдің адсорбциялануына кедергі келтіреді. Аталған сорбенттермен </w:t>
      </w:r>
      <w:r w:rsidRPr="00307B34">
        <w:rPr>
          <w:rFonts w:ascii="Times New Roman" w:hAnsi="Times New Roman" w:cs="Times New Roman"/>
          <w:sz w:val="28"/>
          <w:szCs w:val="28"/>
          <w:lang w:val="kk-KZ"/>
        </w:rPr>
        <w:lastRenderedPageBreak/>
        <w:t>салыстырғанда Purosorb SAC140H және Purolite C-150H ТХҚБ -нан шаймаланып алынған ерітіндіде темірдің концентрация &gt;1</w:t>
      </w:r>
      <w:r w:rsidR="00476C0A">
        <w:rPr>
          <w:rFonts w:ascii="Times New Roman" w:hAnsi="Times New Roman" w:cs="Times New Roman"/>
          <w:sz w:val="28"/>
          <w:szCs w:val="28"/>
          <w:lang w:val="kk-KZ"/>
        </w:rPr>
        <w:t>0</w:t>
      </w:r>
      <w:r w:rsidRPr="00307B34">
        <w:rPr>
          <w:rFonts w:ascii="Times New Roman" w:hAnsi="Times New Roman" w:cs="Times New Roman"/>
          <w:sz w:val="28"/>
          <w:szCs w:val="28"/>
          <w:lang w:val="kk-KZ"/>
        </w:rPr>
        <w:t xml:space="preserve">г/л жағдайында скандийді бөліп алу дәрежесі жоғарағы көрсеткішті көрсетті. </w:t>
      </w:r>
    </w:p>
    <w:p w14:paraId="6F6C44EF" w14:textId="6EC8626F" w:rsidR="008159DF" w:rsidRPr="00307B34" w:rsidRDefault="00E86E7F" w:rsidP="008159DF">
      <w:pPr>
        <w:pStyle w:val="ae"/>
        <w:spacing w:before="0" w:beforeAutospacing="0" w:after="0" w:afterAutospacing="0"/>
        <w:ind w:firstLine="708"/>
        <w:jc w:val="both"/>
        <w:rPr>
          <w:sz w:val="28"/>
          <w:szCs w:val="28"/>
          <w:lang w:val="kk-KZ"/>
        </w:rPr>
      </w:pPr>
      <w:r>
        <w:rPr>
          <w:sz w:val="28"/>
          <w:szCs w:val="28"/>
          <w:lang w:val="kk-KZ"/>
        </w:rPr>
        <w:t xml:space="preserve">Ілеспе </w:t>
      </w:r>
      <w:r w:rsidR="008159DF" w:rsidRPr="00307B34">
        <w:rPr>
          <w:sz w:val="28"/>
          <w:szCs w:val="28"/>
          <w:lang w:val="kk-KZ"/>
        </w:rPr>
        <w:t>элементтердің (∑</w:t>
      </w:r>
      <w:r w:rsidR="00476C0A">
        <w:rPr>
          <w:sz w:val="28"/>
          <w:szCs w:val="28"/>
          <w:lang w:val="kk-KZ"/>
        </w:rPr>
        <w:t>СЖЭ</w:t>
      </w:r>
      <w:r w:rsidR="008159DF" w:rsidRPr="00307B34">
        <w:rPr>
          <w:sz w:val="28"/>
          <w:szCs w:val="28"/>
          <w:lang w:val="kk-KZ"/>
        </w:rPr>
        <w:t>, Nb, Al, Ti) сорбциясы сорбент массасына күрделірек тәуелділік сипаттайды. Кейбір элементтер үшін жоғары m/V қатынастарында сорбцияның артуы байқалса, басқалары үшін керісінше төмендеу үрдісі байқалады. Бұл сорбент бетінде иондар арасындағы бәсекелес сорбция құбылысының бар екенін және сорбенттің скандийге қатысты селективтілік қасиетін дәлелдейді.</w:t>
      </w:r>
    </w:p>
    <w:p w14:paraId="279D7871" w14:textId="6978B360"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 xml:space="preserve">Осылайша, тәжірибеден алынған деректерді кешенді талдау нәтижесінде екі сорбент үшін де скандий сорбциясының </w:t>
      </w:r>
      <w:r w:rsidRPr="00FE45BF">
        <w:rPr>
          <w:sz w:val="28"/>
          <w:szCs w:val="28"/>
          <w:lang w:val="kk-KZ"/>
        </w:rPr>
        <w:t>оңтайлы режимі</w:t>
      </w:r>
      <w:r w:rsidR="00393D4A" w:rsidRPr="00FE45BF">
        <w:rPr>
          <w:sz w:val="28"/>
          <w:szCs w:val="28"/>
          <w:lang w:val="kk-KZ"/>
        </w:rPr>
        <w:t xml:space="preserve">, </w:t>
      </w:r>
      <w:r w:rsidRPr="00FE45BF">
        <w:rPr>
          <w:sz w:val="28"/>
          <w:szCs w:val="28"/>
          <w:lang w:val="kk-KZ"/>
        </w:rPr>
        <w:t xml:space="preserve">сорбент массасының ерітінді көлеміне қатынасы 0,8 г/100 мл аралығында екені анықталды. </w:t>
      </w:r>
      <w:r w:rsidR="00FE45BF">
        <w:rPr>
          <w:sz w:val="28"/>
          <w:szCs w:val="28"/>
          <w:lang w:val="kk-KZ"/>
        </w:rPr>
        <w:t>Ілеспе</w:t>
      </w:r>
      <w:r w:rsidRPr="00FE45BF">
        <w:rPr>
          <w:sz w:val="28"/>
          <w:szCs w:val="28"/>
          <w:lang w:val="kk-KZ"/>
        </w:rPr>
        <w:t xml:space="preserve"> элементтердің тәуелдіг</w:t>
      </w:r>
      <w:r w:rsidR="00FE45BF">
        <w:rPr>
          <w:sz w:val="28"/>
          <w:szCs w:val="28"/>
          <w:lang w:val="kk-KZ"/>
        </w:rPr>
        <w:t>і</w:t>
      </w:r>
      <w:r w:rsidRPr="00FE45BF">
        <w:rPr>
          <w:sz w:val="28"/>
          <w:szCs w:val="28"/>
          <w:lang w:val="kk-KZ"/>
        </w:rPr>
        <w:t xml:space="preserve"> күрдел</w:t>
      </w:r>
      <w:r w:rsidR="00FE45BF">
        <w:rPr>
          <w:sz w:val="28"/>
          <w:szCs w:val="28"/>
          <w:lang w:val="kk-KZ"/>
        </w:rPr>
        <w:t>і</w:t>
      </w:r>
      <w:r w:rsidRPr="00FE45BF">
        <w:rPr>
          <w:sz w:val="28"/>
          <w:szCs w:val="28"/>
          <w:lang w:val="kk-KZ"/>
        </w:rPr>
        <w:t xml:space="preserve">, әрі оларды талдау кинетикалық тәжірибелер жүргізуді талап етіді. </w:t>
      </w:r>
    </w:p>
    <w:p w14:paraId="40BE8C9C" w14:textId="77777777" w:rsidR="008159DF" w:rsidRPr="00307B34" w:rsidRDefault="008159DF" w:rsidP="00CD5C7A">
      <w:pPr>
        <w:spacing w:after="0" w:line="240" w:lineRule="auto"/>
        <w:jc w:val="both"/>
        <w:rPr>
          <w:rFonts w:ascii="Times New Roman" w:hAnsi="Times New Roman" w:cs="Times New Roman"/>
          <w:b/>
          <w:bCs/>
          <w:sz w:val="28"/>
          <w:szCs w:val="28"/>
          <w:lang w:val="kk-KZ"/>
        </w:rPr>
      </w:pPr>
    </w:p>
    <w:p w14:paraId="69251490" w14:textId="4C2898F1" w:rsidR="008159DF" w:rsidRPr="00307B34" w:rsidRDefault="006C2C21" w:rsidP="00CD5C7A">
      <w:pPr>
        <w:spacing w:after="0"/>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5</w:t>
      </w:r>
      <w:r w:rsidR="008159DF" w:rsidRPr="00307B34">
        <w:rPr>
          <w:rFonts w:ascii="Times New Roman" w:hAnsi="Times New Roman" w:cs="Times New Roman"/>
          <w:b/>
          <w:bCs/>
          <w:sz w:val="28"/>
          <w:szCs w:val="28"/>
          <w:lang w:val="kk-KZ"/>
        </w:rPr>
        <w:t xml:space="preserve">.3 Скандий және ерітіндегі </w:t>
      </w:r>
      <w:r w:rsidR="00FE45BF">
        <w:rPr>
          <w:rFonts w:ascii="Times New Roman" w:hAnsi="Times New Roman" w:cs="Times New Roman"/>
          <w:b/>
          <w:bCs/>
          <w:sz w:val="28"/>
          <w:szCs w:val="28"/>
          <w:lang w:val="kk-KZ"/>
        </w:rPr>
        <w:t>ілеспе элементтер</w:t>
      </w:r>
      <w:r w:rsidR="008159DF" w:rsidRPr="00307B34">
        <w:rPr>
          <w:rFonts w:ascii="Times New Roman" w:hAnsi="Times New Roman" w:cs="Times New Roman"/>
          <w:b/>
          <w:bCs/>
          <w:sz w:val="28"/>
          <w:szCs w:val="28"/>
          <w:lang w:val="kk-KZ"/>
        </w:rPr>
        <w:t xml:space="preserve"> сорбцияс</w:t>
      </w:r>
      <w:r w:rsidR="008159DF" w:rsidRPr="00FE45BF">
        <w:rPr>
          <w:rFonts w:ascii="Times New Roman" w:hAnsi="Times New Roman" w:cs="Times New Roman"/>
          <w:b/>
          <w:bCs/>
          <w:sz w:val="28"/>
          <w:szCs w:val="28"/>
          <w:lang w:val="kk-KZ"/>
        </w:rPr>
        <w:t xml:space="preserve">ына </w:t>
      </w:r>
      <w:r w:rsidR="008159DF" w:rsidRPr="00307B34">
        <w:rPr>
          <w:rFonts w:ascii="Times New Roman" w:hAnsi="Times New Roman" w:cs="Times New Roman"/>
          <w:b/>
          <w:bCs/>
          <w:sz w:val="28"/>
          <w:szCs w:val="28"/>
          <w:lang w:val="kk-KZ"/>
        </w:rPr>
        <w:t>температураның әсері</w:t>
      </w:r>
    </w:p>
    <w:p w14:paraId="4E92B4A0"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Температураның сорбция процесіне әсері сорбент пен бөлініп алынатын зат арасындағы өзара әрекеттесудің термодинамикалық табиғатына, сондай-ақ жүйенің кинетикалық ерекшеліктеріне байланысты. Әдеби деректерге сәйкес, температураның сорбциялық сыйымдылыққа әсері әртүрлі бағытта болуы мүмкін. Температура </w:t>
      </w:r>
      <w:r w:rsidRPr="00307B34">
        <w:rPr>
          <w:rFonts w:ascii="Times New Roman" w:eastAsia="Times New Roman" w:hAnsi="Times New Roman" w:cs="Times New Roman"/>
          <w:sz w:val="28"/>
          <w:szCs w:val="28"/>
          <w:lang w:val="kk-KZ" w:eastAsia="ru-RU"/>
        </w:rPr>
        <w:t>үрдіс</w:t>
      </w:r>
      <w:r w:rsidRPr="00307B34">
        <w:rPr>
          <w:rFonts w:ascii="Times New Roman" w:hAnsi="Times New Roman" w:cs="Times New Roman"/>
          <w:sz w:val="28"/>
          <w:szCs w:val="28"/>
          <w:lang w:val="kk-KZ"/>
        </w:rPr>
        <w:t xml:space="preserve"> жылдамдығын интенсификациялаудың негізгі құралы болып табылады. Температураның жоғарылауы иондардың қозғалғыштығын және ионит фазасындағы диффузия коэффициенттерін арттырады[121, 5 бет]. Ішкі диффузия шектеуші саты болып табылатын жүйелерде қыздыру тепе-теңдікке жету уақытын едәуір қысқартады[120, 3 бет]. </w:t>
      </w:r>
    </w:p>
    <w:p w14:paraId="6D282F92" w14:textId="44F36F44"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Осы зерттеуде Sc(III) сорбциясына </w:t>
      </w:r>
      <w:r w:rsidR="00393D4A" w:rsidRPr="00FE45BF">
        <w:rPr>
          <w:rFonts w:ascii="Times New Roman" w:hAnsi="Times New Roman" w:cs="Times New Roman"/>
          <w:sz w:val="28"/>
          <w:szCs w:val="28"/>
          <w:lang w:val="kk-KZ"/>
        </w:rPr>
        <w:t xml:space="preserve">температураның </w:t>
      </w:r>
      <w:r w:rsidRPr="00FE45BF">
        <w:rPr>
          <w:rFonts w:ascii="Times New Roman" w:hAnsi="Times New Roman" w:cs="Times New Roman"/>
          <w:sz w:val="28"/>
          <w:szCs w:val="28"/>
          <w:lang w:val="kk-KZ"/>
        </w:rPr>
        <w:t>әсері ерітінді температурасын 25 – 40 °С аралығында өзгерту арқылы анықталды, ал ерітінді көлемі (100 мл), массасы 1 грамм және Sc(III)-тің бастапқы концентрациясы</w:t>
      </w:r>
      <w:r w:rsidRPr="00307B34">
        <w:rPr>
          <w:rFonts w:ascii="Times New Roman" w:hAnsi="Times New Roman" w:cs="Times New Roman"/>
          <w:sz w:val="28"/>
          <w:szCs w:val="28"/>
          <w:lang w:val="kk-KZ"/>
        </w:rPr>
        <w:t xml:space="preserve"> (63 мг/л) тұрақты деңгейде сақталды. Нәтижелері 3</w:t>
      </w:r>
      <w:r w:rsidR="002A6900">
        <w:rPr>
          <w:rFonts w:ascii="Times New Roman" w:hAnsi="Times New Roman" w:cs="Times New Roman"/>
          <w:sz w:val="28"/>
          <w:szCs w:val="28"/>
          <w:lang w:val="kk-KZ"/>
        </w:rPr>
        <w:t>1</w:t>
      </w:r>
      <w:r w:rsidRPr="00307B34">
        <w:rPr>
          <w:rFonts w:ascii="Times New Roman" w:hAnsi="Times New Roman" w:cs="Times New Roman"/>
          <w:sz w:val="28"/>
          <w:szCs w:val="28"/>
          <w:lang w:val="kk-KZ"/>
        </w:rPr>
        <w:t xml:space="preserve"> – 3</w:t>
      </w:r>
      <w:r w:rsidR="002A6900">
        <w:rPr>
          <w:rFonts w:ascii="Times New Roman" w:hAnsi="Times New Roman" w:cs="Times New Roman"/>
          <w:sz w:val="28"/>
          <w:szCs w:val="28"/>
          <w:lang w:val="kk-KZ"/>
        </w:rPr>
        <w:t>2</w:t>
      </w:r>
      <w:r w:rsidRPr="00307B34">
        <w:rPr>
          <w:rFonts w:ascii="Times New Roman" w:hAnsi="Times New Roman" w:cs="Times New Roman"/>
          <w:sz w:val="28"/>
          <w:szCs w:val="28"/>
          <w:lang w:val="kk-KZ"/>
        </w:rPr>
        <w:t xml:space="preserve"> суреттерде көрсетілген.</w:t>
      </w:r>
    </w:p>
    <w:p w14:paraId="39B5DEE3" w14:textId="77777777" w:rsidR="008159DF" w:rsidRPr="00307B34" w:rsidRDefault="008159DF" w:rsidP="008159DF">
      <w:pPr>
        <w:rPr>
          <w:rFonts w:ascii="Times New Roman" w:hAnsi="Times New Roman" w:cs="Times New Roman"/>
          <w:sz w:val="28"/>
          <w:szCs w:val="28"/>
          <w:lang w:val="kk-KZ"/>
        </w:rPr>
      </w:pPr>
    </w:p>
    <w:p w14:paraId="11348535" w14:textId="77777777" w:rsidR="008159DF" w:rsidRPr="00307B34" w:rsidRDefault="008159DF" w:rsidP="008159DF">
      <w:pPr>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lastRenderedPageBreak/>
        <w:drawing>
          <wp:inline distT="0" distB="0" distL="0" distR="0" wp14:anchorId="3AD47A03" wp14:editId="117536DF">
            <wp:extent cx="4867275" cy="2971800"/>
            <wp:effectExtent l="0" t="0" r="9525" b="0"/>
            <wp:docPr id="39" name="Диаграмма 39">
              <a:extLst xmlns:a="http://schemas.openxmlformats.org/drawingml/2006/main">
                <a:ext uri="{FF2B5EF4-FFF2-40B4-BE49-F238E27FC236}">
                  <a16:creationId xmlns:a16="http://schemas.microsoft.com/office/drawing/2014/main" id="{DD364F69-5E7F-4632-91B6-7918B31496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6E6F475" w14:textId="1CC839CB" w:rsidR="008159DF" w:rsidRPr="00307B34" w:rsidRDefault="008159DF" w:rsidP="008159DF">
      <w:pPr>
        <w:spacing w:after="0"/>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3</w:t>
      </w:r>
      <w:r w:rsidR="002A6900">
        <w:rPr>
          <w:rFonts w:ascii="Times New Roman" w:hAnsi="Times New Roman" w:cs="Times New Roman"/>
          <w:sz w:val="28"/>
          <w:szCs w:val="28"/>
          <w:lang w:val="kk-KZ"/>
        </w:rPr>
        <w:t>1</w:t>
      </w:r>
      <w:r w:rsidRPr="00307B34">
        <w:rPr>
          <w:rFonts w:ascii="Times New Roman" w:hAnsi="Times New Roman" w:cs="Times New Roman"/>
          <w:sz w:val="28"/>
          <w:szCs w:val="28"/>
          <w:lang w:val="kk-KZ"/>
        </w:rPr>
        <w:t xml:space="preserve"> Сурет. Purolite C-150H сорбенті үшін скандий және </w:t>
      </w:r>
      <w:r w:rsidR="00E86E7F">
        <w:rPr>
          <w:rFonts w:ascii="Times New Roman" w:hAnsi="Times New Roman" w:cs="Times New Roman"/>
          <w:sz w:val="28"/>
          <w:szCs w:val="28"/>
          <w:lang w:val="kk-KZ"/>
        </w:rPr>
        <w:t xml:space="preserve">ілеспе </w:t>
      </w:r>
      <w:r w:rsidRPr="00307B34">
        <w:rPr>
          <w:rFonts w:ascii="Times New Roman" w:hAnsi="Times New Roman" w:cs="Times New Roman"/>
          <w:sz w:val="28"/>
          <w:szCs w:val="28"/>
          <w:lang w:val="kk-KZ"/>
        </w:rPr>
        <w:t xml:space="preserve">элементер бөліп алу дәрежесінің температураға тәуелдігі. </w:t>
      </w:r>
    </w:p>
    <w:p w14:paraId="053CFACF" w14:textId="77777777" w:rsidR="008159DF" w:rsidRPr="00307B34" w:rsidRDefault="008159DF" w:rsidP="008159DF">
      <w:pPr>
        <w:spacing w:after="0"/>
        <w:jc w:val="center"/>
        <w:rPr>
          <w:rFonts w:ascii="Times New Roman" w:hAnsi="Times New Roman" w:cs="Times New Roman"/>
          <w:sz w:val="28"/>
          <w:szCs w:val="28"/>
          <w:lang w:val="kk-KZ"/>
        </w:rPr>
      </w:pPr>
    </w:p>
    <w:p w14:paraId="0F6E838F" w14:textId="77777777" w:rsidR="008159DF" w:rsidRPr="00307B34" w:rsidRDefault="008159DF" w:rsidP="008159DF">
      <w:pPr>
        <w:spacing w:after="0"/>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7B305947" wp14:editId="3434032D">
            <wp:extent cx="4600575" cy="2990850"/>
            <wp:effectExtent l="0" t="0" r="9525" b="0"/>
            <wp:docPr id="40" name="Диаграмма 40">
              <a:extLst xmlns:a="http://schemas.openxmlformats.org/drawingml/2006/main">
                <a:ext uri="{FF2B5EF4-FFF2-40B4-BE49-F238E27FC236}">
                  <a16:creationId xmlns:a16="http://schemas.microsoft.com/office/drawing/2014/main" id="{904F8258-CF94-4418-A531-571FD40F2C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4528C63" w14:textId="5404F079" w:rsidR="00393D4A" w:rsidRDefault="008159DF" w:rsidP="008159DF">
      <w:pPr>
        <w:spacing w:after="0"/>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3</w:t>
      </w:r>
      <w:r w:rsidR="002A6900">
        <w:rPr>
          <w:rFonts w:ascii="Times New Roman" w:hAnsi="Times New Roman" w:cs="Times New Roman"/>
          <w:sz w:val="28"/>
          <w:szCs w:val="28"/>
          <w:lang w:val="kk-KZ"/>
        </w:rPr>
        <w:t>2</w:t>
      </w:r>
      <w:r w:rsidRPr="00307B34">
        <w:rPr>
          <w:rFonts w:ascii="Times New Roman" w:hAnsi="Times New Roman" w:cs="Times New Roman"/>
          <w:sz w:val="28"/>
          <w:szCs w:val="28"/>
          <w:lang w:val="kk-KZ"/>
        </w:rPr>
        <w:t xml:space="preserve"> Сурет. Purosorb SAC140H</w:t>
      </w:r>
      <w:r w:rsidRPr="00307B34">
        <w:rPr>
          <w:rFonts w:ascii="Times New Roman" w:hAnsi="Times New Roman" w:cs="Times New Roman"/>
          <w:b/>
          <w:bCs/>
          <w:sz w:val="28"/>
          <w:szCs w:val="28"/>
          <w:lang w:val="kk-KZ"/>
        </w:rPr>
        <w:t xml:space="preserve"> </w:t>
      </w:r>
      <w:r w:rsidRPr="00307B34">
        <w:rPr>
          <w:rFonts w:ascii="Times New Roman" w:hAnsi="Times New Roman" w:cs="Times New Roman"/>
          <w:sz w:val="28"/>
          <w:szCs w:val="28"/>
          <w:lang w:val="kk-KZ"/>
        </w:rPr>
        <w:t xml:space="preserve">сорбенті үшін скандий және </w:t>
      </w:r>
      <w:r w:rsidR="00E86E7F">
        <w:rPr>
          <w:rFonts w:ascii="Times New Roman" w:hAnsi="Times New Roman" w:cs="Times New Roman"/>
          <w:sz w:val="28"/>
          <w:szCs w:val="28"/>
          <w:lang w:val="kk-KZ"/>
        </w:rPr>
        <w:t xml:space="preserve">ілеспе элементтер </w:t>
      </w:r>
      <w:r w:rsidRPr="00307B34">
        <w:rPr>
          <w:rFonts w:ascii="Times New Roman" w:hAnsi="Times New Roman" w:cs="Times New Roman"/>
          <w:sz w:val="28"/>
          <w:szCs w:val="28"/>
          <w:lang w:val="kk-KZ"/>
        </w:rPr>
        <w:t xml:space="preserve">бөліп алу дәрежесінің температураға тәуелдігі. </w:t>
      </w:r>
    </w:p>
    <w:p w14:paraId="7846D3D2" w14:textId="77777777" w:rsidR="00E86E7F" w:rsidRDefault="00E86E7F" w:rsidP="008159DF">
      <w:pPr>
        <w:spacing w:after="0"/>
        <w:jc w:val="center"/>
        <w:rPr>
          <w:rFonts w:ascii="Times New Roman" w:hAnsi="Times New Roman" w:cs="Times New Roman"/>
          <w:sz w:val="28"/>
          <w:szCs w:val="28"/>
          <w:lang w:val="kk-KZ"/>
        </w:rPr>
      </w:pPr>
    </w:p>
    <w:p w14:paraId="7BF2DC17" w14:textId="4A6AA2E6"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Purolite C-150H және Purosorb SAC140H катиониттерімен скандийдің сорбциясы зерттелген температуралық аралықта салыстырмалы түрде тұрақты сипатқа ие, бұл Sc алынуының температураға әлсіз тәуелділігін көрсетеді. Қышқылды хлоридті ерітінділерде скандий негізінен тұрақты үшвалентті Sc</w:t>
      </w:r>
      <w:r w:rsidRPr="00307B34">
        <w:rPr>
          <w:sz w:val="28"/>
          <w:szCs w:val="28"/>
          <w:vertAlign w:val="superscript"/>
          <w:lang w:val="kk-KZ"/>
        </w:rPr>
        <w:t>3+</w:t>
      </w:r>
      <w:r w:rsidRPr="00307B34">
        <w:rPr>
          <w:sz w:val="28"/>
          <w:szCs w:val="28"/>
          <w:lang w:val="kk-KZ"/>
        </w:rPr>
        <w:t xml:space="preserve"> катионы түрінде болады, ол қарастырылып отырған жағдайларда комплекс түзуге де, гидролизге де бейім емес. Осыған байланысты Sc</w:t>
      </w:r>
      <w:r w:rsidRPr="00307B34">
        <w:rPr>
          <w:sz w:val="28"/>
          <w:szCs w:val="28"/>
          <w:vertAlign w:val="superscript"/>
          <w:lang w:val="kk-KZ"/>
        </w:rPr>
        <w:t>3+</w:t>
      </w:r>
      <w:r w:rsidRPr="00307B34">
        <w:rPr>
          <w:sz w:val="28"/>
          <w:szCs w:val="28"/>
          <w:lang w:val="kk-KZ"/>
        </w:rPr>
        <w:t xml:space="preserve"> иондарының күштіқышқылды катиониттердің сульфотоптарына аффинділігі тұрақты </w:t>
      </w:r>
      <w:r w:rsidRPr="00307B34">
        <w:rPr>
          <w:sz w:val="28"/>
          <w:szCs w:val="28"/>
          <w:lang w:val="kk-KZ"/>
        </w:rPr>
        <w:lastRenderedPageBreak/>
        <w:t>болып қалады және бұл басқа көпзарядты катиондармен салыстырғанда айқын температуралық әсердің байқалмауын түсіндіреді.</w:t>
      </w:r>
    </w:p>
    <w:p w14:paraId="2EF255B8" w14:textId="7CF2040B"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 xml:space="preserve">Скандийден айырмашылығы, </w:t>
      </w:r>
      <w:r w:rsidR="00E86E7F">
        <w:rPr>
          <w:sz w:val="28"/>
          <w:szCs w:val="28"/>
          <w:lang w:val="kk-KZ"/>
        </w:rPr>
        <w:t>ілеспе</w:t>
      </w:r>
      <w:r w:rsidRPr="00307B34">
        <w:rPr>
          <w:sz w:val="28"/>
          <w:szCs w:val="28"/>
          <w:lang w:val="kk-KZ"/>
        </w:rPr>
        <w:t xml:space="preserve"> элементтердің (Fe, Al, Ti және ∑СЖМ) химиялық формаларының өзгеруімен және сорбциядағы бәсекелестік жағдайлардың күшеюімен байланысты айқын температуралық тәуелділікті көрсетеді. Температураның жоғарылауы көпзарядты катиондардың гидратация дәрежесінің төмендеуіне және ішінара гидролизіне әкеледі, бұл олардың ионалмасу орталықтарына қатысты реакциялық қабілетін арттырады. Нәтижесінде жоғары температураларда, әсіресе темір мен титан үшін, </w:t>
      </w:r>
      <w:r w:rsidR="00E86E7F">
        <w:rPr>
          <w:sz w:val="28"/>
          <w:szCs w:val="28"/>
          <w:lang w:val="kk-KZ"/>
        </w:rPr>
        <w:t>ілеспе элементтердің</w:t>
      </w:r>
      <w:r w:rsidRPr="00307B34">
        <w:rPr>
          <w:sz w:val="28"/>
          <w:szCs w:val="28"/>
          <w:lang w:val="kk-KZ"/>
        </w:rPr>
        <w:t xml:space="preserve"> сорбциясы күшейіп, олар скандиймен сорбенттің белсенді орталықтары үшін тиімді түрде бәсекеге түсе бастайды.</w:t>
      </w:r>
    </w:p>
    <w:p w14:paraId="21CF34F5" w14:textId="77777777"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Темірдің сорбциясының тек белгілі бір температураларда ғана байқалуы, Fe(III)-тің әлсіз сорбцияланатын гидратталған және кешенді формалардан реакциялық қабілеті жоғары гидроксокешендерге температура әсерінен ауысуымен түсіндіріледі. Purolite C-150H және Purosorb SAC140H үшін темірдің сорбциясы басталатын температуралық аралықтардың айырмашылығы гель фазасының қышқылдығы мен ионалмасудың бәсекелес ортасының ерекшеліктерін бейнелейді. Бұл скандийге қатысты селективтіліктің тек функционалдық топтардың табиғатымен ғана емес, сонымен қатар ерітіндідегі компоненттердің химиялық формалары арасындағы нәзік тепе-теңдікпен де анықталатынын көрсетеді.</w:t>
      </w:r>
    </w:p>
    <w:p w14:paraId="252F6EED" w14:textId="11D37455"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 xml:space="preserve">Алынған деректерді талдау температураның жоғарылауы скандийдің алынуын айтарлықтай арттырмайтынын, алайда ілеспе элементтердің сорбциясының күшеюімен қатар жүретінін және соның нәтижесінде процестің селективтілігін төмендететінін көрсетеді. Осылайша, температура факторы Sc бөліп алынуына </w:t>
      </w:r>
      <w:r w:rsidR="00E86E7F">
        <w:rPr>
          <w:sz w:val="28"/>
          <w:szCs w:val="28"/>
          <w:lang w:val="kk-KZ"/>
        </w:rPr>
        <w:t>ілеспе элементтердің</w:t>
      </w:r>
      <w:r w:rsidRPr="00307B34">
        <w:rPr>
          <w:sz w:val="28"/>
          <w:szCs w:val="28"/>
          <w:lang w:val="kk-KZ"/>
        </w:rPr>
        <w:t xml:space="preserve"> сорбциялық процеске тартылу дәрежесін анықтай отырып негізінен жанама әсер етеді. Температураның оңтайлы режимі скандийдің тұрақты алынуын қамтамасыз етіп, темір, титан және сирекжер элементтерінің сорбциясын барынша азайтатын ымыраны қамтуы тиіс.</w:t>
      </w:r>
    </w:p>
    <w:p w14:paraId="27BF3E5C" w14:textId="659CEEA5"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 xml:space="preserve">Жалпы алғанда, алынған нәтижелер көпкомпонентті жүйелерде күштіқышқылды катиониттермен скандийді селективті түрде алу негізінен </w:t>
      </w:r>
      <w:r w:rsidR="00E86E7F">
        <w:rPr>
          <w:sz w:val="28"/>
          <w:szCs w:val="28"/>
          <w:lang w:val="kk-KZ"/>
        </w:rPr>
        <w:t>ілеспе элементтер</w:t>
      </w:r>
      <w:r w:rsidRPr="00307B34">
        <w:rPr>
          <w:sz w:val="28"/>
          <w:szCs w:val="28"/>
          <w:lang w:val="kk-KZ"/>
        </w:rPr>
        <w:t xml:space="preserve"> катиондары</w:t>
      </w:r>
      <w:r w:rsidR="00E86E7F">
        <w:rPr>
          <w:sz w:val="28"/>
          <w:szCs w:val="28"/>
          <w:lang w:val="kk-KZ"/>
        </w:rPr>
        <w:t>ны</w:t>
      </w:r>
      <w:r w:rsidRPr="00307B34">
        <w:rPr>
          <w:sz w:val="28"/>
          <w:szCs w:val="28"/>
          <w:lang w:val="kk-KZ"/>
        </w:rPr>
        <w:t>ң химиялық күйі мен олардың бәсекелес сорбциясымен анықталатынын, ал температура осы процестердің арақатынасына әсер ететін реттеуші параметр ретінде әрекет ететінін растайды.</w:t>
      </w:r>
    </w:p>
    <w:p w14:paraId="4F7324F7" w14:textId="77777777" w:rsidR="008159DF" w:rsidRPr="00307B34" w:rsidRDefault="008159DF" w:rsidP="00CD5C7A">
      <w:pPr>
        <w:spacing w:after="0" w:line="240" w:lineRule="auto"/>
        <w:jc w:val="both"/>
        <w:rPr>
          <w:rFonts w:ascii="Times New Roman" w:hAnsi="Times New Roman" w:cs="Times New Roman"/>
          <w:b/>
          <w:bCs/>
          <w:sz w:val="28"/>
          <w:szCs w:val="28"/>
          <w:lang w:val="kk-KZ"/>
        </w:rPr>
      </w:pPr>
    </w:p>
    <w:p w14:paraId="0F5DFB3D" w14:textId="6B53B042" w:rsidR="008159DF" w:rsidRPr="00307B34" w:rsidRDefault="006C2C21" w:rsidP="00CD5C7A">
      <w:pPr>
        <w:spacing w:after="0"/>
        <w:ind w:firstLine="708"/>
        <w:jc w:val="both"/>
        <w:rPr>
          <w:rFonts w:ascii="Times New Roman" w:eastAsia="Times New Roman" w:hAnsi="Times New Roman" w:cs="Times New Roman"/>
          <w:sz w:val="28"/>
          <w:szCs w:val="28"/>
          <w:lang w:val="kk-KZ" w:eastAsia="ru-RU"/>
        </w:rPr>
      </w:pPr>
      <w:r>
        <w:rPr>
          <w:rFonts w:ascii="Times New Roman" w:hAnsi="Times New Roman" w:cs="Times New Roman"/>
          <w:b/>
          <w:bCs/>
          <w:sz w:val="28"/>
          <w:szCs w:val="28"/>
          <w:lang w:val="kk-KZ"/>
        </w:rPr>
        <w:t>5</w:t>
      </w:r>
      <w:r w:rsidR="008159DF" w:rsidRPr="00307B34">
        <w:rPr>
          <w:rFonts w:ascii="Times New Roman" w:hAnsi="Times New Roman" w:cs="Times New Roman"/>
          <w:b/>
          <w:bCs/>
          <w:sz w:val="28"/>
          <w:szCs w:val="28"/>
          <w:lang w:val="kk-KZ"/>
        </w:rPr>
        <w:t xml:space="preserve">.4 Скандий және ерітіндегі </w:t>
      </w:r>
      <w:r w:rsidR="00E86E7F" w:rsidRPr="00E86E7F">
        <w:rPr>
          <w:rFonts w:ascii="Times New Roman" w:hAnsi="Times New Roman" w:cs="Times New Roman"/>
          <w:b/>
          <w:bCs/>
          <w:sz w:val="28"/>
          <w:szCs w:val="28"/>
          <w:lang w:val="kk-KZ"/>
        </w:rPr>
        <w:t>ілеспе элементтер</w:t>
      </w:r>
      <w:r w:rsidR="008159DF" w:rsidRPr="00307B34">
        <w:rPr>
          <w:rFonts w:ascii="Times New Roman" w:hAnsi="Times New Roman" w:cs="Times New Roman"/>
          <w:b/>
          <w:bCs/>
          <w:sz w:val="28"/>
          <w:szCs w:val="28"/>
          <w:lang w:val="kk-KZ"/>
        </w:rPr>
        <w:t xml:space="preserve"> сорбциясынына </w:t>
      </w:r>
      <w:r w:rsidR="008159DF" w:rsidRPr="00307B34">
        <w:rPr>
          <w:rFonts w:ascii="Times New Roman" w:eastAsia="Times New Roman" w:hAnsi="Times New Roman" w:cs="Times New Roman"/>
          <w:b/>
          <w:bCs/>
          <w:sz w:val="28"/>
          <w:szCs w:val="28"/>
          <w:lang w:val="kk-KZ" w:eastAsia="ru-RU"/>
        </w:rPr>
        <w:t>pH параметрі</w:t>
      </w:r>
      <w:r w:rsidR="008159DF" w:rsidRPr="00307B34">
        <w:rPr>
          <w:rFonts w:ascii="Times New Roman" w:hAnsi="Times New Roman" w:cs="Times New Roman"/>
          <w:b/>
          <w:bCs/>
          <w:sz w:val="28"/>
          <w:szCs w:val="28"/>
          <w:lang w:val="kk-KZ"/>
        </w:rPr>
        <w:t>нің әсері</w:t>
      </w:r>
    </w:p>
    <w:p w14:paraId="237C0F08"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pH параметрі сорбция процесінің тиімділігін айқындайтын шешуші фактор болып табылады, өйткені ол бір мезгілде сорбенттің белсенді орталықтарының күйіне де, ерітіндідегі алынатын заттың химиялық формаларына да әсер етеді.</w:t>
      </w:r>
    </w:p>
    <w:p w14:paraId="69595E66" w14:textId="304EE47D"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lastRenderedPageBreak/>
        <w:t xml:space="preserve">Қышқылдық деңгейі сорбент бетінің зарядын және оның функционалдық топтарының күйін анықтайды. pH мәні нөлдік заряд нүктесінен жоғары болған жағдайда адсорбент беті теріс зарядталады, бұл </w:t>
      </w:r>
      <w:r w:rsidR="00794549">
        <w:rPr>
          <w:rFonts w:ascii="Times New Roman" w:eastAsia="Times New Roman" w:hAnsi="Times New Roman" w:cs="Times New Roman"/>
          <w:sz w:val="28"/>
          <w:szCs w:val="28"/>
          <w:lang w:val="kk-KZ" w:eastAsia="ru-RU"/>
        </w:rPr>
        <w:t>қ</w:t>
      </w:r>
      <w:r w:rsidRPr="00307B34">
        <w:rPr>
          <w:rFonts w:ascii="Times New Roman" w:eastAsia="Times New Roman" w:hAnsi="Times New Roman" w:cs="Times New Roman"/>
          <w:sz w:val="28"/>
          <w:szCs w:val="28"/>
          <w:lang w:val="kk-KZ" w:eastAsia="ru-RU"/>
        </w:rPr>
        <w:t>катиондардың тартылуына қолайлы жағдай туғызады. Ал pH нөлдік заряд нүктесінен төмен болғанда бет оң зарядқа ие болып, аниондардың сорбциясы үшін тиімді болады. Ерітіндінің pH мәні металдардың иондық формаларының ерігіштігіне және олардың таралуына тікелей әсер етеді.</w:t>
      </w:r>
    </w:p>
    <w:p w14:paraId="24876D9C"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pH мәні төмен болған жағдайда сутек иондары метал иондарымен сорбенттегі отырғызу орындары үшін белсенді түрде бәсекеге түседі, бұл сорбциялық сыйымдылықтың төмендеуіне әкеледі. Ал pH мәнінің шамадан тыс жоғары болуы металдардың гидроксидтер түрінде тұнбаға түсуіне (мысалы, коллоидты Sc(OH)</w:t>
      </w:r>
      <w:r w:rsidRPr="00307B34">
        <w:rPr>
          <w:rFonts w:ascii="Times New Roman" w:eastAsia="Times New Roman" w:hAnsi="Times New Roman" w:cs="Times New Roman"/>
          <w:sz w:val="28"/>
          <w:szCs w:val="28"/>
          <w:vertAlign w:val="subscript"/>
          <w:lang w:val="kk-KZ" w:eastAsia="ru-RU"/>
        </w:rPr>
        <w:t>3</w:t>
      </w:r>
      <w:r w:rsidRPr="00307B34">
        <w:rPr>
          <w:rFonts w:ascii="Times New Roman" w:eastAsia="Times New Roman" w:hAnsi="Times New Roman" w:cs="Times New Roman"/>
          <w:sz w:val="28"/>
          <w:szCs w:val="28"/>
          <w:lang w:val="kk-KZ" w:eastAsia="ru-RU"/>
        </w:rPr>
        <w:t xml:space="preserve"> себеп болуы мүмкін, бұл сорбция процесін қиындатады.</w:t>
      </w:r>
    </w:p>
    <w:p w14:paraId="7A84CB7E" w14:textId="6EBF0AFB"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Скандийдің сорбция процесіне pH-тың әсері </w:t>
      </w:r>
      <w:r w:rsidR="00476C0A">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kk-KZ" w:eastAsia="ru-RU"/>
        </w:rPr>
        <w:t xml:space="preserve">1-ден (ТХҚБ-ны 3% тұз қышқылымен шаймалау кезінде түзілетін орта) 3-ке дейінгі аралықта зерттелді. Ол үшін </w:t>
      </w:r>
      <w:r w:rsidRPr="00307B34">
        <w:rPr>
          <w:rFonts w:ascii="Times New Roman" w:hAnsi="Times New Roman" w:cs="Times New Roman"/>
          <w:sz w:val="28"/>
          <w:szCs w:val="28"/>
          <w:lang w:val="kk-KZ"/>
        </w:rPr>
        <w:t xml:space="preserve">ерітіндінің бастапқы pH = </w:t>
      </w:r>
      <w:r w:rsidR="00476C0A">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1 мәнінен аммиак қосу арқылы pH 0;1; 2; 3 дейін өзгертілді. Нәтижелер 3</w:t>
      </w:r>
      <w:r w:rsidR="002A6900">
        <w:rPr>
          <w:rFonts w:ascii="Times New Roman" w:hAnsi="Times New Roman" w:cs="Times New Roman"/>
          <w:sz w:val="28"/>
          <w:szCs w:val="28"/>
          <w:lang w:val="kk-KZ"/>
        </w:rPr>
        <w:t>3</w:t>
      </w:r>
      <w:r w:rsidRPr="00307B34">
        <w:rPr>
          <w:rFonts w:ascii="Times New Roman" w:hAnsi="Times New Roman" w:cs="Times New Roman"/>
          <w:sz w:val="28"/>
          <w:szCs w:val="28"/>
          <w:lang w:val="kk-KZ"/>
        </w:rPr>
        <w:t>-3</w:t>
      </w:r>
      <w:r w:rsidR="002A6900">
        <w:rPr>
          <w:rFonts w:ascii="Times New Roman" w:hAnsi="Times New Roman" w:cs="Times New Roman"/>
          <w:sz w:val="28"/>
          <w:szCs w:val="28"/>
          <w:lang w:val="kk-KZ"/>
        </w:rPr>
        <w:t>4</w:t>
      </w:r>
      <w:r w:rsidRPr="00307B34">
        <w:rPr>
          <w:rFonts w:ascii="Times New Roman" w:hAnsi="Times New Roman" w:cs="Times New Roman"/>
          <w:sz w:val="28"/>
          <w:szCs w:val="28"/>
          <w:lang w:val="kk-KZ"/>
        </w:rPr>
        <w:t xml:space="preserve"> суреттерде көрсетілген. </w:t>
      </w:r>
    </w:p>
    <w:p w14:paraId="537F8819" w14:textId="77777777" w:rsidR="008159DF" w:rsidRPr="00307B34" w:rsidRDefault="008159DF" w:rsidP="008159DF">
      <w:pPr>
        <w:pStyle w:val="ae"/>
        <w:spacing w:before="0" w:beforeAutospacing="0" w:after="0" w:afterAutospacing="0"/>
        <w:ind w:firstLine="708"/>
        <w:jc w:val="both"/>
        <w:rPr>
          <w:sz w:val="28"/>
          <w:szCs w:val="28"/>
          <w:lang w:val="kk-KZ"/>
        </w:rPr>
      </w:pPr>
    </w:p>
    <w:p w14:paraId="5E951380" w14:textId="77777777" w:rsidR="008159DF" w:rsidRPr="00307B34" w:rsidRDefault="008159DF" w:rsidP="008159DF">
      <w:pPr>
        <w:pStyle w:val="ae"/>
        <w:spacing w:before="0" w:beforeAutospacing="0" w:after="0" w:afterAutospacing="0"/>
        <w:ind w:firstLine="708"/>
        <w:jc w:val="center"/>
        <w:rPr>
          <w:sz w:val="28"/>
          <w:szCs w:val="28"/>
          <w:lang w:val="kk-KZ"/>
        </w:rPr>
      </w:pPr>
      <w:r w:rsidRPr="00307B34">
        <w:rPr>
          <w:noProof/>
          <w:sz w:val="28"/>
          <w:szCs w:val="28"/>
        </w:rPr>
        <w:drawing>
          <wp:inline distT="0" distB="0" distL="0" distR="0" wp14:anchorId="47E5321A" wp14:editId="23867DAD">
            <wp:extent cx="4905375" cy="3238500"/>
            <wp:effectExtent l="0" t="0" r="9525" b="0"/>
            <wp:docPr id="41" name="Диаграмма 41">
              <a:extLst xmlns:a="http://schemas.openxmlformats.org/drawingml/2006/main">
                <a:ext uri="{FF2B5EF4-FFF2-40B4-BE49-F238E27FC236}">
                  <a16:creationId xmlns:a16="http://schemas.microsoft.com/office/drawing/2014/main" id="{5768EF29-BCCA-405A-B1AE-3385FB8DBB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81A0F56" w14:textId="72A0DC8E" w:rsidR="008159DF" w:rsidRPr="00307B34" w:rsidRDefault="008159DF" w:rsidP="008159DF">
      <w:pPr>
        <w:spacing w:after="0"/>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3</w:t>
      </w:r>
      <w:r w:rsidR="002A6900">
        <w:rPr>
          <w:rFonts w:ascii="Times New Roman" w:hAnsi="Times New Roman" w:cs="Times New Roman"/>
          <w:sz w:val="28"/>
          <w:szCs w:val="28"/>
          <w:lang w:val="kk-KZ"/>
        </w:rPr>
        <w:t>3</w:t>
      </w:r>
      <w:r w:rsidRPr="00307B34">
        <w:rPr>
          <w:rFonts w:ascii="Times New Roman" w:hAnsi="Times New Roman" w:cs="Times New Roman"/>
          <w:sz w:val="28"/>
          <w:szCs w:val="28"/>
          <w:lang w:val="kk-KZ"/>
        </w:rPr>
        <w:t xml:space="preserve"> Сурет. Purolite C-150H сорбенті үшін скандий және </w:t>
      </w:r>
      <w:r w:rsidR="00EA425F">
        <w:rPr>
          <w:rFonts w:ascii="Times New Roman" w:hAnsi="Times New Roman" w:cs="Times New Roman"/>
          <w:sz w:val="28"/>
          <w:szCs w:val="28"/>
          <w:lang w:val="kk-KZ"/>
        </w:rPr>
        <w:t>ілеспе</w:t>
      </w:r>
      <w:r w:rsidRPr="00307B34">
        <w:rPr>
          <w:rFonts w:ascii="Times New Roman" w:hAnsi="Times New Roman" w:cs="Times New Roman"/>
          <w:sz w:val="28"/>
          <w:szCs w:val="28"/>
          <w:lang w:val="kk-KZ"/>
        </w:rPr>
        <w:t xml:space="preserve"> элементер бөліп алу дәрежесінің </w:t>
      </w:r>
      <w:r w:rsidR="00EA425F" w:rsidRPr="00EA425F">
        <w:rPr>
          <w:rFonts w:ascii="Times New Roman" w:hAnsi="Times New Roman" w:cs="Times New Roman"/>
          <w:sz w:val="28"/>
          <w:szCs w:val="28"/>
          <w:lang w:val="kk-KZ"/>
        </w:rPr>
        <w:t xml:space="preserve">ортаның pH мәніне </w:t>
      </w:r>
      <w:r w:rsidRPr="00307B34">
        <w:rPr>
          <w:rFonts w:ascii="Times New Roman" w:hAnsi="Times New Roman" w:cs="Times New Roman"/>
          <w:sz w:val="28"/>
          <w:szCs w:val="28"/>
          <w:lang w:val="kk-KZ"/>
        </w:rPr>
        <w:t xml:space="preserve">тәуелдігі. </w:t>
      </w:r>
    </w:p>
    <w:p w14:paraId="3ACB170E" w14:textId="77777777" w:rsidR="008159DF" w:rsidRPr="00307B34" w:rsidRDefault="008159DF" w:rsidP="008159DF">
      <w:pPr>
        <w:pStyle w:val="ae"/>
        <w:spacing w:before="0" w:beforeAutospacing="0" w:after="0" w:afterAutospacing="0"/>
        <w:ind w:firstLine="708"/>
        <w:jc w:val="both"/>
        <w:rPr>
          <w:sz w:val="28"/>
          <w:szCs w:val="28"/>
          <w:lang w:val="kk-KZ"/>
        </w:rPr>
      </w:pPr>
    </w:p>
    <w:p w14:paraId="1C405280" w14:textId="77777777" w:rsidR="008159DF" w:rsidRPr="00307B34" w:rsidRDefault="008159DF" w:rsidP="008159DF">
      <w:pPr>
        <w:pStyle w:val="ae"/>
        <w:spacing w:before="0" w:beforeAutospacing="0" w:after="0" w:afterAutospacing="0"/>
        <w:ind w:firstLine="708"/>
        <w:jc w:val="both"/>
        <w:rPr>
          <w:sz w:val="28"/>
          <w:szCs w:val="28"/>
          <w:lang w:val="kk-KZ"/>
        </w:rPr>
      </w:pPr>
    </w:p>
    <w:p w14:paraId="6AA9A6E1" w14:textId="77777777" w:rsidR="008159DF" w:rsidRPr="00307B34" w:rsidRDefault="008159DF" w:rsidP="008159DF">
      <w:pPr>
        <w:pStyle w:val="ae"/>
        <w:spacing w:before="0" w:beforeAutospacing="0" w:after="0" w:afterAutospacing="0"/>
        <w:ind w:firstLine="708"/>
        <w:jc w:val="both"/>
        <w:rPr>
          <w:sz w:val="28"/>
          <w:szCs w:val="28"/>
          <w:lang w:val="kk-KZ"/>
        </w:rPr>
      </w:pPr>
    </w:p>
    <w:p w14:paraId="0973F04A" w14:textId="77777777" w:rsidR="008159DF" w:rsidRPr="00307B34" w:rsidRDefault="008159DF" w:rsidP="008159DF">
      <w:pPr>
        <w:pStyle w:val="ae"/>
        <w:spacing w:before="0" w:beforeAutospacing="0" w:after="0" w:afterAutospacing="0"/>
        <w:ind w:firstLine="708"/>
        <w:jc w:val="center"/>
        <w:rPr>
          <w:sz w:val="28"/>
          <w:szCs w:val="28"/>
          <w:lang w:val="kk-KZ"/>
        </w:rPr>
      </w:pPr>
      <w:r w:rsidRPr="00307B34">
        <w:rPr>
          <w:noProof/>
          <w:sz w:val="28"/>
          <w:szCs w:val="28"/>
        </w:rPr>
        <w:lastRenderedPageBreak/>
        <w:drawing>
          <wp:inline distT="0" distB="0" distL="0" distR="0" wp14:anchorId="65DAEADE" wp14:editId="21EEB984">
            <wp:extent cx="4876800" cy="3352800"/>
            <wp:effectExtent l="0" t="0" r="0" b="0"/>
            <wp:docPr id="42" name="Диаграмма 42">
              <a:extLst xmlns:a="http://schemas.openxmlformats.org/drawingml/2006/main">
                <a:ext uri="{FF2B5EF4-FFF2-40B4-BE49-F238E27FC236}">
                  <a16:creationId xmlns:a16="http://schemas.microsoft.com/office/drawing/2014/main" id="{A856D18D-DD7A-4A4F-9B20-6044DF19C3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FD60599" w14:textId="73D8FE71" w:rsidR="008159DF" w:rsidRPr="00EA425F" w:rsidRDefault="008159DF" w:rsidP="008159DF">
      <w:pPr>
        <w:spacing w:after="0"/>
        <w:jc w:val="center"/>
        <w:rPr>
          <w:rFonts w:ascii="Times New Roman" w:hAnsi="Times New Roman" w:cs="Times New Roman"/>
          <w:sz w:val="28"/>
          <w:szCs w:val="28"/>
          <w:lang w:val="kk-KZ"/>
        </w:rPr>
      </w:pPr>
      <w:r w:rsidRPr="00EA425F">
        <w:rPr>
          <w:rFonts w:ascii="Times New Roman" w:hAnsi="Times New Roman" w:cs="Times New Roman"/>
          <w:sz w:val="28"/>
          <w:szCs w:val="28"/>
          <w:lang w:val="kk-KZ"/>
        </w:rPr>
        <w:t>3</w:t>
      </w:r>
      <w:r w:rsidR="002A6900">
        <w:rPr>
          <w:rFonts w:ascii="Times New Roman" w:hAnsi="Times New Roman" w:cs="Times New Roman"/>
          <w:sz w:val="28"/>
          <w:szCs w:val="28"/>
          <w:lang w:val="kk-KZ"/>
        </w:rPr>
        <w:t>4</w:t>
      </w:r>
      <w:r w:rsidRPr="00EA425F">
        <w:rPr>
          <w:rFonts w:ascii="Times New Roman" w:hAnsi="Times New Roman" w:cs="Times New Roman"/>
          <w:sz w:val="28"/>
          <w:szCs w:val="28"/>
          <w:lang w:val="kk-KZ"/>
        </w:rPr>
        <w:t xml:space="preserve"> Сурет. Purosorb SAC140H сорбенті үшін скандий және </w:t>
      </w:r>
      <w:r w:rsidR="00EA425F" w:rsidRPr="00EA425F">
        <w:rPr>
          <w:rFonts w:ascii="Times New Roman" w:hAnsi="Times New Roman" w:cs="Times New Roman"/>
          <w:sz w:val="28"/>
          <w:szCs w:val="28"/>
          <w:lang w:val="kk-KZ"/>
        </w:rPr>
        <w:t>ілеспе</w:t>
      </w:r>
      <w:r w:rsidRPr="00EA425F">
        <w:rPr>
          <w:rFonts w:ascii="Times New Roman" w:hAnsi="Times New Roman" w:cs="Times New Roman"/>
          <w:sz w:val="28"/>
          <w:szCs w:val="28"/>
          <w:lang w:val="kk-KZ"/>
        </w:rPr>
        <w:t xml:space="preserve"> элементер бөліп алу дәрежесінің </w:t>
      </w:r>
      <w:r w:rsidR="00393D4A" w:rsidRPr="00EA425F">
        <w:rPr>
          <w:rFonts w:ascii="Times New Roman" w:hAnsi="Times New Roman" w:cs="Times New Roman"/>
          <w:sz w:val="28"/>
          <w:szCs w:val="28"/>
          <w:lang w:val="kk-KZ"/>
        </w:rPr>
        <w:t xml:space="preserve">ортаның pH мәніне </w:t>
      </w:r>
      <w:r w:rsidRPr="00EA425F">
        <w:rPr>
          <w:rFonts w:ascii="Times New Roman" w:hAnsi="Times New Roman" w:cs="Times New Roman"/>
          <w:sz w:val="28"/>
          <w:szCs w:val="28"/>
          <w:lang w:val="kk-KZ"/>
        </w:rPr>
        <w:t xml:space="preserve">тәуелдігі. </w:t>
      </w:r>
    </w:p>
    <w:p w14:paraId="10A199B3" w14:textId="77777777" w:rsidR="008159DF" w:rsidRPr="00307B34" w:rsidRDefault="008159DF" w:rsidP="008159DF">
      <w:pPr>
        <w:pStyle w:val="ae"/>
        <w:spacing w:before="0" w:beforeAutospacing="0" w:after="0" w:afterAutospacing="0"/>
        <w:ind w:firstLine="708"/>
        <w:jc w:val="both"/>
        <w:rPr>
          <w:sz w:val="28"/>
          <w:szCs w:val="28"/>
          <w:lang w:val="kk-KZ"/>
        </w:rPr>
      </w:pPr>
    </w:p>
    <w:p w14:paraId="229216B6" w14:textId="023B4112"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 xml:space="preserve">Скандий мен ілеспе элементтердің алынуының ортаның pH мәніне тәуелділігі Purolite C-150H және Purosorb SAC140H күштіқышқылды катиониттерінде ионалмасу және бәсекелес сорбция процестеріндегі қышқыл-негіздік жағдайлардың шешуші рөлін көрсетеді. Қатты қышқылды аймақта (pH </w:t>
      </w:r>
      <w:r w:rsidR="00476C0A">
        <w:rPr>
          <w:rFonts w:ascii="Calibri" w:hAnsi="Calibri"/>
          <w:sz w:val="28"/>
          <w:szCs w:val="28"/>
          <w:lang w:val="kk-KZ"/>
        </w:rPr>
        <w:t>=</w:t>
      </w:r>
      <w:r w:rsidR="00476C0A">
        <w:rPr>
          <w:sz w:val="28"/>
          <w:szCs w:val="28"/>
          <w:lang w:val="kk-KZ"/>
        </w:rPr>
        <w:t xml:space="preserve"> –</w:t>
      </w:r>
      <w:r w:rsidRPr="00307B34">
        <w:rPr>
          <w:sz w:val="28"/>
          <w:szCs w:val="28"/>
          <w:lang w:val="kk-KZ"/>
        </w:rPr>
        <w:t>1) екі сорбент үшін де Sc алынуының ең жоғары мәндері (</w:t>
      </w:r>
      <w:r w:rsidR="00476C0A" w:rsidRPr="00476C0A">
        <w:rPr>
          <w:sz w:val="28"/>
          <w:szCs w:val="28"/>
          <w:lang w:val="kk-KZ"/>
        </w:rPr>
        <w:t>≈</w:t>
      </w:r>
      <w:r w:rsidRPr="00476C0A">
        <w:rPr>
          <w:sz w:val="28"/>
          <w:szCs w:val="28"/>
          <w:lang w:val="kk-KZ"/>
        </w:rPr>
        <w:t>58</w:t>
      </w:r>
      <w:r w:rsidR="00476C0A">
        <w:rPr>
          <w:sz w:val="28"/>
          <w:szCs w:val="28"/>
          <w:lang w:val="kk-KZ"/>
        </w:rPr>
        <w:t>-</w:t>
      </w:r>
      <w:r w:rsidRPr="00307B34">
        <w:rPr>
          <w:sz w:val="28"/>
          <w:szCs w:val="28"/>
          <w:lang w:val="kk-KZ"/>
        </w:rPr>
        <w:t>62 %) байқалады, бұл функционалдық топтардың толық протондануы және скандийдің гидролизінің минималды болуы жағдайында Sc</w:t>
      </w:r>
      <w:r w:rsidRPr="00307B34">
        <w:rPr>
          <w:sz w:val="28"/>
          <w:szCs w:val="28"/>
          <w:vertAlign w:val="superscript"/>
          <w:lang w:val="kk-KZ"/>
        </w:rPr>
        <w:t>3+</w:t>
      </w:r>
      <w:r w:rsidRPr="00307B34">
        <w:rPr>
          <w:sz w:val="28"/>
          <w:szCs w:val="28"/>
          <w:lang w:val="kk-KZ"/>
        </w:rPr>
        <w:t xml:space="preserve"> иондарының сорбенттердің сульфотоптарына жоғары аффинділігін көрсетеді. Бұл жағдайда сорбция скандийдің химиялық формалары тарапынан елеулі шектеулерсіз, негізінен классикалық ионалмасу механизмі бойынша жүреді.</w:t>
      </w:r>
    </w:p>
    <w:p w14:paraId="597DFDD0" w14:textId="64406532"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pH мәні 0</w:t>
      </w:r>
      <w:r w:rsidR="00476C0A">
        <w:rPr>
          <w:sz w:val="28"/>
          <w:szCs w:val="28"/>
          <w:lang w:val="kk-KZ"/>
        </w:rPr>
        <w:t>-</w:t>
      </w:r>
      <w:r w:rsidRPr="00307B34">
        <w:rPr>
          <w:sz w:val="28"/>
          <w:szCs w:val="28"/>
          <w:lang w:val="kk-KZ"/>
        </w:rPr>
        <w:t xml:space="preserve">1-ге дейін артқанда, әсіресе Purolite C-150H үшін, Sc алынуының күрт төмендеуі байқалады. Мұндай </w:t>
      </w:r>
      <w:r w:rsidR="00794549">
        <w:rPr>
          <w:sz w:val="28"/>
          <w:szCs w:val="28"/>
          <w:lang w:val="kk-KZ"/>
        </w:rPr>
        <w:t>әрекет</w:t>
      </w:r>
      <w:r w:rsidRPr="00307B34">
        <w:rPr>
          <w:sz w:val="28"/>
          <w:szCs w:val="28"/>
          <w:lang w:val="kk-KZ"/>
        </w:rPr>
        <w:t xml:space="preserve"> </w:t>
      </w:r>
      <w:r w:rsidR="00794549">
        <w:rPr>
          <w:sz w:val="28"/>
          <w:szCs w:val="28"/>
          <w:lang w:val="kk-KZ"/>
        </w:rPr>
        <w:t>ілеспе</w:t>
      </w:r>
      <w:r w:rsidRPr="00307B34">
        <w:rPr>
          <w:sz w:val="28"/>
          <w:szCs w:val="28"/>
          <w:lang w:val="kk-KZ"/>
        </w:rPr>
        <w:t xml:space="preserve"> көпзарядты катиондардың бәсекелес сорбциясының күшеюімен және ерітіндіде Sc</w:t>
      </w:r>
      <w:r w:rsidRPr="00307B34">
        <w:rPr>
          <w:sz w:val="28"/>
          <w:szCs w:val="28"/>
          <w:vertAlign w:val="superscript"/>
          <w:lang w:val="kk-KZ"/>
        </w:rPr>
        <w:t>3+</w:t>
      </w:r>
      <w:r w:rsidRPr="00307B34">
        <w:rPr>
          <w:sz w:val="28"/>
          <w:szCs w:val="28"/>
          <w:lang w:val="kk-KZ"/>
        </w:rPr>
        <w:t xml:space="preserve"> гидролитикалық түрленулерінің басталуымен байланысты. Скандийдің тіпті ішінара гидролизі оның қозғалғыштығы төмен және ионалмасуға бейімділігі аз гидроксокешендердің түзілуіне </w:t>
      </w:r>
      <w:r w:rsidRPr="00476C0A">
        <w:rPr>
          <w:sz w:val="28"/>
          <w:szCs w:val="28"/>
          <w:lang w:val="kk-KZ"/>
        </w:rPr>
        <w:t>әкеледі, бұл оның алынуын айтарлықтай төмендетеді. Қосымша фактор ретінде pH</w:t>
      </w:r>
      <w:r w:rsidR="00794549" w:rsidRPr="00794549">
        <w:rPr>
          <w:sz w:val="28"/>
          <w:szCs w:val="28"/>
          <w:lang w:val="kk-KZ"/>
        </w:rPr>
        <w:t>=</w:t>
      </w:r>
      <w:r w:rsidRPr="00476C0A">
        <w:rPr>
          <w:sz w:val="28"/>
          <w:szCs w:val="28"/>
          <w:lang w:val="kk-KZ"/>
        </w:rPr>
        <w:t>1 кезінде алынудың максимал мәндерін көрсететін титан мен ниобийдің сорбциясының артуын атап өтуге болады, олар сорбенттің белсенді орталықтары</w:t>
      </w:r>
      <w:r w:rsidRPr="00307B34">
        <w:rPr>
          <w:sz w:val="28"/>
          <w:szCs w:val="28"/>
          <w:lang w:val="kk-KZ"/>
        </w:rPr>
        <w:t xml:space="preserve"> үшін скандийді тиімді түрде ығыстырады.</w:t>
      </w:r>
    </w:p>
    <w:p w14:paraId="517EE928" w14:textId="20C605D7" w:rsidR="008159DF" w:rsidRPr="00307B34" w:rsidRDefault="00794549" w:rsidP="008159DF">
      <w:pPr>
        <w:pStyle w:val="ae"/>
        <w:spacing w:before="0" w:beforeAutospacing="0" w:after="0" w:afterAutospacing="0"/>
        <w:ind w:firstLine="708"/>
        <w:jc w:val="both"/>
        <w:rPr>
          <w:sz w:val="28"/>
          <w:szCs w:val="28"/>
          <w:lang w:val="kk-KZ"/>
        </w:rPr>
      </w:pPr>
      <w:r>
        <w:rPr>
          <w:sz w:val="28"/>
          <w:szCs w:val="28"/>
          <w:lang w:val="kk-KZ"/>
        </w:rPr>
        <w:t>Ілеспе</w:t>
      </w:r>
      <w:r w:rsidR="008159DF" w:rsidRPr="00307B34">
        <w:rPr>
          <w:sz w:val="28"/>
          <w:szCs w:val="28"/>
          <w:lang w:val="kk-KZ"/>
        </w:rPr>
        <w:t xml:space="preserve"> элементтердің сорбция процесіне әсері скандийден едәуір ерекшеленеді және айқын pH-тәуелді сипатқа ие. Ниобий мен титан pH 0</w:t>
      </w:r>
      <w:r w:rsidR="00476C0A">
        <w:rPr>
          <w:sz w:val="28"/>
          <w:szCs w:val="28"/>
          <w:lang w:val="kk-KZ"/>
        </w:rPr>
        <w:t>-</w:t>
      </w:r>
      <w:r w:rsidR="008159DF" w:rsidRPr="00307B34">
        <w:rPr>
          <w:sz w:val="28"/>
          <w:szCs w:val="28"/>
          <w:lang w:val="kk-KZ"/>
        </w:rPr>
        <w:t xml:space="preserve">2 аралығында жоғары алыну деңгейін көрсетеді, бұл олардың сульфотоптарға жоғары аффинділігі бар тұрақты катиондық және гидроксокешенді формалар түзуге бейімділігімен түсіндіріледі. Ал алюминий pH </w:t>
      </w:r>
      <w:r w:rsidR="00476C0A">
        <w:rPr>
          <w:sz w:val="28"/>
          <w:szCs w:val="28"/>
          <w:lang w:val="kk-KZ"/>
        </w:rPr>
        <w:t>≥</w:t>
      </w:r>
      <w:r w:rsidR="008159DF" w:rsidRPr="00307B34">
        <w:rPr>
          <w:sz w:val="28"/>
          <w:szCs w:val="28"/>
          <w:lang w:val="kk-KZ"/>
        </w:rPr>
        <w:t>2</w:t>
      </w:r>
      <w:r w:rsidR="00476C0A">
        <w:rPr>
          <w:sz w:val="28"/>
          <w:szCs w:val="28"/>
          <w:lang w:val="kk-KZ"/>
        </w:rPr>
        <w:t>-</w:t>
      </w:r>
      <w:r w:rsidR="008159DF" w:rsidRPr="00307B34">
        <w:rPr>
          <w:sz w:val="28"/>
          <w:szCs w:val="28"/>
          <w:lang w:val="kk-KZ"/>
        </w:rPr>
        <w:t xml:space="preserve">3 кезінде қарқынды </w:t>
      </w:r>
      <w:r w:rsidR="008159DF" w:rsidRPr="00307B34">
        <w:rPr>
          <w:sz w:val="28"/>
          <w:szCs w:val="28"/>
          <w:lang w:val="kk-KZ"/>
        </w:rPr>
        <w:lastRenderedPageBreak/>
        <w:t>сорбциялана бастайды, бұл оның гидролизінің күшеюімен және реакциялық қабілеті жоғары гидроксоформалардың түзілуімен сәйкес келеді.</w:t>
      </w:r>
    </w:p>
    <w:p w14:paraId="0CC38025" w14:textId="77777777"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Екі сорбентті салыстыру Purosorb SAC140H-тың pH 1 – 2 диапазонында Purolite C-150H-пен салыстырғанда скандийдің біршама тұрақты алынуын қамтамасыз ететінін көрсетеді. Бұл гель фазасының қышқылдығының ерекшеліктерімен және белсенді орталықтардың таралуымен байланысты болуы мүмкін, соның арқасында бәсекелестік күшейген жағдайда да Sc сорбциясы ішінара сақталады.</w:t>
      </w:r>
    </w:p>
    <w:p w14:paraId="4317D266" w14:textId="71EC4A12" w:rsidR="008159DF" w:rsidRPr="00307B34" w:rsidRDefault="008159DF" w:rsidP="008159DF">
      <w:pPr>
        <w:pStyle w:val="ae"/>
        <w:spacing w:before="0" w:beforeAutospacing="0" w:after="0" w:afterAutospacing="0"/>
        <w:ind w:firstLine="708"/>
        <w:jc w:val="both"/>
        <w:rPr>
          <w:sz w:val="28"/>
          <w:szCs w:val="28"/>
          <w:lang w:val="kk-KZ"/>
        </w:rPr>
      </w:pPr>
      <w:r w:rsidRPr="00307B34">
        <w:rPr>
          <w:sz w:val="28"/>
          <w:szCs w:val="28"/>
          <w:lang w:val="kk-KZ"/>
        </w:rPr>
        <w:t>Ерітіндінің pH мәні 3-ке жеткізілгенде скандийдің толық тұнбалануы және сирек</w:t>
      </w:r>
      <w:r w:rsidR="00393D4A">
        <w:rPr>
          <w:sz w:val="28"/>
          <w:szCs w:val="28"/>
          <w:lang w:val="kk-KZ"/>
        </w:rPr>
        <w:t xml:space="preserve"> </w:t>
      </w:r>
      <w:r w:rsidRPr="00307B34">
        <w:rPr>
          <w:sz w:val="28"/>
          <w:szCs w:val="28"/>
          <w:lang w:val="kk-KZ"/>
        </w:rPr>
        <w:t>жер элементтерінің (СЖЭ) тұнбалануының басталуы байқалады. Аммиакпен тұндыру жағдайында Sc(OH)</w:t>
      </w:r>
      <w:r w:rsidRPr="00307B34">
        <w:rPr>
          <w:sz w:val="28"/>
          <w:szCs w:val="28"/>
          <w:vertAlign w:val="subscript"/>
          <w:lang w:val="kk-KZ"/>
        </w:rPr>
        <w:t>3</w:t>
      </w:r>
      <w:r w:rsidRPr="00307B34">
        <w:rPr>
          <w:sz w:val="28"/>
          <w:szCs w:val="28"/>
          <w:lang w:val="kk-KZ"/>
        </w:rPr>
        <w:t xml:space="preserve"> және СЖЭ(OH)</w:t>
      </w:r>
      <w:r w:rsidRPr="00307B34">
        <w:rPr>
          <w:sz w:val="28"/>
          <w:szCs w:val="28"/>
          <w:vertAlign w:val="subscript"/>
          <w:lang w:val="kk-KZ"/>
        </w:rPr>
        <w:t>3</w:t>
      </w:r>
      <w:r w:rsidRPr="00307B34">
        <w:rPr>
          <w:sz w:val="28"/>
          <w:szCs w:val="28"/>
          <w:lang w:val="kk-KZ"/>
        </w:rPr>
        <w:t xml:space="preserve"> гидроксидтерінің тұнбалануы pH ≥5,5 кезінде басталады деп күтілген [6, 22-24 бет], алайда Fe</w:t>
      </w:r>
      <w:r w:rsidRPr="00307B34">
        <w:rPr>
          <w:sz w:val="28"/>
          <w:szCs w:val="28"/>
          <w:vertAlign w:val="superscript"/>
          <w:lang w:val="kk-KZ"/>
        </w:rPr>
        <w:t>3+</w:t>
      </w:r>
      <w:r w:rsidRPr="00307B34">
        <w:rPr>
          <w:sz w:val="28"/>
          <w:szCs w:val="28"/>
          <w:lang w:val="kk-KZ"/>
        </w:rPr>
        <w:t xml:space="preserve"> концентрациясының 5 г/л-ден жоғары болуы скандийдің тұнбалану басталуын төмен pH аймағына ығыстырады [8, 6 бет]. 3</w:t>
      </w:r>
      <w:r w:rsidR="002A6900">
        <w:rPr>
          <w:sz w:val="28"/>
          <w:szCs w:val="28"/>
          <w:lang w:val="kk-KZ"/>
        </w:rPr>
        <w:t>5</w:t>
      </w:r>
      <w:r w:rsidRPr="00307B34">
        <w:rPr>
          <w:sz w:val="28"/>
          <w:szCs w:val="28"/>
          <w:lang w:val="kk-KZ"/>
        </w:rPr>
        <w:t xml:space="preserve"> суретте келтірілген тұнбаның рентгенофазалық талдауы фазалық құрамның басым бөлігін үшвалентті темір қосылыстары құрайтынын көрсетеді. Бұл қосылыстар жақсы сорбенттер болып табылады, сондықтан скандийдің темір(III) гидроксидінің, атап айтқанда FeO(OH) немесе акагенит Fe</w:t>
      </w:r>
      <w:r w:rsidRPr="00307B34">
        <w:rPr>
          <w:sz w:val="28"/>
          <w:szCs w:val="28"/>
          <w:vertAlign w:val="superscript"/>
          <w:lang w:val="kk-KZ"/>
        </w:rPr>
        <w:t>3+</w:t>
      </w:r>
      <w:r w:rsidRPr="00307B34">
        <w:rPr>
          <w:sz w:val="28"/>
          <w:szCs w:val="28"/>
          <w:lang w:val="kk-KZ"/>
        </w:rPr>
        <w:t>O(OH,Cl) бетінде адсорбциялануы мүмкін. Әлсіз қышқылды ортада (pH 3) скандий иондары Fe(OH)</w:t>
      </w:r>
      <w:r w:rsidRPr="00307B34">
        <w:rPr>
          <w:sz w:val="28"/>
          <w:szCs w:val="28"/>
          <w:vertAlign w:val="subscript"/>
          <w:lang w:val="kk-KZ"/>
        </w:rPr>
        <w:t>3</w:t>
      </w:r>
      <w:r w:rsidRPr="00307B34">
        <w:rPr>
          <w:sz w:val="28"/>
          <w:szCs w:val="28"/>
          <w:lang w:val="kk-KZ"/>
        </w:rPr>
        <w:t xml:space="preserve"> гидроксиль топтарының сутек иондарымен өзара әрекеттесуі ықтимал [2, 3 бет].</w:t>
      </w:r>
    </w:p>
    <w:p w14:paraId="03EF6D6C" w14:textId="77777777" w:rsidR="008159DF" w:rsidRPr="00307B34" w:rsidRDefault="008159DF" w:rsidP="008159DF">
      <w:pPr>
        <w:pStyle w:val="ae"/>
        <w:spacing w:before="0" w:beforeAutospacing="0" w:after="0" w:afterAutospacing="0"/>
        <w:ind w:firstLine="708"/>
        <w:jc w:val="both"/>
        <w:rPr>
          <w:sz w:val="28"/>
          <w:szCs w:val="28"/>
          <w:lang w:val="kk-KZ"/>
        </w:rPr>
      </w:pPr>
    </w:p>
    <w:p w14:paraId="13457DF6" w14:textId="77777777" w:rsidR="008159DF" w:rsidRPr="00307B34" w:rsidRDefault="008159DF" w:rsidP="008159DF">
      <w:pPr>
        <w:pStyle w:val="ae"/>
        <w:spacing w:before="0" w:beforeAutospacing="0" w:after="0" w:afterAutospacing="0"/>
        <w:jc w:val="center"/>
        <w:rPr>
          <w:sz w:val="28"/>
          <w:szCs w:val="28"/>
          <w:lang w:val="kk-KZ"/>
        </w:rPr>
      </w:pPr>
      <w:r w:rsidRPr="00307B34">
        <w:rPr>
          <w:noProof/>
          <w:sz w:val="28"/>
          <w:szCs w:val="28"/>
        </w:rPr>
        <w:drawing>
          <wp:inline distT="0" distB="0" distL="0" distR="0" wp14:anchorId="03A16E70" wp14:editId="6316601B">
            <wp:extent cx="5924550" cy="3829050"/>
            <wp:effectExtent l="19050" t="19050" r="19050" b="19050"/>
            <wp:docPr id="18329550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24550" cy="3829050"/>
                    </a:xfrm>
                    <a:prstGeom prst="rect">
                      <a:avLst/>
                    </a:prstGeom>
                    <a:noFill/>
                    <a:ln w="15875">
                      <a:solidFill>
                        <a:schemeClr val="tx1"/>
                      </a:solidFill>
                    </a:ln>
                  </pic:spPr>
                </pic:pic>
              </a:graphicData>
            </a:graphic>
          </wp:inline>
        </w:drawing>
      </w:r>
    </w:p>
    <w:p w14:paraId="6BFE02E8" w14:textId="0D5F1E17" w:rsidR="008159DF" w:rsidRPr="00EA425F" w:rsidRDefault="008159DF" w:rsidP="008159DF">
      <w:pPr>
        <w:pStyle w:val="ae"/>
        <w:spacing w:before="0" w:beforeAutospacing="0" w:after="0" w:afterAutospacing="0"/>
        <w:jc w:val="center"/>
        <w:rPr>
          <w:color w:val="000000" w:themeColor="text1"/>
          <w:sz w:val="28"/>
          <w:szCs w:val="28"/>
          <w:lang w:val="kk-KZ"/>
        </w:rPr>
      </w:pPr>
      <w:r w:rsidRPr="00307B34">
        <w:rPr>
          <w:sz w:val="28"/>
          <w:szCs w:val="28"/>
          <w:lang w:val="kk-KZ"/>
        </w:rPr>
        <w:t>3</w:t>
      </w:r>
      <w:r w:rsidR="002A6900">
        <w:rPr>
          <w:sz w:val="28"/>
          <w:szCs w:val="28"/>
          <w:lang w:val="kk-KZ"/>
        </w:rPr>
        <w:t>5</w:t>
      </w:r>
      <w:r w:rsidRPr="00307B34">
        <w:rPr>
          <w:sz w:val="28"/>
          <w:szCs w:val="28"/>
          <w:lang w:val="kk-KZ"/>
        </w:rPr>
        <w:t xml:space="preserve"> сурет. pH</w:t>
      </w:r>
      <w:r w:rsidRPr="00EA425F">
        <w:rPr>
          <w:sz w:val="28"/>
          <w:szCs w:val="28"/>
          <w:lang w:val="kk-KZ"/>
        </w:rPr>
        <w:t xml:space="preserve">=3 мәнінде түзілген тұнбаның </w:t>
      </w:r>
      <w:r w:rsidR="00393D4A" w:rsidRPr="00EA425F">
        <w:rPr>
          <w:color w:val="000000" w:themeColor="text1"/>
          <w:sz w:val="28"/>
          <w:szCs w:val="28"/>
          <w:lang w:val="kk-KZ"/>
        </w:rPr>
        <w:t>дифрактограммасы</w:t>
      </w:r>
    </w:p>
    <w:p w14:paraId="0AC2757F" w14:textId="77777777" w:rsidR="008159DF" w:rsidRPr="00EA425F" w:rsidRDefault="008159DF" w:rsidP="008159DF">
      <w:pPr>
        <w:pStyle w:val="ae"/>
        <w:spacing w:before="0" w:beforeAutospacing="0" w:after="0" w:afterAutospacing="0"/>
        <w:jc w:val="center"/>
        <w:rPr>
          <w:sz w:val="28"/>
          <w:szCs w:val="28"/>
          <w:lang w:val="kk-KZ"/>
        </w:rPr>
      </w:pPr>
    </w:p>
    <w:p w14:paraId="61223C50" w14:textId="3C3F9D9F" w:rsidR="008159DF" w:rsidRPr="00307B34" w:rsidRDefault="008159DF" w:rsidP="008159DF">
      <w:pPr>
        <w:pStyle w:val="ae"/>
        <w:spacing w:before="0" w:beforeAutospacing="0" w:after="0" w:afterAutospacing="0"/>
        <w:ind w:firstLine="708"/>
        <w:jc w:val="both"/>
        <w:rPr>
          <w:sz w:val="28"/>
          <w:szCs w:val="28"/>
          <w:lang w:val="kk-KZ"/>
        </w:rPr>
      </w:pPr>
      <w:r w:rsidRPr="00EA425F">
        <w:rPr>
          <w:sz w:val="28"/>
          <w:szCs w:val="28"/>
          <w:lang w:val="kk-KZ"/>
        </w:rPr>
        <w:t xml:space="preserve">Қорыта келе, алынған нәтижелер pH мәні күштіқышқылды катиониттермен скандийді </w:t>
      </w:r>
      <w:r w:rsidR="00393D4A" w:rsidRPr="00EA425F">
        <w:rPr>
          <w:sz w:val="28"/>
          <w:szCs w:val="28"/>
          <w:lang w:val="kk-KZ"/>
        </w:rPr>
        <w:t xml:space="preserve">селективті бөліп </w:t>
      </w:r>
      <w:r w:rsidRPr="00EA425F">
        <w:rPr>
          <w:sz w:val="28"/>
          <w:szCs w:val="28"/>
          <w:lang w:val="kk-KZ"/>
        </w:rPr>
        <w:t>алуда шешуші параметр болып</w:t>
      </w:r>
      <w:r w:rsidRPr="00307B34">
        <w:rPr>
          <w:sz w:val="28"/>
          <w:szCs w:val="28"/>
          <w:lang w:val="kk-KZ"/>
        </w:rPr>
        <w:t xml:space="preserve"> </w:t>
      </w:r>
      <w:r w:rsidRPr="00307B34">
        <w:rPr>
          <w:sz w:val="28"/>
          <w:szCs w:val="28"/>
          <w:lang w:val="kk-KZ"/>
        </w:rPr>
        <w:lastRenderedPageBreak/>
        <w:t xml:space="preserve">табылатынын көрсетеді. Скандийдің максималды селективтілігі қатты қышқылды аймақта байқалады, ал pH-тың жоғарылауы </w:t>
      </w:r>
      <w:r w:rsidR="00794549">
        <w:rPr>
          <w:sz w:val="28"/>
          <w:szCs w:val="28"/>
          <w:lang w:val="kk-KZ"/>
        </w:rPr>
        <w:t>ілеспе элементтердің</w:t>
      </w:r>
      <w:r w:rsidRPr="00307B34">
        <w:rPr>
          <w:sz w:val="28"/>
          <w:szCs w:val="28"/>
          <w:lang w:val="kk-KZ"/>
        </w:rPr>
        <w:t xml:space="preserve"> сорбциясын күшейтіп</w:t>
      </w:r>
      <w:r w:rsidRPr="00EA425F">
        <w:rPr>
          <w:sz w:val="28"/>
          <w:szCs w:val="28"/>
          <w:lang w:val="kk-KZ"/>
        </w:rPr>
        <w:t xml:space="preserve">, скандийдің алынуын тежейді. Бұл көпкомпонентті хлоридті жүйелерден </w:t>
      </w:r>
      <w:r w:rsidR="00EA425F">
        <w:rPr>
          <w:sz w:val="28"/>
          <w:szCs w:val="28"/>
          <w:lang w:val="kk-KZ"/>
        </w:rPr>
        <w:t>скандийді</w:t>
      </w:r>
      <w:r w:rsidRPr="00EA425F">
        <w:rPr>
          <w:sz w:val="28"/>
          <w:szCs w:val="28"/>
          <w:lang w:val="kk-KZ"/>
        </w:rPr>
        <w:t xml:space="preserve"> </w:t>
      </w:r>
      <w:r w:rsidR="00393D4A" w:rsidRPr="00EA425F">
        <w:rPr>
          <w:sz w:val="28"/>
          <w:szCs w:val="28"/>
          <w:lang w:val="kk-KZ"/>
        </w:rPr>
        <w:t xml:space="preserve">бөліп </w:t>
      </w:r>
      <w:r w:rsidRPr="00EA425F">
        <w:rPr>
          <w:sz w:val="28"/>
          <w:szCs w:val="28"/>
          <w:lang w:val="kk-KZ"/>
        </w:rPr>
        <w:t>алудың сорбциялық сұлбаларын әзірлеу кезінде ерітіндінің қышқылдығын қатаң бақылау</w:t>
      </w:r>
      <w:r w:rsidRPr="00307B34">
        <w:rPr>
          <w:sz w:val="28"/>
          <w:szCs w:val="28"/>
          <w:lang w:val="kk-KZ"/>
        </w:rPr>
        <w:t xml:space="preserve"> қажеттігін айқындайды.</w:t>
      </w:r>
    </w:p>
    <w:p w14:paraId="7970A539"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bookmarkEnd w:id="2"/>
    <w:p w14:paraId="717F6594" w14:textId="33F350B4" w:rsidR="008159DF" w:rsidRPr="00307B34" w:rsidRDefault="006C2C21" w:rsidP="00CD5C7A">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5</w:t>
      </w:r>
      <w:r w:rsidR="008159DF" w:rsidRPr="00307B34">
        <w:rPr>
          <w:rFonts w:ascii="Times New Roman" w:hAnsi="Times New Roman" w:cs="Times New Roman"/>
          <w:b/>
          <w:bCs/>
          <w:sz w:val="28"/>
          <w:szCs w:val="28"/>
          <w:lang w:val="kk-KZ"/>
        </w:rPr>
        <w:t>.5 Тұз қышқылды ерітіндіден Purosorb SAC140H және Purolite C-150H сорбенттерімен скандийдің сорбция механизмін зерттеу</w:t>
      </w:r>
    </w:p>
    <w:p w14:paraId="3F68D1EE" w14:textId="77777777" w:rsidR="008159DF" w:rsidRPr="00307B34" w:rsidRDefault="008159DF" w:rsidP="008159DF">
      <w:pPr>
        <w:spacing w:after="0" w:line="240" w:lineRule="auto"/>
        <w:jc w:val="both"/>
        <w:rPr>
          <w:rFonts w:ascii="Times New Roman" w:hAnsi="Times New Roman" w:cs="Times New Roman"/>
          <w:b/>
          <w:bCs/>
          <w:sz w:val="28"/>
          <w:szCs w:val="28"/>
          <w:lang w:val="kk-KZ"/>
        </w:rPr>
      </w:pPr>
    </w:p>
    <w:p w14:paraId="334A7858"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Сорбция изотермаларын зерттеу сұйық немесе газ тәрізді орталардан мақсатты компоненттерді сорбциялық жолмен алу процестерін түсіну мен оңтайландыруда шешуші рөл атқарады. Бұл зерттеулер сорбент пен сорбат арасындағы өзара әрекеттесуді іргелі тұрғыдан талдау үшін де, сондай-ақ тазарту, бөліп алу және заттарды концентрлеудің өнеркәсіптік технологияларында практикалық қолдану үшін де қажет. Изотермаларды зерттеу сорбент пен сорбат арасындағы өзара әрекеттесу сипатын анықтауға мүмкіндік береді: сорбцияның физикалық немесе химиялық екендігін, оның бір қабатты (моноқабатты) немесе көп қабатты түрде жүретінін, сондай-ақ адсорбцияның гомогенді немесе гетерогенді бетте жүзеге асатынын айқындауға болады. Бұл деректер сорбциялық процестің табиғатын түсіну үшін аса маңызды.</w:t>
      </w:r>
    </w:p>
    <w:p w14:paraId="4AF79C7D" w14:textId="26ACC7AB"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Осы жұмыста тұз қышқылды ерітіндіден скандийдің тепе-тең сорбциясын Purosorb SAC140H және Purolite C-150H катиониттерімен зерттеу үшін үш кеңінен танымал модель қолданылды: Фрейндлих, Лэнгмюр және Дубинин</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Радушкевич (D</w:t>
      </w:r>
      <w:r w:rsidR="003B51AC">
        <w:rPr>
          <w:rFonts w:ascii="Times New Roman" w:hAnsi="Times New Roman" w:cs="Times New Roman"/>
          <w:sz w:val="28"/>
          <w:szCs w:val="28"/>
          <w:lang w:val="kk-KZ"/>
        </w:rPr>
        <w:t>-</w:t>
      </w:r>
      <w:r w:rsidRPr="00307B34">
        <w:rPr>
          <w:rFonts w:ascii="Times New Roman" w:hAnsi="Times New Roman" w:cs="Times New Roman"/>
          <w:sz w:val="28"/>
          <w:szCs w:val="28"/>
          <w:lang w:val="kk-KZ"/>
        </w:rPr>
        <w:t>R). Дубинин</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Радушкевич, Фрейндлих және Лэнгмюр изотермалары </w:t>
      </w:r>
      <w:r w:rsidR="00476C0A">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тұрақты температурада сорбент бетінде сорбцияланған зат мөлшері мен оның ерітіндідегі концентрациясы арасындағы тепе-теңдікті сипаттайтын математикалық модельдер. Бұл модельдер сорбция механизмін және сорбент пен сорбат арасындағы өзара әрекеттесудің табиғатын түсінуге мүмкіндік береді.</w:t>
      </w:r>
    </w:p>
    <w:p w14:paraId="183B3D0E"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Лэнгмюр изотермасы моделіне сәйкес адсорбция белгілі бір мөлшердегі бекітілген, біртекті және энергетикалық тұрғыдан тең белсенді орталықтарда бір қабат (бір молекулалық қалыңдықта) түрінде жүреді, мұнда көршілес орналасқан орталықтар арасында бүйірлік өзара әрекеттесулер мен кеңістіктік кедергілер болмайды [123]. Бұл модель адсорбция гомогенді бетте жүзеге асады деп болжайды, онда адсорбаттың әрбір молекуласы бетпен бірдей энергиямен әрекеттеседі және молекулалардың бет бойымен орын ауыстыруы қарастырылмайды.</w:t>
      </w:r>
    </w:p>
    <w:p w14:paraId="33A20D2A"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Лэнгмюр изотермасының моделі келесі теңдеумен сипатталады:</w:t>
      </w:r>
    </w:p>
    <w:p w14:paraId="6ADFDE3F" w14:textId="5FC46AF1" w:rsidR="008159DF" w:rsidRPr="00307B34" w:rsidRDefault="00B87AB6" w:rsidP="008159DF">
      <w:pPr>
        <w:spacing w:after="0"/>
        <w:jc w:val="center"/>
        <w:rPr>
          <w:rFonts w:ascii="Times New Roman" w:eastAsiaTheme="minorEastAsia"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lang w:val="kk-KZ"/>
              </w:rPr>
              <m:t>q</m:t>
            </m:r>
          </m:e>
          <m:sub>
            <m:r>
              <w:rPr>
                <w:rFonts w:ascii="Cambria Math" w:hAnsi="Cambria Math" w:cs="Times New Roman"/>
                <w:sz w:val="28"/>
                <w:szCs w:val="28"/>
                <w:lang w:val="kk-KZ"/>
              </w:rPr>
              <m:t>e</m:t>
            </m:r>
          </m:sub>
        </m:sSub>
        <m:r>
          <w:rPr>
            <w:rFonts w:ascii="Cambria Math" w:hAnsi="Cambria Math" w:cs="Times New Roman"/>
            <w:sz w:val="28"/>
            <w:szCs w:val="28"/>
            <w:lang w:val="kk-KZ"/>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kk-KZ"/>
                  </w:rPr>
                  <m:t>q</m:t>
                </m:r>
              </m:e>
              <m:sub>
                <m:r>
                  <w:rPr>
                    <w:rFonts w:ascii="Cambria Math" w:hAnsi="Cambria Math" w:cs="Times New Roman"/>
                    <w:sz w:val="28"/>
                    <w:szCs w:val="28"/>
                    <w:lang w:val="kk-KZ"/>
                  </w:rPr>
                  <m:t>max</m:t>
                </m:r>
              </m:sub>
            </m:sSub>
            <m:sSub>
              <m:sSubPr>
                <m:ctrlPr>
                  <w:rPr>
                    <w:rFonts w:ascii="Cambria Math" w:hAnsi="Cambria Math" w:cs="Times New Roman"/>
                    <w:i/>
                    <w:sz w:val="28"/>
                    <w:szCs w:val="28"/>
                  </w:rPr>
                </m:ctrlPr>
              </m:sSubPr>
              <m:e>
                <m:r>
                  <w:rPr>
                    <w:rFonts w:ascii="Cambria Math" w:hAnsi="Cambria Math" w:cs="Times New Roman"/>
                    <w:sz w:val="28"/>
                    <w:szCs w:val="28"/>
                    <w:lang w:val="kk-KZ"/>
                  </w:rPr>
                  <m:t>K</m:t>
                </m:r>
              </m:e>
              <m:sub>
                <m:r>
                  <w:rPr>
                    <w:rFonts w:ascii="Cambria Math" w:hAnsi="Cambria Math" w:cs="Times New Roman"/>
                    <w:sz w:val="28"/>
                    <w:szCs w:val="28"/>
                    <w:lang w:val="kk-KZ"/>
                  </w:rPr>
                  <m:t>L</m:t>
                </m:r>
              </m:sub>
            </m:sSub>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e</m:t>
                </m:r>
              </m:sub>
            </m:sSub>
          </m:num>
          <m:den>
            <m:r>
              <w:rPr>
                <w:rFonts w:ascii="Cambria Math" w:hAnsi="Cambria Math" w:cs="Times New Roman"/>
                <w:sz w:val="28"/>
                <w:szCs w:val="28"/>
                <w:lang w:val="kk-KZ"/>
              </w:rPr>
              <m:t>1+</m:t>
            </m:r>
            <m:sSub>
              <m:sSubPr>
                <m:ctrlPr>
                  <w:rPr>
                    <w:rFonts w:ascii="Cambria Math" w:hAnsi="Cambria Math" w:cs="Times New Roman"/>
                    <w:i/>
                    <w:sz w:val="28"/>
                    <w:szCs w:val="28"/>
                  </w:rPr>
                </m:ctrlPr>
              </m:sSubPr>
              <m:e>
                <m:r>
                  <w:rPr>
                    <w:rFonts w:ascii="Cambria Math" w:hAnsi="Cambria Math" w:cs="Times New Roman"/>
                    <w:sz w:val="28"/>
                    <w:szCs w:val="28"/>
                    <w:lang w:val="kk-KZ"/>
                  </w:rPr>
                  <m:t>K</m:t>
                </m:r>
              </m:e>
              <m:sub>
                <m:r>
                  <w:rPr>
                    <w:rFonts w:ascii="Cambria Math" w:hAnsi="Cambria Math" w:cs="Times New Roman"/>
                    <w:sz w:val="28"/>
                    <w:szCs w:val="28"/>
                    <w:lang w:val="kk-KZ"/>
                  </w:rPr>
                  <m:t>L</m:t>
                </m:r>
              </m:sub>
            </m:sSub>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e</m:t>
                </m:r>
              </m:sub>
            </m:sSub>
          </m:den>
        </m:f>
      </m:oMath>
      <w:r w:rsidR="008159DF" w:rsidRPr="00307B34">
        <w:rPr>
          <w:rFonts w:ascii="Times New Roman" w:eastAsiaTheme="minorEastAsia" w:hAnsi="Times New Roman" w:cs="Times New Roman"/>
          <w:sz w:val="28"/>
          <w:szCs w:val="28"/>
          <w:lang w:val="kk-KZ"/>
        </w:rPr>
        <w:t xml:space="preserve">                   (1</w:t>
      </w:r>
      <w:r w:rsidR="002A6900">
        <w:rPr>
          <w:rFonts w:ascii="Times New Roman" w:eastAsiaTheme="minorEastAsia" w:hAnsi="Times New Roman" w:cs="Times New Roman"/>
          <w:sz w:val="28"/>
          <w:szCs w:val="28"/>
          <w:lang w:val="kk-KZ"/>
        </w:rPr>
        <w:t>2</w:t>
      </w:r>
      <w:r w:rsidR="008159DF" w:rsidRPr="00307B34">
        <w:rPr>
          <w:rFonts w:ascii="Times New Roman" w:eastAsiaTheme="minorEastAsia" w:hAnsi="Times New Roman" w:cs="Times New Roman"/>
          <w:sz w:val="28"/>
          <w:szCs w:val="28"/>
          <w:lang w:val="kk-KZ"/>
        </w:rPr>
        <w:t>)</w:t>
      </w:r>
    </w:p>
    <w:p w14:paraId="295DF67F"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Мұндағы:</w:t>
      </w:r>
    </w:p>
    <w:p w14:paraId="14C63749" w14:textId="346145B5"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q</w:t>
      </w:r>
      <w:r w:rsidRPr="00307B34">
        <w:rPr>
          <w:rFonts w:ascii="Times New Roman" w:hAnsi="Times New Roman" w:cs="Times New Roman"/>
          <w:sz w:val="28"/>
          <w:szCs w:val="28"/>
          <w:vertAlign w:val="subscript"/>
          <w:lang w:val="kk-KZ"/>
        </w:rPr>
        <w:t>e</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тепе-тең сорбция мөлшері (мг/г), </w:t>
      </w:r>
    </w:p>
    <w:p w14:paraId="1343BA7F" w14:textId="20679B7C"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q</w:t>
      </w:r>
      <w:r w:rsidRPr="00307B34">
        <w:rPr>
          <w:rFonts w:ascii="Times New Roman" w:hAnsi="Times New Roman" w:cs="Times New Roman"/>
          <w:sz w:val="28"/>
          <w:szCs w:val="28"/>
          <w:vertAlign w:val="subscript"/>
          <w:lang w:val="kk-KZ"/>
        </w:rPr>
        <w:t>max</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сорбенттің максималды сыйымдылығы (мг/г), </w:t>
      </w:r>
    </w:p>
    <w:p w14:paraId="28565ED9" w14:textId="1043B3E0"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C</w:t>
      </w:r>
      <w:r w:rsidRPr="00307B34">
        <w:rPr>
          <w:rFonts w:ascii="Times New Roman" w:hAnsi="Times New Roman" w:cs="Times New Roman"/>
          <w:sz w:val="28"/>
          <w:szCs w:val="28"/>
          <w:vertAlign w:val="subscript"/>
          <w:lang w:val="en-US"/>
        </w:rPr>
        <w:t>e</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ерітіндідегі тепе-тең концентрация (мг/л), </w:t>
      </w:r>
    </w:p>
    <w:p w14:paraId="148173F7" w14:textId="0F35C28B"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lastRenderedPageBreak/>
        <w:t>K</w:t>
      </w:r>
      <w:r w:rsidRPr="00307B34">
        <w:rPr>
          <w:rFonts w:ascii="Times New Roman" w:hAnsi="Times New Roman" w:cs="Times New Roman"/>
          <w:sz w:val="28"/>
          <w:szCs w:val="28"/>
          <w:vertAlign w:val="subscript"/>
          <w:lang w:val="en-US"/>
        </w:rPr>
        <w:t>L</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Лэнгмюр константасы (л/мг).</w:t>
      </w:r>
    </w:p>
    <w:p w14:paraId="454A88FF" w14:textId="77777777" w:rsidR="008159DF" w:rsidRPr="00307B34" w:rsidRDefault="008159DF" w:rsidP="008159DF">
      <w:pPr>
        <w:spacing w:after="0" w:line="240" w:lineRule="auto"/>
        <w:rPr>
          <w:rFonts w:ascii="Times New Roman" w:hAnsi="Times New Roman" w:cs="Times New Roman"/>
          <w:sz w:val="28"/>
          <w:szCs w:val="28"/>
          <w:lang w:val="kk-KZ"/>
        </w:rPr>
      </w:pPr>
    </w:p>
    <w:p w14:paraId="5776764D" w14:textId="42F70358"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3</w:t>
      </w:r>
      <w:r w:rsidR="002A6900">
        <w:rPr>
          <w:rFonts w:ascii="Times New Roman" w:hAnsi="Times New Roman" w:cs="Times New Roman"/>
          <w:sz w:val="28"/>
          <w:szCs w:val="28"/>
          <w:lang w:val="kk-KZ"/>
        </w:rPr>
        <w:t>6</w:t>
      </w:r>
      <w:r w:rsidRPr="00307B34">
        <w:rPr>
          <w:rFonts w:ascii="Times New Roman" w:hAnsi="Times New Roman" w:cs="Times New Roman"/>
          <w:sz w:val="28"/>
          <w:szCs w:val="28"/>
          <w:lang w:val="kk-KZ"/>
        </w:rPr>
        <w:t>-суретте Лэнгмюр изотермасы моделі аясында Purosorb SAC140H және Purolite C-150H катиониттерімен скандийдің сорбциясын сипаттайтын Cₑ/qₑ – Cₑ координаттарындағы сызықтық тәуелділік көрсетілген.</w:t>
      </w:r>
    </w:p>
    <w:p w14:paraId="76A555BD"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Фрейндлихтің изотермиялық моделі адсорбция процесі белсенді орталықтарының энергиясы біркелкі таралмаған гетерогенді бетте жүретінін және адсорбцияланған молекулалар арасында өзара әрекеттесулердің мүмкін екенін болжайды [124]. Аталған модель келесі теңдеумен сипатталады:</w:t>
      </w:r>
    </w:p>
    <w:p w14:paraId="3FD737D6" w14:textId="0F0DA932" w:rsidR="008159DF" w:rsidRPr="00307B34" w:rsidRDefault="00B87AB6" w:rsidP="008159DF">
      <w:pPr>
        <w:ind w:firstLine="720"/>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q</m:t>
            </m:r>
          </m:e>
          <m:sub>
            <m:r>
              <w:rPr>
                <w:rFonts w:ascii="Cambria Math" w:hAnsi="Cambria Math" w:cs="Times New Roman"/>
                <w:sz w:val="28"/>
                <w:szCs w:val="28"/>
              </w:rPr>
              <m:t>e</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f</m:t>
            </m:r>
          </m:sub>
        </m:sSub>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C</m:t>
            </m:r>
          </m:e>
          <m:sub>
            <m:r>
              <w:rPr>
                <w:rFonts w:ascii="Cambria Math" w:hAnsi="Cambria Math" w:cs="Times New Roman"/>
                <w:sz w:val="28"/>
                <w:szCs w:val="28"/>
              </w:rPr>
              <m:t>e</m:t>
            </m:r>
          </m:sub>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n</m:t>
                </m:r>
              </m:den>
            </m:f>
          </m:sup>
        </m:sSubSup>
      </m:oMath>
      <w:r w:rsidR="008159DF" w:rsidRPr="00307B34">
        <w:rPr>
          <w:rFonts w:ascii="Times New Roman" w:eastAsiaTheme="minorEastAsia" w:hAnsi="Times New Roman" w:cs="Times New Roman"/>
          <w:sz w:val="28"/>
          <w:szCs w:val="28"/>
        </w:rPr>
        <w:t xml:space="preserve">                </w:t>
      </w:r>
      <w:r w:rsidR="008159DF" w:rsidRPr="00307B34">
        <w:rPr>
          <w:rFonts w:ascii="Times New Roman" w:eastAsiaTheme="minorEastAsia" w:hAnsi="Times New Roman" w:cs="Times New Roman"/>
          <w:sz w:val="28"/>
          <w:szCs w:val="28"/>
          <w:lang w:val="kk-KZ"/>
        </w:rPr>
        <w:t>(1</w:t>
      </w:r>
      <w:r w:rsidR="002A6900">
        <w:rPr>
          <w:rFonts w:ascii="Times New Roman" w:eastAsiaTheme="minorEastAsia" w:hAnsi="Times New Roman" w:cs="Times New Roman"/>
          <w:sz w:val="28"/>
          <w:szCs w:val="28"/>
          <w:lang w:val="kk-KZ"/>
        </w:rPr>
        <w:t>3</w:t>
      </w:r>
      <w:r w:rsidR="008159DF" w:rsidRPr="00307B34">
        <w:rPr>
          <w:rFonts w:ascii="Times New Roman" w:eastAsiaTheme="minorEastAsia" w:hAnsi="Times New Roman" w:cs="Times New Roman"/>
          <w:sz w:val="28"/>
          <w:szCs w:val="28"/>
          <w:lang w:val="kk-KZ"/>
        </w:rPr>
        <w:t>)</w:t>
      </w:r>
    </w:p>
    <w:p w14:paraId="3E85D01A"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Логарифмдеу арқылы келесі теңдеуді аламыз:</w:t>
      </w:r>
    </w:p>
    <w:p w14:paraId="2E8D5A9A" w14:textId="6F14C530" w:rsidR="008159DF" w:rsidRPr="00307B34" w:rsidRDefault="008159DF" w:rsidP="008159DF">
      <w:pPr>
        <w:ind w:firstLine="720"/>
        <w:jc w:val="center"/>
        <w:rPr>
          <w:rFonts w:ascii="Times New Roman" w:hAnsi="Times New Roman" w:cs="Times New Roman"/>
          <w:sz w:val="28"/>
          <w:szCs w:val="28"/>
          <w:lang w:val="kk-KZ"/>
        </w:rPr>
      </w:pPr>
      <m:oMath>
        <m:r>
          <w:rPr>
            <w:rFonts w:ascii="Cambria Math" w:eastAsiaTheme="minorEastAsia" w:hAnsi="Cambria Math" w:cs="Times New Roman"/>
            <w:sz w:val="28"/>
            <w:szCs w:val="28"/>
            <w:lang w:val="kk-KZ"/>
          </w:rPr>
          <m:t>log</m:t>
        </m:r>
        <m:sSub>
          <m:sSubPr>
            <m:ctrlPr>
              <w:rPr>
                <w:rFonts w:ascii="Cambria Math" w:hAnsi="Cambria Math" w:cs="Times New Roman"/>
                <w:i/>
                <w:sz w:val="28"/>
                <w:szCs w:val="28"/>
              </w:rPr>
            </m:ctrlPr>
          </m:sSubPr>
          <m:e>
            <m:r>
              <w:rPr>
                <w:rFonts w:ascii="Cambria Math" w:hAnsi="Cambria Math" w:cs="Times New Roman"/>
                <w:sz w:val="28"/>
                <w:szCs w:val="28"/>
                <w:lang w:val="kk-KZ"/>
              </w:rPr>
              <m:t>q</m:t>
            </m:r>
          </m:e>
          <m:sub>
            <m:r>
              <w:rPr>
                <w:rFonts w:ascii="Cambria Math" w:hAnsi="Cambria Math" w:cs="Times New Roman"/>
                <w:sz w:val="28"/>
                <w:szCs w:val="28"/>
                <w:lang w:val="kk-KZ"/>
              </w:rPr>
              <m:t>e</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logK</m:t>
            </m:r>
          </m:e>
          <m:sub>
            <m:r>
              <w:rPr>
                <w:rFonts w:ascii="Cambria Math" w:hAnsi="Cambria Math" w:cs="Times New Roman"/>
                <w:sz w:val="28"/>
                <w:szCs w:val="28"/>
                <w:lang w:val="kk-KZ"/>
              </w:rPr>
              <m:t>f</m:t>
            </m:r>
          </m:sub>
        </m:sSub>
        <m:r>
          <w:rPr>
            <w:rFonts w:ascii="Cambria Math" w:hAnsi="Cambria Math" w:cs="Times New Roman"/>
            <w:sz w:val="28"/>
            <w:szCs w:val="28"/>
            <w:lang w:val="kk-KZ"/>
          </w:rPr>
          <m:t>+</m:t>
        </m:r>
        <m:f>
          <m:fPr>
            <m:ctrlPr>
              <w:rPr>
                <w:rFonts w:ascii="Cambria Math"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n</m:t>
            </m:r>
          </m:den>
        </m:f>
        <m:sSub>
          <m:sSubPr>
            <m:ctrlPr>
              <w:rPr>
                <w:rFonts w:ascii="Cambria Math" w:hAnsi="Cambria Math" w:cs="Times New Roman"/>
                <w:i/>
                <w:sz w:val="28"/>
                <w:szCs w:val="28"/>
              </w:rPr>
            </m:ctrlPr>
          </m:sSubPr>
          <m:e>
            <m:r>
              <w:rPr>
                <w:rFonts w:ascii="Cambria Math" w:hAnsi="Cambria Math" w:cs="Times New Roman"/>
                <w:sz w:val="28"/>
                <w:szCs w:val="28"/>
                <w:lang w:val="kk-KZ"/>
              </w:rPr>
              <m:t>logC</m:t>
            </m:r>
          </m:e>
          <m:sub>
            <m:r>
              <w:rPr>
                <w:rFonts w:ascii="Cambria Math" w:hAnsi="Cambria Math" w:cs="Times New Roman"/>
                <w:sz w:val="28"/>
                <w:szCs w:val="28"/>
                <w:lang w:val="kk-KZ"/>
              </w:rPr>
              <m:t>e</m:t>
            </m:r>
          </m:sub>
        </m:sSub>
      </m:oMath>
      <w:r w:rsidRPr="00307B34">
        <w:rPr>
          <w:rFonts w:ascii="Times New Roman" w:eastAsiaTheme="minorEastAsia" w:hAnsi="Times New Roman" w:cs="Times New Roman"/>
          <w:sz w:val="28"/>
          <w:szCs w:val="28"/>
          <w:lang w:val="kk-KZ"/>
        </w:rPr>
        <w:t xml:space="preserve">         (1</w:t>
      </w:r>
      <w:r w:rsidR="002A6900">
        <w:rPr>
          <w:rFonts w:ascii="Times New Roman" w:eastAsiaTheme="minorEastAsia" w:hAnsi="Times New Roman" w:cs="Times New Roman"/>
          <w:sz w:val="28"/>
          <w:szCs w:val="28"/>
          <w:lang w:val="kk-KZ"/>
        </w:rPr>
        <w:t>4</w:t>
      </w:r>
      <w:r w:rsidRPr="00307B34">
        <w:rPr>
          <w:rFonts w:ascii="Times New Roman" w:eastAsiaTheme="minorEastAsia" w:hAnsi="Times New Roman" w:cs="Times New Roman"/>
          <w:sz w:val="28"/>
          <w:szCs w:val="28"/>
          <w:lang w:val="kk-KZ"/>
        </w:rPr>
        <w:t>)</w:t>
      </w:r>
    </w:p>
    <w:p w14:paraId="7FD981A9" w14:textId="77777777"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Мұндағы:</w:t>
      </w:r>
    </w:p>
    <w:p w14:paraId="565027AE" w14:textId="4A1D9F5D"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Cₑ</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Sc-тың тепе-тең концентрациясы, мг/л; </w:t>
      </w:r>
    </w:p>
    <w:p w14:paraId="5C0F1EA4" w14:textId="738E95B5"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qₑ</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тепе-тең күйде адсорбцияланған Sc мөлшері, мг/г;</w:t>
      </w:r>
    </w:p>
    <w:p w14:paraId="4B177103" w14:textId="2C823040"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K</w:t>
      </w:r>
      <w:r w:rsidRPr="00307B34">
        <w:rPr>
          <w:rFonts w:ascii="Times New Roman" w:hAnsi="Times New Roman" w:cs="Times New Roman"/>
          <w:sz w:val="28"/>
          <w:szCs w:val="28"/>
          <w:vertAlign w:val="subscript"/>
          <w:lang w:val="kk-KZ"/>
        </w:rPr>
        <w:t>f</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адсорбциялық қабілетпен байланысты Фрейндлих константасы, л/г; </w:t>
      </w:r>
    </w:p>
    <w:p w14:paraId="5D576E75" w14:textId="01731B6E" w:rsidR="008159DF" w:rsidRPr="00307B34" w:rsidRDefault="008159DF" w:rsidP="008159D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n</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адсорбция қарқындылығын сипаттайтын константа.</w:t>
      </w:r>
    </w:p>
    <w:p w14:paraId="7E356DB2"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62BE34C8" w14:textId="77309D66"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3</w:t>
      </w:r>
      <w:r w:rsidR="002A6900">
        <w:rPr>
          <w:rFonts w:ascii="Times New Roman" w:hAnsi="Times New Roman" w:cs="Times New Roman"/>
          <w:sz w:val="28"/>
          <w:szCs w:val="28"/>
          <w:lang w:val="kk-KZ"/>
        </w:rPr>
        <w:t>7</w:t>
      </w:r>
      <w:r w:rsidRPr="00307B34">
        <w:rPr>
          <w:rFonts w:ascii="Times New Roman" w:hAnsi="Times New Roman" w:cs="Times New Roman"/>
          <w:sz w:val="28"/>
          <w:szCs w:val="28"/>
          <w:lang w:val="kk-KZ"/>
        </w:rPr>
        <w:t>-суретте скандийдің сорбция процесі үшін екі түрлі сорбент</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Purosorb SAC140H және Purolite C-150H қолданылғандағы Фрейндлих изотермаларының графиктері көрсетілген. Модель параметрлерін бағалау тепе-тең концентрацияның логарифмі (log Cₑ) мен сорбцияланған мөлшердің логарифмі (log qₑ) арасындағы сызықтық тәуелділік бойынша жүргізілді.</w:t>
      </w:r>
    </w:p>
    <w:p w14:paraId="35FBC4E2"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16BCDEFB" w14:textId="309D8FEA"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Дубинин</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Радушкевич изотермасының моделі гетерогенді бетте адсорбция энергиясының гаусстық таралуы туралы жорамалға негізделген, бұл өзара әрекеттесудің сипатын</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физикалық немесе химиялық екенін анықтауға мүмкіндік береді [118, 3 бет]. Лэнгмюр изотермасынан айырмашылығы, бұл модель анағұрлым әмбебап болып табылады, өйткені адсорбциялық беттің біртектілігіне және адсорбцияның энергетикалық потенциалының тұрақтылығына қатысты жорамалдарды талап етпейді [125, 126]. Дубинин</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Радушкевич изотермасының математикалық өрнегі келесі түрде берілген [127]:</w:t>
      </w:r>
    </w:p>
    <w:p w14:paraId="66C30498" w14:textId="763399E9" w:rsidR="008159DF" w:rsidRPr="00307B34" w:rsidRDefault="008159DF" w:rsidP="008159DF">
      <w:pPr>
        <w:ind w:firstLine="720"/>
        <w:jc w:val="center"/>
        <w:rPr>
          <w:rFonts w:ascii="Times New Roman" w:eastAsiaTheme="minorEastAsia" w:hAnsi="Times New Roman" w:cs="Times New Roman"/>
          <w:sz w:val="28"/>
          <w:szCs w:val="28"/>
          <w:lang w:val="kk-KZ"/>
        </w:rPr>
      </w:pPr>
      <m:oMath>
        <m:r>
          <w:rPr>
            <w:rFonts w:ascii="Cambria Math" w:eastAsiaTheme="minorEastAsia" w:hAnsi="Cambria Math" w:cs="Times New Roman"/>
            <w:sz w:val="28"/>
            <w:szCs w:val="28"/>
            <w:lang w:val="kk-KZ"/>
          </w:rPr>
          <m:t>log</m:t>
        </m:r>
        <m:sSub>
          <m:sSubPr>
            <m:ctrlPr>
              <w:rPr>
                <w:rFonts w:ascii="Cambria Math" w:hAnsi="Cambria Math" w:cs="Times New Roman"/>
                <w:i/>
                <w:sz w:val="28"/>
                <w:szCs w:val="28"/>
              </w:rPr>
            </m:ctrlPr>
          </m:sSubPr>
          <m:e>
            <m:r>
              <w:rPr>
                <w:rFonts w:ascii="Cambria Math" w:hAnsi="Cambria Math" w:cs="Times New Roman"/>
                <w:sz w:val="28"/>
                <w:szCs w:val="28"/>
                <w:lang w:val="kk-KZ"/>
              </w:rPr>
              <m:t>q</m:t>
            </m:r>
          </m:e>
          <m:sub>
            <m:r>
              <w:rPr>
                <w:rFonts w:ascii="Cambria Math" w:hAnsi="Cambria Math" w:cs="Times New Roman"/>
                <w:sz w:val="28"/>
                <w:szCs w:val="28"/>
                <w:lang w:val="kk-KZ"/>
              </w:rPr>
              <m:t>e</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logq</m:t>
            </m:r>
          </m:e>
          <m:sub>
            <m:r>
              <w:rPr>
                <w:rFonts w:ascii="Cambria Math" w:hAnsi="Cambria Math" w:cs="Times New Roman"/>
                <w:sz w:val="28"/>
                <w:szCs w:val="28"/>
                <w:lang w:val="kk-KZ"/>
              </w:rPr>
              <m:t>DR</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DR</m:t>
            </m:r>
          </m:sub>
        </m:sSub>
        <m:sSup>
          <m:sSupPr>
            <m:ctrlPr>
              <w:rPr>
                <w:rFonts w:ascii="Cambria Math" w:hAnsi="Cambria Math" w:cs="Times New Roman"/>
                <w:i/>
                <w:sz w:val="28"/>
                <w:szCs w:val="28"/>
              </w:rPr>
            </m:ctrlPr>
          </m:sSupPr>
          <m:e>
            <m:r>
              <w:rPr>
                <w:rFonts w:ascii="Cambria Math" w:hAnsi="Cambria Math" w:cs="Times New Roman"/>
                <w:sz w:val="28"/>
                <w:szCs w:val="28"/>
                <w:lang w:val="kk-KZ"/>
              </w:rPr>
              <m:t>(ε)</m:t>
            </m:r>
          </m:e>
          <m:sup>
            <m:r>
              <w:rPr>
                <w:rFonts w:ascii="Cambria Math" w:hAnsi="Cambria Math" w:cs="Times New Roman"/>
                <w:sz w:val="28"/>
                <w:szCs w:val="28"/>
                <w:lang w:val="kk-KZ"/>
              </w:rPr>
              <m:t>2</m:t>
            </m:r>
          </m:sup>
        </m:sSup>
      </m:oMath>
      <w:r w:rsidRPr="00307B34">
        <w:rPr>
          <w:rFonts w:ascii="Times New Roman" w:eastAsiaTheme="minorEastAsia" w:hAnsi="Times New Roman" w:cs="Times New Roman"/>
          <w:sz w:val="28"/>
          <w:szCs w:val="28"/>
          <w:lang w:val="kk-KZ"/>
        </w:rPr>
        <w:t xml:space="preserve">    (1</w:t>
      </w:r>
      <w:r w:rsidR="002A6900">
        <w:rPr>
          <w:rFonts w:ascii="Times New Roman" w:eastAsiaTheme="minorEastAsia" w:hAnsi="Times New Roman" w:cs="Times New Roman"/>
          <w:sz w:val="28"/>
          <w:szCs w:val="28"/>
          <w:lang w:val="kk-KZ"/>
        </w:rPr>
        <w:t>5</w:t>
      </w:r>
      <w:r w:rsidRPr="00307B34">
        <w:rPr>
          <w:rFonts w:ascii="Times New Roman" w:eastAsiaTheme="minorEastAsia" w:hAnsi="Times New Roman" w:cs="Times New Roman"/>
          <w:sz w:val="28"/>
          <w:szCs w:val="28"/>
          <w:lang w:val="kk-KZ"/>
        </w:rPr>
        <w:t>)</w:t>
      </w:r>
    </w:p>
    <w:p w14:paraId="62942B03" w14:textId="222EC32B" w:rsidR="008159DF" w:rsidRPr="00307B34" w:rsidRDefault="008159DF" w:rsidP="008159DF">
      <w:pPr>
        <w:ind w:firstLine="720"/>
        <w:jc w:val="center"/>
        <w:rPr>
          <w:rFonts w:ascii="Times New Roman" w:eastAsiaTheme="minorEastAsia" w:hAnsi="Times New Roman" w:cs="Times New Roman"/>
          <w:iCs/>
          <w:sz w:val="28"/>
          <w:szCs w:val="28"/>
          <w:lang w:val="kk-KZ"/>
        </w:rPr>
      </w:pPr>
      <m:oMath>
        <m:r>
          <w:rPr>
            <w:rFonts w:ascii="Cambria Math" w:hAnsi="Cambria Math" w:cs="Times New Roman"/>
            <w:sz w:val="28"/>
            <w:szCs w:val="28"/>
            <w:lang w:val="kk-KZ"/>
          </w:rPr>
          <m:t>ε=RTln(1+</m:t>
        </m:r>
        <m:f>
          <m:fPr>
            <m:ctrlPr>
              <w:rPr>
                <w:rFonts w:ascii="Cambria Math" w:hAnsi="Cambria Math" w:cs="Times New Roman"/>
                <w:i/>
                <w:sz w:val="28"/>
                <w:szCs w:val="28"/>
              </w:rPr>
            </m:ctrlPr>
          </m:fPr>
          <m:num>
            <m:r>
              <w:rPr>
                <w:rFonts w:ascii="Cambria Math" w:hAnsi="Cambria Math" w:cs="Times New Roman"/>
                <w:sz w:val="28"/>
                <w:szCs w:val="28"/>
                <w:lang w:val="kk-KZ"/>
              </w:rPr>
              <m:t>1</m:t>
            </m:r>
          </m:num>
          <m:den>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e</m:t>
                </m:r>
              </m:sub>
            </m:sSub>
          </m:den>
        </m:f>
        <m:r>
          <w:rPr>
            <w:rFonts w:ascii="Cambria Math" w:hAnsi="Cambria Math" w:cs="Times New Roman"/>
            <w:sz w:val="28"/>
            <w:szCs w:val="28"/>
            <w:lang w:val="kk-KZ"/>
          </w:rPr>
          <m:t>)</m:t>
        </m:r>
      </m:oMath>
      <w:r w:rsidRPr="00307B34">
        <w:rPr>
          <w:rFonts w:ascii="Times New Roman" w:eastAsiaTheme="minorEastAsia" w:hAnsi="Times New Roman" w:cs="Times New Roman"/>
          <w:iCs/>
          <w:sz w:val="28"/>
          <w:szCs w:val="28"/>
          <w:lang w:val="kk-KZ"/>
        </w:rPr>
        <w:t xml:space="preserve">     </w:t>
      </w:r>
      <w:r w:rsidRPr="00307B34">
        <w:rPr>
          <w:rFonts w:ascii="Times New Roman" w:eastAsiaTheme="minorEastAsia" w:hAnsi="Times New Roman" w:cs="Times New Roman"/>
          <w:sz w:val="28"/>
          <w:szCs w:val="28"/>
          <w:lang w:val="kk-KZ"/>
        </w:rPr>
        <w:t>(1</w:t>
      </w:r>
      <w:r w:rsidR="002A6900">
        <w:rPr>
          <w:rFonts w:ascii="Times New Roman" w:eastAsiaTheme="minorEastAsia" w:hAnsi="Times New Roman" w:cs="Times New Roman"/>
          <w:sz w:val="28"/>
          <w:szCs w:val="28"/>
          <w:lang w:val="kk-KZ"/>
        </w:rPr>
        <w:t>6</w:t>
      </w:r>
      <w:r w:rsidRPr="00307B34">
        <w:rPr>
          <w:rFonts w:ascii="Times New Roman" w:eastAsiaTheme="minorEastAsia" w:hAnsi="Times New Roman" w:cs="Times New Roman"/>
          <w:sz w:val="28"/>
          <w:szCs w:val="28"/>
          <w:lang w:val="kk-KZ"/>
        </w:rPr>
        <w:t>)</w:t>
      </w:r>
    </w:p>
    <w:p w14:paraId="6942EC3A"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Мұндағы:</w:t>
      </w:r>
    </w:p>
    <w:p w14:paraId="476D5A9E" w14:textId="14ED3ABA"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q</w:t>
      </w:r>
      <w:r w:rsidRPr="00307B34">
        <w:rPr>
          <w:rFonts w:ascii="Times New Roman" w:hAnsi="Times New Roman" w:cs="Times New Roman"/>
          <w:sz w:val="28"/>
          <w:szCs w:val="28"/>
          <w:vertAlign w:val="subscript"/>
          <w:lang w:val="kk-KZ"/>
        </w:rPr>
        <w:t>е</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тепе-тең концентрация жағдайында адсорбцияланған скандий иондарының мөлшері</w:t>
      </w:r>
      <w:r w:rsidR="007A49D8">
        <w:rPr>
          <w:rFonts w:ascii="Times New Roman" w:hAnsi="Times New Roman" w:cs="Times New Roman"/>
          <w:sz w:val="28"/>
          <w:szCs w:val="28"/>
          <w:lang w:val="kk-KZ"/>
        </w:rPr>
        <w:t xml:space="preserve">, </w:t>
      </w:r>
      <w:r w:rsidR="007A49D8" w:rsidRPr="00307B34">
        <w:rPr>
          <w:rFonts w:ascii="Times New Roman" w:hAnsi="Times New Roman" w:cs="Times New Roman"/>
          <w:sz w:val="28"/>
          <w:szCs w:val="28"/>
          <w:lang w:val="kk-KZ"/>
        </w:rPr>
        <w:t>мг/г</w:t>
      </w:r>
      <w:r w:rsidRPr="00307B34">
        <w:rPr>
          <w:rFonts w:ascii="Times New Roman" w:hAnsi="Times New Roman" w:cs="Times New Roman"/>
          <w:sz w:val="28"/>
          <w:szCs w:val="28"/>
          <w:lang w:val="kk-KZ"/>
        </w:rPr>
        <w:t xml:space="preserve">; </w:t>
      </w:r>
    </w:p>
    <w:p w14:paraId="493A284E" w14:textId="49B10121"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q</w:t>
      </w:r>
      <w:r w:rsidRPr="00307B34">
        <w:rPr>
          <w:rFonts w:ascii="Times New Roman" w:hAnsi="Times New Roman" w:cs="Times New Roman"/>
          <w:sz w:val="28"/>
          <w:szCs w:val="28"/>
          <w:vertAlign w:val="subscript"/>
          <w:lang w:val="kk-KZ"/>
        </w:rPr>
        <w:t>DR</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қанығудың теориялық сыйымдылығы</w:t>
      </w:r>
      <w:r w:rsidR="007A49D8">
        <w:rPr>
          <w:rFonts w:ascii="Times New Roman" w:hAnsi="Times New Roman" w:cs="Times New Roman"/>
          <w:sz w:val="28"/>
          <w:szCs w:val="28"/>
          <w:lang w:val="kk-KZ"/>
        </w:rPr>
        <w:t xml:space="preserve">, </w:t>
      </w:r>
      <w:r w:rsidR="007A49D8" w:rsidRPr="00307B34">
        <w:rPr>
          <w:rFonts w:ascii="Times New Roman" w:hAnsi="Times New Roman" w:cs="Times New Roman"/>
          <w:sz w:val="28"/>
          <w:szCs w:val="28"/>
          <w:lang w:val="kk-KZ"/>
        </w:rPr>
        <w:t>мг/г</w:t>
      </w:r>
      <w:r w:rsidRPr="00307B34">
        <w:rPr>
          <w:rFonts w:ascii="Times New Roman" w:hAnsi="Times New Roman" w:cs="Times New Roman"/>
          <w:sz w:val="28"/>
          <w:szCs w:val="28"/>
          <w:lang w:val="kk-KZ"/>
        </w:rPr>
        <w:t xml:space="preserve">; </w:t>
      </w:r>
    </w:p>
    <w:p w14:paraId="5729080F" w14:textId="1E4C9510"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lastRenderedPageBreak/>
        <w:t>B</w:t>
      </w:r>
      <w:r w:rsidRPr="00307B34">
        <w:rPr>
          <w:rFonts w:ascii="Times New Roman" w:hAnsi="Times New Roman" w:cs="Times New Roman"/>
          <w:sz w:val="28"/>
          <w:szCs w:val="28"/>
          <w:vertAlign w:val="subscript"/>
          <w:lang w:val="kk-KZ"/>
        </w:rPr>
        <w:t>DR</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адсорбция энергиясымен байланысты Дубинин</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Радушкевич изотермасының тұрақтысы</w:t>
      </w:r>
      <w:r w:rsidR="007A49D8">
        <w:rPr>
          <w:rFonts w:ascii="Times New Roman" w:hAnsi="Times New Roman" w:cs="Times New Roman"/>
          <w:sz w:val="28"/>
          <w:szCs w:val="28"/>
          <w:lang w:val="kk-KZ"/>
        </w:rPr>
        <w:t xml:space="preserve">, </w:t>
      </w:r>
      <w:r w:rsidR="007A49D8" w:rsidRPr="00307B34">
        <w:rPr>
          <w:rFonts w:ascii="Times New Roman" w:hAnsi="Times New Roman" w:cs="Times New Roman"/>
          <w:sz w:val="28"/>
          <w:szCs w:val="28"/>
          <w:lang w:val="kk-KZ"/>
        </w:rPr>
        <w:t>моль</w:t>
      </w:r>
      <w:r w:rsidR="007A49D8" w:rsidRPr="00307B34">
        <w:rPr>
          <w:rFonts w:ascii="Times New Roman" w:hAnsi="Times New Roman" w:cs="Times New Roman"/>
          <w:sz w:val="28"/>
          <w:szCs w:val="28"/>
          <w:vertAlign w:val="superscript"/>
          <w:lang w:val="kk-KZ"/>
        </w:rPr>
        <w:t>2</w:t>
      </w:r>
      <w:r w:rsidR="007A49D8" w:rsidRPr="00307B34">
        <w:rPr>
          <w:rFonts w:ascii="Times New Roman" w:hAnsi="Times New Roman" w:cs="Times New Roman"/>
          <w:sz w:val="28"/>
          <w:szCs w:val="28"/>
          <w:lang w:val="kk-KZ"/>
        </w:rPr>
        <w:t>/кДж</w:t>
      </w:r>
      <w:r w:rsidR="007A49D8" w:rsidRPr="00307B34">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xml:space="preserve">; </w:t>
      </w:r>
    </w:p>
    <w:p w14:paraId="5C270B7A" w14:textId="0EB92EE5"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ε</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Поланьи потенциалы, ол скандийдің бір молін тепе-тең ерітінді көлемінен сорбент бетіне тасымалдаудың изотермиялық жұмысын сипаттайды</w:t>
      </w:r>
      <w:r w:rsidR="007A49D8">
        <w:rPr>
          <w:rFonts w:ascii="Times New Roman" w:hAnsi="Times New Roman" w:cs="Times New Roman"/>
          <w:sz w:val="28"/>
          <w:szCs w:val="28"/>
          <w:lang w:val="kk-KZ"/>
        </w:rPr>
        <w:t xml:space="preserve">, </w:t>
      </w:r>
      <w:r w:rsidR="007A49D8" w:rsidRPr="00307B34">
        <w:rPr>
          <w:rFonts w:ascii="Times New Roman" w:hAnsi="Times New Roman" w:cs="Times New Roman"/>
          <w:sz w:val="28"/>
          <w:szCs w:val="28"/>
          <w:lang w:val="kk-KZ"/>
        </w:rPr>
        <w:t>кДж/моль</w:t>
      </w:r>
      <w:r w:rsidRPr="00307B34">
        <w:rPr>
          <w:rFonts w:ascii="Times New Roman" w:hAnsi="Times New Roman" w:cs="Times New Roman"/>
          <w:sz w:val="28"/>
          <w:szCs w:val="28"/>
          <w:lang w:val="kk-KZ"/>
        </w:rPr>
        <w:t xml:space="preserve">; </w:t>
      </w:r>
    </w:p>
    <w:p w14:paraId="60F033F7" w14:textId="7E0B02E0"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C</w:t>
      </w:r>
      <w:r w:rsidRPr="00307B34">
        <w:rPr>
          <w:rFonts w:ascii="Times New Roman" w:hAnsi="Times New Roman" w:cs="Times New Roman"/>
          <w:sz w:val="28"/>
          <w:szCs w:val="28"/>
          <w:vertAlign w:val="subscript"/>
          <w:lang w:val="kk-KZ"/>
        </w:rPr>
        <w:t>е</w:t>
      </w:r>
      <w:r w:rsidRPr="00307B34">
        <w:rPr>
          <w:rFonts w:ascii="Times New Roman" w:hAnsi="Times New Roman" w:cs="Times New Roman"/>
          <w:sz w:val="28"/>
          <w:szCs w:val="28"/>
          <w:lang w:val="kk-KZ"/>
        </w:rPr>
        <w:t xml:space="preserve"> </w:t>
      </w:r>
      <w:r w:rsidR="00476C0A">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тепе-теңдік жағдайындағы ерітіндідегі скандий концентрациясы</w:t>
      </w:r>
      <w:r w:rsidR="007A49D8">
        <w:rPr>
          <w:rFonts w:ascii="Times New Roman" w:hAnsi="Times New Roman" w:cs="Times New Roman"/>
          <w:sz w:val="28"/>
          <w:szCs w:val="28"/>
          <w:lang w:val="kk-KZ"/>
        </w:rPr>
        <w:t xml:space="preserve">, </w:t>
      </w:r>
      <w:r w:rsidR="007A49D8" w:rsidRPr="00307B34">
        <w:rPr>
          <w:rFonts w:ascii="Times New Roman" w:hAnsi="Times New Roman" w:cs="Times New Roman"/>
          <w:sz w:val="28"/>
          <w:szCs w:val="28"/>
          <w:lang w:val="kk-KZ"/>
        </w:rPr>
        <w:t>моль/л</w:t>
      </w:r>
      <w:r w:rsidRPr="00307B34">
        <w:rPr>
          <w:rFonts w:ascii="Times New Roman" w:hAnsi="Times New Roman" w:cs="Times New Roman"/>
          <w:sz w:val="28"/>
          <w:szCs w:val="28"/>
          <w:lang w:val="kk-KZ"/>
        </w:rPr>
        <w:t xml:space="preserve">; </w:t>
      </w:r>
    </w:p>
    <w:p w14:paraId="7A06731A" w14:textId="509252B2"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R</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әмбебап газ тұрақтысы; </w:t>
      </w:r>
      <w:r w:rsidR="00476C0A">
        <w:rPr>
          <w:rFonts w:ascii="Times New Roman" w:hAnsi="Times New Roman" w:cs="Times New Roman"/>
          <w:sz w:val="28"/>
          <w:szCs w:val="28"/>
          <w:lang w:val="kk-KZ"/>
        </w:rPr>
        <w:t xml:space="preserve"> </w:t>
      </w:r>
    </w:p>
    <w:p w14:paraId="647AAD9F" w14:textId="1E8B61CB"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T</w:t>
      </w:r>
      <w:r w:rsidR="00476C0A">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абсолюттік температура</w:t>
      </w:r>
      <w:r w:rsidR="007A49D8">
        <w:rPr>
          <w:rFonts w:ascii="Times New Roman" w:hAnsi="Times New Roman" w:cs="Times New Roman"/>
          <w:sz w:val="28"/>
          <w:szCs w:val="28"/>
          <w:lang w:val="kk-KZ"/>
        </w:rPr>
        <w:t xml:space="preserve">, </w:t>
      </w:r>
      <w:r w:rsidR="007A49D8" w:rsidRPr="00307B34">
        <w:rPr>
          <w:rFonts w:ascii="Times New Roman" w:hAnsi="Times New Roman" w:cs="Times New Roman"/>
          <w:sz w:val="28"/>
          <w:szCs w:val="28"/>
          <w:lang w:val="kk-KZ"/>
        </w:rPr>
        <w:t>K</w:t>
      </w:r>
      <w:r w:rsidRPr="00307B34">
        <w:rPr>
          <w:rFonts w:ascii="Times New Roman" w:hAnsi="Times New Roman" w:cs="Times New Roman"/>
          <w:sz w:val="28"/>
          <w:szCs w:val="28"/>
          <w:lang w:val="kk-KZ"/>
        </w:rPr>
        <w:t>.</w:t>
      </w:r>
    </w:p>
    <w:p w14:paraId="51638C4B"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730A09C9" w14:textId="2B12568B"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3</w:t>
      </w:r>
      <w:r w:rsidR="002A6900">
        <w:rPr>
          <w:rFonts w:ascii="Times New Roman" w:hAnsi="Times New Roman" w:cs="Times New Roman"/>
          <w:sz w:val="28"/>
          <w:szCs w:val="28"/>
          <w:lang w:val="kk-KZ"/>
        </w:rPr>
        <w:t>8</w:t>
      </w:r>
      <w:r w:rsidRPr="00307B34">
        <w:rPr>
          <w:rFonts w:ascii="Times New Roman" w:hAnsi="Times New Roman" w:cs="Times New Roman"/>
          <w:sz w:val="28"/>
          <w:szCs w:val="28"/>
          <w:lang w:val="kk-KZ"/>
        </w:rPr>
        <w:t>-суретте скандий иондарының сорбция процесі үшін екі ионалмасу шайыры</w:t>
      </w:r>
      <w:r w:rsidR="007A49D8">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Purosorb SAC140H және Purolite C-150H қолданылғандағы Дубинин</w:t>
      </w:r>
      <w:r w:rsidR="007A49D8">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Радушкевич изотермаларының сызықтық аппроксимациялары көрсетілген.</w:t>
      </w:r>
      <w:r w:rsidR="007A49D8">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Аталған модель сорбция механизмін (физикалық немесе химиялық) және процестің энергетикалық параметрлерін бағалауға мүмкіндік береді, бұл әсіресе микрокеуекті материалдар үшін өзекті болып табылады.</w:t>
      </w:r>
    </w:p>
    <w:p w14:paraId="63265D7A" w14:textId="77777777" w:rsidR="008159DF" w:rsidRPr="00307B34" w:rsidRDefault="008159DF" w:rsidP="008159DF">
      <w:pPr>
        <w:spacing w:after="0" w:line="240" w:lineRule="auto"/>
        <w:jc w:val="both"/>
        <w:rPr>
          <w:rFonts w:ascii="Times New Roman" w:hAnsi="Times New Roman" w:cs="Times New Roman"/>
          <w:sz w:val="28"/>
          <w:szCs w:val="28"/>
          <w:lang w:val="kk-KZ"/>
        </w:rPr>
      </w:pPr>
    </w:p>
    <w:p w14:paraId="51DCFC18"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6C71C618" wp14:editId="27AFDCC4">
            <wp:extent cx="4822190" cy="2895600"/>
            <wp:effectExtent l="0" t="0" r="16510" b="0"/>
            <wp:docPr id="1181708754" name="Диаграмма 1">
              <a:extLst xmlns:a="http://schemas.openxmlformats.org/drawingml/2006/main">
                <a:ext uri="{FF2B5EF4-FFF2-40B4-BE49-F238E27FC236}">
                  <a16:creationId xmlns:a16="http://schemas.microsoft.com/office/drawing/2014/main" id="{B0014E5B-5A6B-4BC9-BB4D-2A1C55EA75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0A6F05B" w14:textId="26FC8589" w:rsidR="008159DF" w:rsidRDefault="008159DF" w:rsidP="0024689C">
      <w:pPr>
        <w:jc w:val="center"/>
        <w:rPr>
          <w:rFonts w:ascii="Times New Roman" w:hAnsi="Times New Roman" w:cs="Times New Roman"/>
          <w:sz w:val="28"/>
          <w:szCs w:val="28"/>
          <w:lang w:val="kk-KZ"/>
        </w:rPr>
      </w:pPr>
      <w:r w:rsidRPr="0024689C">
        <w:rPr>
          <w:rFonts w:ascii="Times New Roman" w:hAnsi="Times New Roman" w:cs="Times New Roman"/>
          <w:sz w:val="28"/>
          <w:szCs w:val="28"/>
          <w:lang w:val="kk-KZ"/>
        </w:rPr>
        <w:t>3</w:t>
      </w:r>
      <w:r w:rsidR="002A6900">
        <w:rPr>
          <w:rFonts w:ascii="Times New Roman" w:hAnsi="Times New Roman" w:cs="Times New Roman"/>
          <w:sz w:val="28"/>
          <w:szCs w:val="28"/>
          <w:lang w:val="kk-KZ"/>
        </w:rPr>
        <w:t>6</w:t>
      </w:r>
      <w:r w:rsidRPr="0024689C">
        <w:rPr>
          <w:rFonts w:ascii="Times New Roman" w:hAnsi="Times New Roman" w:cs="Times New Roman"/>
          <w:sz w:val="28"/>
          <w:szCs w:val="28"/>
          <w:lang w:val="kk-KZ"/>
        </w:rPr>
        <w:t xml:space="preserve"> сурет. Purosorb SAC140H және Purolite C-150H </w:t>
      </w:r>
      <w:r w:rsidR="0024689C" w:rsidRPr="0024689C">
        <w:rPr>
          <w:rFonts w:ascii="Times New Roman" w:hAnsi="Times New Roman" w:cs="Times New Roman"/>
          <w:sz w:val="28"/>
          <w:szCs w:val="28"/>
          <w:lang w:val="kk-KZ"/>
        </w:rPr>
        <w:t>катиониттермен</w:t>
      </w:r>
      <w:r w:rsidRPr="0024689C">
        <w:rPr>
          <w:rFonts w:ascii="Times New Roman" w:hAnsi="Times New Roman" w:cs="Times New Roman"/>
          <w:sz w:val="28"/>
          <w:szCs w:val="28"/>
          <w:lang w:val="kk-KZ"/>
        </w:rPr>
        <w:t xml:space="preserve"> скандий </w:t>
      </w:r>
      <w:r w:rsidR="0024689C" w:rsidRPr="0024689C">
        <w:rPr>
          <w:rFonts w:ascii="Times New Roman" w:hAnsi="Times New Roman" w:cs="Times New Roman"/>
          <w:sz w:val="28"/>
          <w:szCs w:val="28"/>
          <w:lang w:val="kk-KZ"/>
        </w:rPr>
        <w:t xml:space="preserve">бөліп алу кезіндегі </w:t>
      </w:r>
      <w:r w:rsidRPr="0024689C">
        <w:rPr>
          <w:rFonts w:ascii="Times New Roman" w:hAnsi="Times New Roman" w:cs="Times New Roman"/>
          <w:sz w:val="28"/>
          <w:szCs w:val="28"/>
          <w:lang w:val="kk-KZ"/>
        </w:rPr>
        <w:t>Лэнгмюр изотермасы</w:t>
      </w:r>
      <w:r w:rsidR="00B5645B">
        <w:rPr>
          <w:rFonts w:ascii="Times New Roman" w:hAnsi="Times New Roman" w:cs="Times New Roman"/>
          <w:sz w:val="28"/>
          <w:szCs w:val="28"/>
          <w:lang w:val="kk-KZ"/>
        </w:rPr>
        <w:t xml:space="preserve"> </w:t>
      </w:r>
    </w:p>
    <w:p w14:paraId="21310476" w14:textId="4B6B13E9" w:rsidR="004F1999" w:rsidRPr="00307B34" w:rsidRDefault="004F1999" w:rsidP="00FA1D2E">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Purolite C-150H және Purosorb SAC140H сорбенттерінде Sc(III) иондарының сорбциясы бойынша тепе-тең деректер Лэнгмюр, Фрейндлих және Дубинин</w:t>
      </w:r>
      <w:r>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Радушкевич модельдерін қолдану арқылы талданды, бұл сорбенттер бетінің сипатын, өзара әрекеттесу механизмін және сорбцияның энергетикалық параметрлерін бағалауға мүмкіндік берді. Алынған нәтижелер зерттелген материалдарда Sc(III) мінез-құлқының айқын айырмашылықтарын көрсетіп, сорбция механизмдерінің түбегейлі әртүрлі екенін айқындайды.</w:t>
      </w:r>
    </w:p>
    <w:p w14:paraId="2F5FA93A" w14:textId="77777777" w:rsidR="008159DF" w:rsidRPr="00307B34" w:rsidRDefault="008159DF" w:rsidP="008159DF">
      <w:pPr>
        <w:spacing w:after="0" w:line="240" w:lineRule="auto"/>
        <w:jc w:val="center"/>
        <w:rPr>
          <w:rFonts w:ascii="Times New Roman" w:hAnsi="Times New Roman" w:cs="Times New Roman"/>
          <w:sz w:val="28"/>
          <w:szCs w:val="28"/>
        </w:rPr>
      </w:pPr>
      <w:r w:rsidRPr="00307B34">
        <w:rPr>
          <w:rFonts w:ascii="Times New Roman" w:hAnsi="Times New Roman" w:cs="Times New Roman"/>
          <w:noProof/>
          <w:sz w:val="28"/>
          <w:szCs w:val="28"/>
          <w:lang w:eastAsia="ru-RU"/>
        </w:rPr>
        <w:lastRenderedPageBreak/>
        <w:drawing>
          <wp:inline distT="0" distB="0" distL="0" distR="0" wp14:anchorId="4494C58E" wp14:editId="0BA98103">
            <wp:extent cx="5734050" cy="2714625"/>
            <wp:effectExtent l="0" t="0" r="0" b="9525"/>
            <wp:docPr id="469959080" name="Диаграмма 1">
              <a:extLst xmlns:a="http://schemas.openxmlformats.org/drawingml/2006/main">
                <a:ext uri="{FF2B5EF4-FFF2-40B4-BE49-F238E27FC236}">
                  <a16:creationId xmlns:a16="http://schemas.microsoft.com/office/drawing/2014/main" id="{0785E482-C89A-4006-8FFE-CEAEBF2E53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3EBEB91" w14:textId="00250B1B" w:rsidR="008159DF" w:rsidRPr="00B5645B" w:rsidRDefault="008159DF" w:rsidP="008159DF">
      <w:pPr>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3</w:t>
      </w:r>
      <w:r w:rsidR="002A6900">
        <w:rPr>
          <w:rFonts w:ascii="Times New Roman" w:hAnsi="Times New Roman" w:cs="Times New Roman"/>
          <w:sz w:val="28"/>
          <w:szCs w:val="28"/>
          <w:lang w:val="kk-KZ"/>
        </w:rPr>
        <w:t>7</w:t>
      </w:r>
      <w:r w:rsidRPr="00307B34">
        <w:rPr>
          <w:rFonts w:ascii="Times New Roman" w:hAnsi="Times New Roman" w:cs="Times New Roman"/>
          <w:sz w:val="28"/>
          <w:szCs w:val="28"/>
          <w:lang w:val="kk-KZ"/>
        </w:rPr>
        <w:t xml:space="preserve"> сурет. Purosorb SAC140H және Purolite C-150H </w:t>
      </w:r>
      <w:r w:rsidR="002A08DC" w:rsidRPr="0024689C">
        <w:rPr>
          <w:rFonts w:ascii="Times New Roman" w:hAnsi="Times New Roman" w:cs="Times New Roman"/>
          <w:sz w:val="28"/>
          <w:szCs w:val="28"/>
          <w:lang w:val="kk-KZ"/>
        </w:rPr>
        <w:t xml:space="preserve">катиониттермен скандий бөліп алу кезіндегі </w:t>
      </w:r>
      <w:r w:rsidRPr="00307B34">
        <w:rPr>
          <w:rFonts w:ascii="Times New Roman" w:hAnsi="Times New Roman" w:cs="Times New Roman"/>
          <w:sz w:val="28"/>
          <w:szCs w:val="28"/>
          <w:lang w:val="kk-KZ"/>
        </w:rPr>
        <w:t>Фрейндлих изотермасы</w:t>
      </w:r>
      <w:r w:rsidR="00B5645B">
        <w:rPr>
          <w:rFonts w:ascii="Times New Roman" w:hAnsi="Times New Roman" w:cs="Times New Roman"/>
          <w:sz w:val="28"/>
          <w:szCs w:val="28"/>
          <w:lang w:val="kk-KZ"/>
        </w:rPr>
        <w:t xml:space="preserve"> </w:t>
      </w:r>
    </w:p>
    <w:p w14:paraId="0CB8D6D2" w14:textId="77777777" w:rsidR="008159DF" w:rsidRPr="00B5645B" w:rsidRDefault="008159DF" w:rsidP="008159DF">
      <w:pPr>
        <w:spacing w:after="0" w:line="240" w:lineRule="auto"/>
        <w:jc w:val="both"/>
        <w:rPr>
          <w:rFonts w:ascii="Times New Roman" w:hAnsi="Times New Roman" w:cs="Times New Roman"/>
          <w:sz w:val="28"/>
          <w:szCs w:val="28"/>
          <w:lang w:val="kk-KZ"/>
        </w:rPr>
      </w:pPr>
    </w:p>
    <w:p w14:paraId="2A15F229" w14:textId="77777777" w:rsidR="008159DF" w:rsidRPr="00307B34" w:rsidRDefault="008159DF" w:rsidP="008159DF">
      <w:pPr>
        <w:spacing w:after="0" w:line="240" w:lineRule="auto"/>
        <w:jc w:val="center"/>
        <w:rPr>
          <w:rFonts w:ascii="Times New Roman" w:hAnsi="Times New Roman" w:cs="Times New Roman"/>
          <w:sz w:val="28"/>
          <w:szCs w:val="28"/>
        </w:rPr>
      </w:pPr>
      <w:r w:rsidRPr="00307B34">
        <w:rPr>
          <w:rFonts w:ascii="Times New Roman" w:hAnsi="Times New Roman" w:cs="Times New Roman"/>
          <w:noProof/>
          <w:sz w:val="28"/>
          <w:szCs w:val="28"/>
          <w:lang w:eastAsia="ru-RU"/>
        </w:rPr>
        <w:drawing>
          <wp:inline distT="0" distB="0" distL="0" distR="0" wp14:anchorId="2F418170" wp14:editId="2F9916F6">
            <wp:extent cx="5709285" cy="3400425"/>
            <wp:effectExtent l="0" t="0" r="5715" b="9525"/>
            <wp:docPr id="1913278729" name="Диаграмма 1">
              <a:extLst xmlns:a="http://schemas.openxmlformats.org/drawingml/2006/main">
                <a:ext uri="{FF2B5EF4-FFF2-40B4-BE49-F238E27FC236}">
                  <a16:creationId xmlns:a16="http://schemas.microsoft.com/office/drawing/2014/main" id="{426082BE-120C-4591-9A49-7DFC3939BC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15086D1" w14:textId="18F51A19" w:rsidR="00EC1473" w:rsidRPr="00EC1473" w:rsidRDefault="008159DF" w:rsidP="002A08DC">
      <w:pPr>
        <w:jc w:val="center"/>
        <w:rPr>
          <w:sz w:val="28"/>
          <w:szCs w:val="28"/>
          <w:lang w:val="kk-KZ"/>
        </w:rPr>
      </w:pPr>
      <w:r w:rsidRPr="00307B34">
        <w:rPr>
          <w:rFonts w:ascii="Times New Roman" w:hAnsi="Times New Roman" w:cs="Times New Roman"/>
          <w:sz w:val="28"/>
          <w:szCs w:val="28"/>
          <w:lang w:val="kk-KZ"/>
        </w:rPr>
        <w:t>3</w:t>
      </w:r>
      <w:r w:rsidR="002A6900">
        <w:rPr>
          <w:rFonts w:ascii="Times New Roman" w:hAnsi="Times New Roman" w:cs="Times New Roman"/>
          <w:sz w:val="28"/>
          <w:szCs w:val="28"/>
          <w:lang w:val="kk-KZ"/>
        </w:rPr>
        <w:t>8</w:t>
      </w:r>
      <w:r w:rsidRPr="00307B34">
        <w:rPr>
          <w:rFonts w:ascii="Times New Roman" w:hAnsi="Times New Roman" w:cs="Times New Roman"/>
          <w:sz w:val="28"/>
          <w:szCs w:val="28"/>
          <w:lang w:val="kk-KZ"/>
        </w:rPr>
        <w:t xml:space="preserve"> сурет. Purosorb SAC140H және Purolite C-150H </w:t>
      </w:r>
      <w:r w:rsidR="002A08DC" w:rsidRPr="0024689C">
        <w:rPr>
          <w:rFonts w:ascii="Times New Roman" w:hAnsi="Times New Roman" w:cs="Times New Roman"/>
          <w:sz w:val="28"/>
          <w:szCs w:val="28"/>
          <w:lang w:val="kk-KZ"/>
        </w:rPr>
        <w:t xml:space="preserve">катиониттермен скандий бөліп алу кезіндегі </w:t>
      </w:r>
      <w:r w:rsidRPr="00307B34">
        <w:rPr>
          <w:rFonts w:ascii="Times New Roman" w:hAnsi="Times New Roman" w:cs="Times New Roman"/>
          <w:sz w:val="28"/>
          <w:szCs w:val="28"/>
          <w:lang w:val="kk-KZ"/>
        </w:rPr>
        <w:t>Дубинин</w:t>
      </w:r>
      <w:r w:rsidR="004F1999">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Радушкевич изотермасы</w:t>
      </w:r>
    </w:p>
    <w:p w14:paraId="26F7C764" w14:textId="6950E3F4" w:rsidR="008159DF" w:rsidRPr="00307B34" w:rsidRDefault="008159DF" w:rsidP="008159DF">
      <w:pPr>
        <w:jc w:val="center"/>
        <w:rPr>
          <w:rFonts w:ascii="Times New Roman" w:hAnsi="Times New Roman" w:cs="Times New Roman"/>
          <w:sz w:val="28"/>
          <w:szCs w:val="28"/>
          <w:lang w:val="kk-KZ"/>
        </w:rPr>
      </w:pPr>
    </w:p>
    <w:p w14:paraId="152B0324" w14:textId="333D85C5" w:rsidR="008159DF" w:rsidRPr="00307B34" w:rsidRDefault="008159DF" w:rsidP="004F1999">
      <w:pPr>
        <w:spacing w:after="0" w:line="240" w:lineRule="auto"/>
        <w:jc w:val="both"/>
        <w:rPr>
          <w:rFonts w:ascii="Times New Roman" w:hAnsi="Times New Roman" w:cs="Times New Roman"/>
          <w:sz w:val="28"/>
          <w:szCs w:val="28"/>
          <w:lang w:val="kk-KZ"/>
        </w:rPr>
      </w:pPr>
    </w:p>
    <w:p w14:paraId="2E243D0B" w14:textId="7BFB3B3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Purolite C-150H сорбенті үшін эксперименттік деректерге ең жақсы сәйкестік Лэнгмюр моделімен байқалды (R</w:t>
      </w:r>
      <w:r w:rsidR="004F1999">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xml:space="preserve"> = 0,9786), бұл белсенді орталықтарының саны шектеулі, салыстырмалы түрде біртекті бетте мономолекулалық сорбцияның басым екенін көрсетеді. Есептелген максималды сорбциялық сыйымдылық мәні (q</w:t>
      </w:r>
      <w:r w:rsidRPr="00307B34">
        <w:rPr>
          <w:rFonts w:ascii="Times New Roman" w:hAnsi="Times New Roman" w:cs="Times New Roman"/>
          <w:sz w:val="28"/>
          <w:szCs w:val="28"/>
          <w:vertAlign w:val="subscript"/>
          <w:lang w:val="kk-KZ"/>
        </w:rPr>
        <w:t>max</w:t>
      </w:r>
      <w:r w:rsidRPr="00307B34">
        <w:rPr>
          <w:rFonts w:ascii="Times New Roman" w:hAnsi="Times New Roman" w:cs="Times New Roman"/>
          <w:sz w:val="28"/>
          <w:szCs w:val="28"/>
          <w:lang w:val="kk-KZ"/>
        </w:rPr>
        <w:t xml:space="preserve"> = 5,65 мг/г) Дубинин</w:t>
      </w:r>
      <w:r w:rsidR="004F1999">
        <w:rPr>
          <w:rFonts w:ascii="Times New Roman" w:hAnsi="Times New Roman" w:cs="Times New Roman"/>
          <w:sz w:val="28"/>
          <w:szCs w:val="28"/>
          <w:lang w:val="kk-KZ"/>
        </w:rPr>
        <w:t xml:space="preserve"> – </w:t>
      </w:r>
      <w:r w:rsidRPr="00307B34">
        <w:rPr>
          <w:rFonts w:ascii="Times New Roman" w:hAnsi="Times New Roman" w:cs="Times New Roman"/>
          <w:sz w:val="28"/>
          <w:szCs w:val="28"/>
          <w:lang w:val="kk-KZ"/>
        </w:rPr>
        <w:t xml:space="preserve">Радушкевич моделінен алынған q параметрімен (5,62 мг/г) жақсы сәйкес </w:t>
      </w:r>
      <w:r w:rsidRPr="00307B34">
        <w:rPr>
          <w:rFonts w:ascii="Times New Roman" w:hAnsi="Times New Roman" w:cs="Times New Roman"/>
          <w:sz w:val="28"/>
          <w:szCs w:val="28"/>
          <w:lang w:val="kk-KZ"/>
        </w:rPr>
        <w:lastRenderedPageBreak/>
        <w:t>келеді, бұл тепе-теңдік сыйымдылығын бағалаудың дұрыстығын қосымша түрде растайды. Ұқсас нәтижелерді басқа авторлар да [11] жұмыста келтірген, онда скандийді сульфатты ерітінділерден алу үшін TP 260, TP 209 және TP 272 шайырлары зерттеліп, сорбция изотермалары да Лэнгмюр моделімен сипатталған.</w:t>
      </w:r>
    </w:p>
    <w:p w14:paraId="3F4694FB" w14:textId="71E3A96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Фрейндлих моделі үшін детерминация коэффициентінің төмен мәні (R</w:t>
      </w:r>
      <w:r w:rsidR="004F1999">
        <w:rPr>
          <w:rFonts w:ascii="Times New Roman" w:hAnsi="Times New Roman" w:cs="Times New Roman"/>
          <w:sz w:val="28"/>
          <w:szCs w:val="28"/>
          <w:vertAlign w:val="superscript"/>
          <w:lang w:val="kk-KZ"/>
        </w:rPr>
        <w:t>2</w:t>
      </w:r>
      <w:r w:rsidRPr="00307B34">
        <w:rPr>
          <w:rFonts w:ascii="Times New Roman" w:eastAsia="Times New Roman" w:hAnsi="Times New Roman" w:cs="Times New Roman"/>
          <w:sz w:val="28"/>
          <w:szCs w:val="28"/>
          <w:lang w:val="kk-KZ" w:eastAsia="ru-RU"/>
        </w:rPr>
        <w:t xml:space="preserve"> = 0,5463) осы сорбентте Sc(III) сорбциясы процесінде беттік гетерогенділіктің рөлінің шектеулі екенін көрсетеді.</w:t>
      </w:r>
    </w:p>
    <w:p w14:paraId="11CE2DB0" w14:textId="7169D5FF"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Ал Purosorb SAC140H үшін, керісінше, Лэнгмюр моделі эксперименттік деректерге әлсіз сәйкестік көрсетеді (R</w:t>
      </w:r>
      <w:r w:rsidRPr="00307B34">
        <w:rPr>
          <w:rFonts w:ascii="Times New Roman" w:hAnsi="Times New Roman" w:cs="Times New Roman"/>
          <w:sz w:val="28"/>
          <w:szCs w:val="28"/>
          <w:vertAlign w:val="superscript"/>
          <w:lang w:val="kk-KZ"/>
        </w:rPr>
        <w:t>2</w:t>
      </w:r>
      <w:r w:rsidRPr="00307B34">
        <w:rPr>
          <w:rFonts w:ascii="Times New Roman" w:eastAsia="Times New Roman" w:hAnsi="Times New Roman" w:cs="Times New Roman"/>
          <w:sz w:val="28"/>
          <w:szCs w:val="28"/>
          <w:lang w:val="kk-KZ" w:eastAsia="ru-RU"/>
        </w:rPr>
        <w:t xml:space="preserve"> = 0,5992), q</w:t>
      </w:r>
      <w:r w:rsidRPr="00307B34">
        <w:rPr>
          <w:rFonts w:ascii="Times New Roman" w:hAnsi="Times New Roman" w:cs="Times New Roman"/>
          <w:sz w:val="28"/>
          <w:szCs w:val="28"/>
          <w:vertAlign w:val="subscript"/>
          <w:lang w:val="kk-KZ"/>
        </w:rPr>
        <w:t>max</w:t>
      </w:r>
      <w:r w:rsidRPr="00307B34">
        <w:rPr>
          <w:rFonts w:ascii="Times New Roman" w:eastAsia="Times New Roman" w:hAnsi="Times New Roman" w:cs="Times New Roman"/>
          <w:sz w:val="28"/>
          <w:szCs w:val="28"/>
          <w:lang w:val="kk-KZ" w:eastAsia="ru-RU"/>
        </w:rPr>
        <w:t xml:space="preserve"> мәнінің формальды түрде жоғары болуына қарамастан (40,49 мг/г). Бұл Лэнгмюр моделінің алғышарттары</w:t>
      </w:r>
      <w:r w:rsidR="004F1999">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беттің энергетикалық біртектілігі және мономолекулалық қабаттың түзілуі</w:t>
      </w:r>
      <w:r w:rsidR="004F1999">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аталған жүйеде орындалмайтынын білдіреді. Эксперименттік деректерді анағұрлым жақсы сипаттайтын модельдер ретінде Фрейндлих (R</w:t>
      </w:r>
      <w:r w:rsidRPr="00307B34">
        <w:rPr>
          <w:rFonts w:ascii="Times New Roman" w:hAnsi="Times New Roman" w:cs="Times New Roman"/>
          <w:sz w:val="28"/>
          <w:szCs w:val="28"/>
          <w:vertAlign w:val="superscript"/>
          <w:lang w:val="kk-KZ"/>
        </w:rPr>
        <w:t>2</w:t>
      </w:r>
      <w:r w:rsidRPr="00307B34">
        <w:rPr>
          <w:rFonts w:ascii="Times New Roman" w:eastAsia="Times New Roman" w:hAnsi="Times New Roman" w:cs="Times New Roman"/>
          <w:sz w:val="28"/>
          <w:szCs w:val="28"/>
          <w:lang w:val="kk-KZ" w:eastAsia="ru-RU"/>
        </w:rPr>
        <w:t xml:space="preserve"> = 0,9327) және Дубинин</w:t>
      </w:r>
      <w:r w:rsidR="004F1999">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Радушкевич (R</w:t>
      </w:r>
      <w:r w:rsidRPr="00307B34">
        <w:rPr>
          <w:rFonts w:ascii="Times New Roman" w:hAnsi="Times New Roman" w:cs="Times New Roman"/>
          <w:sz w:val="28"/>
          <w:szCs w:val="28"/>
          <w:vertAlign w:val="superscript"/>
          <w:lang w:val="kk-KZ"/>
        </w:rPr>
        <w:t>2</w:t>
      </w:r>
      <w:r w:rsidRPr="00307B34">
        <w:rPr>
          <w:rFonts w:ascii="Times New Roman" w:eastAsia="Times New Roman" w:hAnsi="Times New Roman" w:cs="Times New Roman"/>
          <w:sz w:val="28"/>
          <w:szCs w:val="28"/>
          <w:lang w:val="kk-KZ" w:eastAsia="ru-RU"/>
        </w:rPr>
        <w:t xml:space="preserve"> = 0,9341) модельдері анықталды, бұл сорбент бетінің айқын гетерогенділігін және Sc(III) байланысуына әртүрлі типтегі сорбциялық орталықтардың қатысатынын көрсетеді.</w:t>
      </w:r>
    </w:p>
    <w:p w14:paraId="2DBB7DDF"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Purosorb SAC140H сорбенті үшін Фрейндлих моделінің параметрлері (n=1,21) энергетикалық орталықтары біркелкі таралмаған жүйелерге тән, қолайлы, бірақ дерлік сызықтық сорбцияны көрсетеді. Purolite C-150H-пен салыстырғанда K</w:t>
      </w:r>
      <w:r w:rsidRPr="00307B34">
        <w:rPr>
          <w:rFonts w:ascii="Times New Roman" w:hAnsi="Times New Roman" w:cs="Times New Roman"/>
          <w:sz w:val="28"/>
          <w:szCs w:val="28"/>
          <w:vertAlign w:val="subscript"/>
          <w:lang w:val="kk-KZ"/>
        </w:rPr>
        <w:t>f</w:t>
      </w:r>
      <w:r w:rsidRPr="00307B34">
        <w:rPr>
          <w:rFonts w:ascii="Times New Roman" w:hAnsi="Times New Roman" w:cs="Times New Roman"/>
          <w:sz w:val="28"/>
          <w:szCs w:val="28"/>
          <w:lang w:val="kk-KZ"/>
        </w:rPr>
        <w:t xml:space="preserve"> мәнінің төмен болуы жекелеген сорбциялық орталықтардың аффинділігінің төмен екенін білдіреді, алайда қолжетімді сорбциялық учаскелер санының көп болуы олардың жиынтық үлесінің артуына және жалпы сорбциялық сыйымдылықтың жоғары болуына әкеледі. Бұл Лэнгмюр моделінде алынған q</w:t>
      </w:r>
      <w:r w:rsidRPr="00307B34">
        <w:rPr>
          <w:rFonts w:ascii="Times New Roman" w:hAnsi="Times New Roman" w:cs="Times New Roman"/>
          <w:sz w:val="28"/>
          <w:szCs w:val="28"/>
          <w:vertAlign w:val="subscript"/>
          <w:lang w:val="kk-KZ"/>
        </w:rPr>
        <w:t>max</w:t>
      </w:r>
      <w:r w:rsidRPr="00307B34">
        <w:rPr>
          <w:rFonts w:ascii="Times New Roman" w:hAnsi="Times New Roman" w:cs="Times New Roman"/>
          <w:sz w:val="28"/>
          <w:szCs w:val="28"/>
          <w:lang w:val="kk-KZ"/>
        </w:rPr>
        <w:t xml:space="preserve"> мәнінің артық бағалануымен сәйкес келеді және осы жүйеде тепе-теңдікті сипаттау үшін аталған модельді қолданудың дұрыстығына күмән келтіретінін көрсетеді. </w:t>
      </w:r>
    </w:p>
    <w:p w14:paraId="0CD8B20D" w14:textId="3538F986"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[128] дереккөзде ионалмасу шайырларымен скандийді (Sc) алу тиімділігін бағалау үшін адсорбция изотермаларын қолдану жан-жақты сипатталған. Негізгі назар екі математикалық модельге</w:t>
      </w:r>
      <w:r w:rsidR="004F1999">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w:t>
      </w:r>
      <w:r w:rsidR="004F1999">
        <w:rPr>
          <w:rFonts w:ascii="Times New Roman" w:hAnsi="Times New Roman" w:cs="Times New Roman"/>
          <w:sz w:val="28"/>
          <w:szCs w:val="28"/>
          <w:lang w:val="kk-KZ"/>
        </w:rPr>
        <w:t xml:space="preserve">атап айтқанда </w:t>
      </w:r>
      <w:r w:rsidRPr="00307B34">
        <w:rPr>
          <w:rFonts w:ascii="Times New Roman" w:hAnsi="Times New Roman" w:cs="Times New Roman"/>
          <w:sz w:val="28"/>
          <w:szCs w:val="28"/>
          <w:lang w:val="kk-KZ"/>
        </w:rPr>
        <w:t>Фрейндлих пен Лэнгмюр модельдеріне</w:t>
      </w:r>
      <w:r w:rsidR="004F1999">
        <w:rPr>
          <w:rFonts w:ascii="Times New Roman" w:eastAsia="Times New Roman" w:hAnsi="Times New Roman" w:cs="Times New Roman"/>
          <w:sz w:val="28"/>
          <w:szCs w:val="28"/>
          <w:lang w:val="kk-KZ" w:eastAsia="ru-RU"/>
        </w:rPr>
        <w:t xml:space="preserve"> </w:t>
      </w:r>
      <w:r w:rsidRPr="00307B34">
        <w:rPr>
          <w:rFonts w:ascii="Times New Roman" w:hAnsi="Times New Roman" w:cs="Times New Roman"/>
          <w:sz w:val="28"/>
          <w:szCs w:val="28"/>
          <w:lang w:val="kk-KZ"/>
        </w:rPr>
        <w:t>аударылған. Зерттеуде боксит шламын сілтісіздендіру өнімдерінен скандийді алу үшін Seplite LSC 730 және LSC 790 ионалмасу шайырлары бағаланған. Seplite LSC 730 үшін алынған эксперименттік деректер Фрейндлих моделіне жақсы сәйкес келген, бұл шайыр бетінің гетерогенді екенін және адсорбциялық орталықтарының энергиясы әртүрлі екенін көрсетеді. Ал LSC 790 шайыры үшін Лэнгмюр де, Фрейндлих те модельдері эксперименттік нәтижелермен жоғары корреляция дәрежесін көрсетті (R</w:t>
      </w:r>
      <w:r w:rsidRPr="00307B34">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xml:space="preserve"> мәндері тиісінше 0,9876 және 0,9843). Корреляция коэффициенттерінің өте жақын болуына байланысты авторлар изотермалар негізінде адсорбциялық учаскелердің энергетикалық тұрғыдан эквивалентті немесе эквивалентті еместігін бірмәнді анықтау мүмкін еместігін атап өтеді.</w:t>
      </w:r>
    </w:p>
    <w:p w14:paraId="70334E9F" w14:textId="11D1F8C5"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Дубинин</w:t>
      </w:r>
      <w:r w:rsidR="004F1999">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Радушкевич моделін талдау нәтижесінде орташа сорбция энергиясының E есептелген мәндері екі сорбент үшін де 5</w:t>
      </w:r>
      <w:r w:rsidR="003B51AC">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8 кДж/моль </w:t>
      </w:r>
      <w:r w:rsidRPr="00307B34">
        <w:rPr>
          <w:rFonts w:ascii="Times New Roman" w:hAnsi="Times New Roman" w:cs="Times New Roman"/>
          <w:sz w:val="28"/>
          <w:szCs w:val="28"/>
          <w:lang w:val="kk-KZ"/>
        </w:rPr>
        <w:lastRenderedPageBreak/>
        <w:t>аралығында екені анықталды. Мұндай мәндер ионалмасу және әлсіз химиялық өзара әрекеттесулерге тән болып табылады, бұл Sc(III) сорбциясы негізінен ионалмасу механизмі арқылы, беткі кешен түзілуінің мүмкін үлесімен жүретінін болжауға мүмкіндік береді. Purolite C-150H үшін E мәнінің жоғары болуы (7,96 кДж/моль) осы сорбенттің функционалдық топтарымен Sc(III) иондарының өзара әрекеттесуінің Purosorb SAC140H-пен салыстырғанда берігірек екенін көрсетеді.</w:t>
      </w:r>
    </w:p>
    <w:p w14:paraId="7B5C28E9" w14:textId="6D5BBD12"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Жалпы алғанда, изотермиялық талдау нәтижелері Purolite C-150H сорбентінің Sc(III) сорбциясының неғұрлым реттелген механизмімен сипатталатынын және оның Лэнгмюр моделімен адекватты түрде сипатталатынын көрсетеді. Ал Purosorb SAC140H сорбентінде сорбция энергетикалық тұрғыдан гетерогенді бетте жүреді және ол Фрейндлих пен Дубинин</w:t>
      </w:r>
      <w:r w:rsidR="004F1999">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 xml:space="preserve">Радушкевичтің эмпирикалық модельдерімен жақсырақ сипатталады. </w:t>
      </w:r>
    </w:p>
    <w:p w14:paraId="199A7C4A"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569EF048" w14:textId="7BF0D783" w:rsidR="008159DF" w:rsidRPr="00307B34" w:rsidRDefault="006C2C21" w:rsidP="008159DF">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hAnsi="Times New Roman" w:cs="Times New Roman"/>
          <w:b/>
          <w:bCs/>
          <w:sz w:val="28"/>
          <w:szCs w:val="28"/>
          <w:lang w:val="kk-KZ"/>
        </w:rPr>
        <w:t>5</w:t>
      </w:r>
      <w:r w:rsidR="008159DF" w:rsidRPr="00307B34">
        <w:rPr>
          <w:rFonts w:ascii="Times New Roman" w:hAnsi="Times New Roman" w:cs="Times New Roman"/>
          <w:b/>
          <w:bCs/>
          <w:sz w:val="28"/>
          <w:szCs w:val="28"/>
          <w:lang w:val="kk-KZ"/>
        </w:rPr>
        <w:t>.6 Тұз қышқылды ерітіндіден Purosorb SAC140H және Purolite C-150H сорбенттерімен скандийдің сорбция кинетикасын зерттеу</w:t>
      </w:r>
      <w:r w:rsidR="008159DF" w:rsidRPr="00307B34">
        <w:rPr>
          <w:rFonts w:ascii="Times New Roman" w:eastAsia="Times New Roman" w:hAnsi="Times New Roman" w:cs="Times New Roman"/>
          <w:sz w:val="28"/>
          <w:szCs w:val="28"/>
          <w:lang w:val="kk-KZ" w:eastAsia="ru-RU"/>
        </w:rPr>
        <w:t xml:space="preserve"> </w:t>
      </w:r>
    </w:p>
    <w:p w14:paraId="2A74EC59"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Скандий иондарының Sc(III) сорбциясының кинетикалық зерттеулері процестің жылдамдығын анықтау және сорбцияның кинетикалық параметрлерін белгілеу мақсатында статикалық режимде жүргізілді. Сорбенттер ретінде Purolite C-150H және Purosorb SAC140 қолданылды. Бастапқы ерітінді ретінде титан өндірісінің хлоридті қалдықтарын шаймалаудан алынған ерітінді оңтайлы параметрлерде пайдаланылды (T = 80°С; Қ:С = 1:10; C</w:t>
      </w:r>
      <w:r w:rsidRPr="00307B34">
        <w:rPr>
          <w:rFonts w:ascii="Times New Roman" w:eastAsia="Times New Roman" w:hAnsi="Times New Roman" w:cs="Times New Roman"/>
          <w:sz w:val="28"/>
          <w:szCs w:val="28"/>
          <w:vertAlign w:val="subscript"/>
          <w:lang w:val="kk-KZ" w:eastAsia="ru-RU"/>
        </w:rPr>
        <w:t>HCl</w:t>
      </w:r>
      <w:r w:rsidRPr="00307B34">
        <w:rPr>
          <w:rFonts w:ascii="Times New Roman" w:eastAsia="Times New Roman" w:hAnsi="Times New Roman" w:cs="Times New Roman"/>
          <w:sz w:val="28"/>
          <w:szCs w:val="28"/>
          <w:lang w:val="kk-KZ" w:eastAsia="ru-RU"/>
        </w:rPr>
        <w:t>= 3%).</w:t>
      </w:r>
    </w:p>
    <w:p w14:paraId="629BE547"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1 грамм сорбент 100 мл ерітіндісі бар конусты колбаларға салынды. Сорбция термостатталған шайкерде тұрақты араластыру жағдайында жүргізілді. Белгілі уақыт аралықтарында ерітіндіден сынамалар алынып, сорбент сүзу арқылы бөлінді және Sc(III)-тің қалдық концентрациясы индуктивті байланысқан плазмасы бар оптикалық эмиссиялық спектрометрде Optima 2000 DV (АҚШ, Perkin Elmer) анықталды. Уақыттың t мезетіндегі адсорбцияланған скандий мөлшері q</w:t>
      </w:r>
      <w:r w:rsidRPr="00307B34">
        <w:rPr>
          <w:rFonts w:ascii="Times New Roman" w:eastAsia="Times New Roman" w:hAnsi="Times New Roman" w:cs="Times New Roman"/>
          <w:sz w:val="28"/>
          <w:szCs w:val="28"/>
          <w:vertAlign w:val="subscript"/>
          <w:lang w:val="kk-KZ" w:eastAsia="ru-RU"/>
        </w:rPr>
        <w:t>t</w:t>
      </w:r>
      <w:r w:rsidRPr="00307B34">
        <w:rPr>
          <w:rFonts w:ascii="Times New Roman" w:eastAsia="Times New Roman" w:hAnsi="Times New Roman" w:cs="Times New Roman"/>
          <w:sz w:val="28"/>
          <w:szCs w:val="28"/>
          <w:lang w:val="kk-KZ" w:eastAsia="ru-RU"/>
        </w:rPr>
        <w:t xml:space="preserve"> (мг/г) келесі формула бойынша есептелді</w:t>
      </w:r>
      <w:r w:rsidRPr="00307B34">
        <w:rPr>
          <w:rFonts w:ascii="Times New Roman" w:hAnsi="Times New Roman" w:cs="Times New Roman"/>
          <w:sz w:val="28"/>
          <w:szCs w:val="28"/>
          <w:lang w:val="kk-KZ"/>
        </w:rPr>
        <w:t>[129]</w:t>
      </w:r>
      <w:r w:rsidRPr="00307B34">
        <w:rPr>
          <w:rFonts w:ascii="Times New Roman" w:eastAsia="Times New Roman" w:hAnsi="Times New Roman" w:cs="Times New Roman"/>
          <w:sz w:val="28"/>
          <w:szCs w:val="28"/>
          <w:lang w:val="kk-KZ" w:eastAsia="ru-RU"/>
        </w:rPr>
        <w:t>:</w:t>
      </w:r>
    </w:p>
    <w:p w14:paraId="11B7B18F"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4F23697B" w14:textId="576E084C" w:rsidR="008159DF" w:rsidRPr="00307B34" w:rsidRDefault="00B87AB6" w:rsidP="008159DF">
      <w:pPr>
        <w:spacing w:after="0" w:line="240" w:lineRule="auto"/>
        <w:ind w:firstLine="709"/>
        <w:jc w:val="center"/>
        <w:rPr>
          <w:rFonts w:ascii="Times New Roman" w:hAnsi="Times New Roman" w:cs="Times New Roman"/>
          <w:b/>
          <w:bCs/>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lang w:val="kk-KZ"/>
              </w:rPr>
              <m:t>q</m:t>
            </m:r>
          </m:e>
          <m:sub>
            <m:r>
              <w:rPr>
                <w:rFonts w:ascii="Cambria Math" w:hAnsi="Cambria Math" w:cs="Times New Roman"/>
                <w:sz w:val="28"/>
                <w:szCs w:val="28"/>
                <w:lang w:val="kk-KZ"/>
              </w:rPr>
              <m:t>t</m:t>
            </m:r>
          </m:sub>
        </m:sSub>
        <m:r>
          <w:rPr>
            <w:rFonts w:ascii="Cambria Math" w:hAnsi="Cambria Math" w:cs="Times New Roman"/>
            <w:sz w:val="28"/>
            <w:szCs w:val="28"/>
            <w:lang w:val="kk-KZ"/>
          </w:rPr>
          <m:t>=</m:t>
        </m:r>
        <m:f>
          <m:fPr>
            <m:ctrlPr>
              <w:rPr>
                <w:rFonts w:ascii="Cambria Math" w:hAnsi="Cambria Math" w:cs="Times New Roman"/>
                <w:i/>
                <w:sz w:val="28"/>
                <w:szCs w:val="28"/>
              </w:rPr>
            </m:ctrlPr>
          </m:fPr>
          <m:num>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0</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t</m:t>
                </m:r>
              </m:sub>
            </m:sSub>
            <m:r>
              <w:rPr>
                <w:rFonts w:ascii="Cambria Math" w:hAnsi="Cambria Math" w:cs="Times New Roman"/>
                <w:sz w:val="28"/>
                <w:szCs w:val="28"/>
                <w:lang w:val="kk-KZ"/>
              </w:rPr>
              <m:t>)∙V</m:t>
            </m:r>
          </m:num>
          <m:den>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сорбент</m:t>
                </m:r>
              </m:sub>
            </m:sSub>
          </m:den>
        </m:f>
      </m:oMath>
      <w:r w:rsidR="008159DF" w:rsidRPr="00307B34">
        <w:rPr>
          <w:rFonts w:ascii="Times New Roman" w:eastAsiaTheme="minorEastAsia" w:hAnsi="Times New Roman" w:cs="Times New Roman"/>
          <w:sz w:val="28"/>
          <w:szCs w:val="28"/>
          <w:lang w:val="kk-KZ"/>
        </w:rPr>
        <w:t xml:space="preserve">              (1</w:t>
      </w:r>
      <w:r w:rsidR="002A6900">
        <w:rPr>
          <w:rFonts w:ascii="Times New Roman" w:eastAsiaTheme="minorEastAsia" w:hAnsi="Times New Roman" w:cs="Times New Roman"/>
          <w:sz w:val="28"/>
          <w:szCs w:val="28"/>
          <w:lang w:val="kk-KZ"/>
        </w:rPr>
        <w:t>7</w:t>
      </w:r>
      <w:r w:rsidR="008159DF" w:rsidRPr="00307B34">
        <w:rPr>
          <w:rFonts w:ascii="Times New Roman" w:eastAsiaTheme="minorEastAsia" w:hAnsi="Times New Roman" w:cs="Times New Roman"/>
          <w:sz w:val="28"/>
          <w:szCs w:val="28"/>
          <w:lang w:val="kk-KZ"/>
        </w:rPr>
        <w:t>)</w:t>
      </w:r>
    </w:p>
    <w:p w14:paraId="1C9265CF"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37586CAC"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мұндағы:</w:t>
      </w:r>
    </w:p>
    <w:p w14:paraId="564DDE58"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rPr>
        <w:t>С</w:t>
      </w:r>
      <w:r w:rsidRPr="00307B34">
        <w:rPr>
          <w:rFonts w:ascii="Times New Roman" w:hAnsi="Times New Roman" w:cs="Times New Roman"/>
          <w:sz w:val="28"/>
          <w:szCs w:val="28"/>
          <w:vertAlign w:val="subscript"/>
        </w:rPr>
        <w:t>0</w:t>
      </w:r>
      <w:r w:rsidRPr="00307B34">
        <w:rPr>
          <w:rFonts w:ascii="Times New Roman" w:hAnsi="Times New Roman" w:cs="Times New Roman"/>
          <w:sz w:val="28"/>
          <w:szCs w:val="28"/>
          <w:lang w:val="kk-KZ"/>
        </w:rPr>
        <w:t>– бастапқы ерітіндідегі скандийдің концентрациясы, г/л;</w:t>
      </w:r>
    </w:p>
    <w:p w14:paraId="0457CA56"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w:t>
      </w:r>
      <w:r w:rsidRPr="00307B34">
        <w:rPr>
          <w:rFonts w:ascii="Times New Roman" w:hAnsi="Times New Roman" w:cs="Times New Roman"/>
          <w:sz w:val="28"/>
          <w:szCs w:val="28"/>
          <w:vertAlign w:val="subscript"/>
          <w:lang w:val="kk-KZ"/>
        </w:rPr>
        <w:t>t</w:t>
      </w:r>
      <w:r w:rsidRPr="00307B34">
        <w:rPr>
          <w:rFonts w:ascii="Times New Roman" w:hAnsi="Times New Roman" w:cs="Times New Roman"/>
          <w:sz w:val="28"/>
          <w:szCs w:val="28"/>
          <w:lang w:val="kk-KZ"/>
        </w:rPr>
        <w:t xml:space="preserve"> – t уақыт мезетіндегі ерітіндідегі скандийдің концентрациясы, г/л;</w:t>
      </w:r>
    </w:p>
    <w:p w14:paraId="36F9FC17"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m</w:t>
      </w:r>
      <w:r w:rsidRPr="00307B34">
        <w:rPr>
          <w:rFonts w:ascii="Times New Roman" w:hAnsi="Times New Roman" w:cs="Times New Roman"/>
          <w:sz w:val="28"/>
          <w:szCs w:val="28"/>
          <w:vertAlign w:val="subscript"/>
          <w:lang w:val="kk-KZ"/>
        </w:rPr>
        <w:t>сорб</w:t>
      </w:r>
      <w:r w:rsidRPr="00307B34">
        <w:rPr>
          <w:rFonts w:ascii="Times New Roman" w:hAnsi="Times New Roman" w:cs="Times New Roman"/>
          <w:sz w:val="28"/>
          <w:szCs w:val="28"/>
          <w:lang w:val="kk-KZ"/>
        </w:rPr>
        <w:t xml:space="preserve"> – сорбенттің массасы, г;</w:t>
      </w:r>
    </w:p>
    <w:p w14:paraId="2F48D6B3" w14:textId="77777777"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V – ерітіндінің көлемі, л.</w:t>
      </w:r>
    </w:p>
    <w:p w14:paraId="18614A6D"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6770F051" w14:textId="5A922B1E"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Сорбция кинетикасын сипаттау үшін эксперименттік деректер псевдо-бірінші ретті (Лагергрена моделі) және псевдо-екінші ретті (Хо</w:t>
      </w:r>
      <w:r w:rsidR="004F1999">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 xml:space="preserve">Маккей </w:t>
      </w:r>
      <w:r w:rsidRPr="00307B34">
        <w:rPr>
          <w:rFonts w:ascii="Times New Roman" w:hAnsi="Times New Roman" w:cs="Times New Roman"/>
          <w:sz w:val="28"/>
          <w:szCs w:val="28"/>
          <w:lang w:val="kk-KZ"/>
        </w:rPr>
        <w:lastRenderedPageBreak/>
        <w:t>моделі) модельдерімен аппроксимацияланды, олар келесі теңдеулермен өрнектеледі [107, 5 бет]:</w:t>
      </w:r>
    </w:p>
    <w:p w14:paraId="72C04085"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54781A23" w14:textId="65495E51" w:rsidR="008159DF" w:rsidRPr="00307B34" w:rsidRDefault="008159DF" w:rsidP="008159DF">
      <w:pPr>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ln(q</w:t>
      </w:r>
      <w:r w:rsidRPr="00307B34">
        <w:rPr>
          <w:rFonts w:ascii="Times New Roman" w:hAnsi="Times New Roman" w:cs="Times New Roman"/>
          <w:sz w:val="28"/>
          <w:szCs w:val="28"/>
          <w:vertAlign w:val="subscript"/>
          <w:lang w:val="kk-KZ"/>
        </w:rPr>
        <w:t>e</w:t>
      </w:r>
      <w:r w:rsidRPr="00307B34">
        <w:rPr>
          <w:rFonts w:ascii="Times New Roman" w:hAnsi="Times New Roman" w:cs="Times New Roman"/>
          <w:sz w:val="28"/>
          <w:szCs w:val="28"/>
          <w:lang w:val="kk-KZ"/>
        </w:rPr>
        <w:t>−q</w:t>
      </w:r>
      <w:r w:rsidRPr="00307B34">
        <w:rPr>
          <w:rFonts w:ascii="Times New Roman" w:hAnsi="Times New Roman" w:cs="Times New Roman"/>
          <w:sz w:val="28"/>
          <w:szCs w:val="28"/>
          <w:vertAlign w:val="subscript"/>
          <w:lang w:val="kk-KZ"/>
        </w:rPr>
        <w:t>t</w:t>
      </w:r>
      <w:r w:rsidRPr="00307B34">
        <w:rPr>
          <w:rFonts w:ascii="Times New Roman" w:hAnsi="Times New Roman" w:cs="Times New Roman"/>
          <w:sz w:val="28"/>
          <w:szCs w:val="28"/>
          <w:lang w:val="kk-KZ"/>
        </w:rPr>
        <w:t>)=ln q</w:t>
      </w:r>
      <w:r w:rsidRPr="00307B34">
        <w:rPr>
          <w:rFonts w:ascii="Times New Roman" w:hAnsi="Times New Roman" w:cs="Times New Roman"/>
          <w:sz w:val="28"/>
          <w:szCs w:val="28"/>
          <w:vertAlign w:val="subscript"/>
          <w:lang w:val="kk-KZ"/>
        </w:rPr>
        <w:t>e</w:t>
      </w:r>
      <w:r w:rsidRPr="00307B34">
        <w:rPr>
          <w:rFonts w:ascii="Times New Roman" w:hAnsi="Times New Roman" w:cs="Times New Roman"/>
          <w:sz w:val="28"/>
          <w:szCs w:val="28"/>
          <w:lang w:val="kk-KZ"/>
        </w:rPr>
        <w:t>−k</w:t>
      </w:r>
      <w:r w:rsidRPr="00307B34">
        <w:rPr>
          <w:rFonts w:ascii="Times New Roman" w:hAnsi="Times New Roman" w:cs="Times New Roman"/>
          <w:sz w:val="28"/>
          <w:szCs w:val="28"/>
          <w:vertAlign w:val="subscript"/>
          <w:lang w:val="kk-KZ"/>
        </w:rPr>
        <w:t>1</w:t>
      </w:r>
      <w:r w:rsidRPr="00307B34">
        <w:rPr>
          <w:rFonts w:ascii="Times New Roman" w:hAnsi="Times New Roman" w:cs="Times New Roman"/>
          <w:sz w:val="28"/>
          <w:szCs w:val="28"/>
          <w:lang w:val="kk-KZ"/>
        </w:rPr>
        <w:t xml:space="preserve">t     </w:t>
      </w:r>
      <w:r w:rsidRPr="00307B34">
        <w:rPr>
          <w:rFonts w:ascii="Times New Roman" w:eastAsiaTheme="minorEastAsia" w:hAnsi="Times New Roman" w:cs="Times New Roman"/>
          <w:sz w:val="28"/>
          <w:szCs w:val="28"/>
          <w:lang w:val="kk-KZ"/>
        </w:rPr>
        <w:t>(1</w:t>
      </w:r>
      <w:r w:rsidR="002A6900">
        <w:rPr>
          <w:rFonts w:ascii="Times New Roman" w:eastAsiaTheme="minorEastAsia" w:hAnsi="Times New Roman" w:cs="Times New Roman"/>
          <w:sz w:val="28"/>
          <w:szCs w:val="28"/>
          <w:lang w:val="kk-KZ"/>
        </w:rPr>
        <w:t>8</w:t>
      </w:r>
      <w:r w:rsidRPr="00307B34">
        <w:rPr>
          <w:rFonts w:ascii="Times New Roman" w:eastAsiaTheme="minorEastAsia" w:hAnsi="Times New Roman" w:cs="Times New Roman"/>
          <w:sz w:val="28"/>
          <w:szCs w:val="28"/>
          <w:lang w:val="kk-KZ"/>
        </w:rPr>
        <w:t>)</w:t>
      </w:r>
    </w:p>
    <w:p w14:paraId="1E8F993E" w14:textId="00CA1F0E" w:rsidR="008159DF" w:rsidRPr="00307B34" w:rsidRDefault="00B87AB6" w:rsidP="008159DF">
      <w:pPr>
        <w:spacing w:after="0" w:line="240" w:lineRule="auto"/>
        <w:jc w:val="center"/>
        <w:rPr>
          <w:rFonts w:ascii="Times New Roman" w:eastAsiaTheme="minorEastAsia" w:hAnsi="Times New Roman" w:cs="Times New Roman"/>
          <w:sz w:val="28"/>
          <w:szCs w:val="28"/>
          <w:lang w:val="kk-KZ"/>
        </w:rPr>
      </w:pPr>
      <m:oMath>
        <m:f>
          <m:fPr>
            <m:ctrlPr>
              <w:rPr>
                <w:rFonts w:ascii="Cambria Math" w:hAnsi="Cambria Math" w:cs="Times New Roman"/>
                <w:i/>
                <w:sz w:val="28"/>
                <w:szCs w:val="28"/>
              </w:rPr>
            </m:ctrlPr>
          </m:fPr>
          <m:num>
            <m:r>
              <w:rPr>
                <w:rFonts w:ascii="Cambria Math" w:hAnsi="Cambria Math" w:cs="Times New Roman"/>
                <w:sz w:val="28"/>
                <w:szCs w:val="28"/>
                <w:lang w:val="en-US"/>
              </w:rPr>
              <m:t>t</m:t>
            </m:r>
          </m:num>
          <m:den>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t</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2</m:t>
                </m:r>
              </m:sub>
            </m:sSub>
            <m:sSubSup>
              <m:sSubSupPr>
                <m:ctrlPr>
                  <w:rPr>
                    <w:rFonts w:ascii="Cambria Math" w:hAnsi="Cambria Math" w:cs="Times New Roman"/>
                    <w:i/>
                    <w:sz w:val="28"/>
                    <w:szCs w:val="28"/>
                  </w:rPr>
                </m:ctrlPr>
              </m:sSubSupPr>
              <m:e>
                <m:r>
                  <w:rPr>
                    <w:rFonts w:ascii="Cambria Math" w:hAnsi="Cambria Math" w:cs="Times New Roman"/>
                    <w:sz w:val="28"/>
                    <w:szCs w:val="28"/>
                  </w:rPr>
                  <m:t>q</m:t>
                </m:r>
              </m:e>
              <m:sub>
                <m:r>
                  <w:rPr>
                    <w:rFonts w:ascii="Cambria Math" w:hAnsi="Cambria Math" w:cs="Times New Roman"/>
                    <w:sz w:val="28"/>
                    <w:szCs w:val="28"/>
                  </w:rPr>
                  <m:t>e</m:t>
                </m:r>
              </m:sub>
              <m:sup>
                <m:r>
                  <w:rPr>
                    <w:rFonts w:ascii="Cambria Math" w:hAnsi="Cambria Math" w:cs="Times New Roman"/>
                    <w:sz w:val="28"/>
                    <w:szCs w:val="28"/>
                  </w:rPr>
                  <m:t>2</m:t>
                </m:r>
              </m:sup>
            </m:sSubSup>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1</m:t>
            </m:r>
          </m:num>
          <m:den>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q</m:t>
                </m:r>
              </m:e>
              <m:sub>
                <m:r>
                  <w:rPr>
                    <w:rFonts w:ascii="Cambria Math" w:eastAsiaTheme="minorEastAsia" w:hAnsi="Cambria Math" w:cs="Times New Roman"/>
                    <w:sz w:val="28"/>
                    <w:szCs w:val="28"/>
                    <w:lang w:val="en-US"/>
                  </w:rPr>
                  <m:t>e</m:t>
                </m:r>
              </m:sub>
            </m:sSub>
          </m:den>
        </m:f>
        <m:r>
          <w:rPr>
            <w:rFonts w:ascii="Cambria Math" w:eastAsiaTheme="minorEastAsia" w:hAnsi="Cambria Math" w:cs="Times New Roman"/>
            <w:sz w:val="28"/>
            <w:szCs w:val="28"/>
            <w:lang w:val="en-US"/>
          </w:rPr>
          <m:t>t</m:t>
        </m:r>
      </m:oMath>
      <w:r w:rsidR="008159DF" w:rsidRPr="00307B34">
        <w:rPr>
          <w:rFonts w:ascii="Times New Roman" w:eastAsiaTheme="minorEastAsia" w:hAnsi="Times New Roman" w:cs="Times New Roman"/>
          <w:sz w:val="28"/>
          <w:szCs w:val="28"/>
          <w:lang w:val="kk-KZ"/>
        </w:rPr>
        <w:t xml:space="preserve">      (1</w:t>
      </w:r>
      <w:r w:rsidR="002A6900">
        <w:rPr>
          <w:rFonts w:ascii="Times New Roman" w:eastAsiaTheme="minorEastAsia" w:hAnsi="Times New Roman" w:cs="Times New Roman"/>
          <w:sz w:val="28"/>
          <w:szCs w:val="28"/>
          <w:lang w:val="kk-KZ"/>
        </w:rPr>
        <w:t>9</w:t>
      </w:r>
      <w:r w:rsidR="008159DF" w:rsidRPr="00307B34">
        <w:rPr>
          <w:rFonts w:ascii="Times New Roman" w:eastAsiaTheme="minorEastAsia" w:hAnsi="Times New Roman" w:cs="Times New Roman"/>
          <w:sz w:val="28"/>
          <w:szCs w:val="28"/>
          <w:lang w:val="kk-KZ"/>
        </w:rPr>
        <w:t>)</w:t>
      </w:r>
    </w:p>
    <w:p w14:paraId="05F6A1EA" w14:textId="77777777" w:rsidR="008159DF" w:rsidRPr="00307B34" w:rsidRDefault="008159DF" w:rsidP="008159DF">
      <w:pPr>
        <w:spacing w:after="0" w:line="240" w:lineRule="auto"/>
        <w:jc w:val="both"/>
        <w:rPr>
          <w:rFonts w:ascii="Times New Roman" w:hAnsi="Times New Roman" w:cs="Times New Roman"/>
          <w:b/>
          <w:bCs/>
          <w:sz w:val="28"/>
          <w:szCs w:val="28"/>
          <w:lang w:val="kk-KZ"/>
        </w:rPr>
      </w:pPr>
    </w:p>
    <w:p w14:paraId="61AE3EEF"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Мұндағы: </w:t>
      </w:r>
    </w:p>
    <w:p w14:paraId="74B1481D" w14:textId="662DD77D"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 xml:space="preserve">qₑ (мг/г) </w:t>
      </w:r>
      <w:r w:rsidR="004F1999">
        <w:rPr>
          <w:rFonts w:ascii="Times New Roman" w:eastAsia="Times New Roman" w:hAnsi="Times New Roman" w:cs="Times New Roman"/>
          <w:sz w:val="28"/>
          <w:szCs w:val="28"/>
          <w:lang w:val="kk-KZ" w:eastAsia="ru-RU"/>
        </w:rPr>
        <w:t xml:space="preserve">– </w:t>
      </w:r>
      <w:r w:rsidRPr="00307B34">
        <w:rPr>
          <w:rFonts w:ascii="Times New Roman" w:hAnsi="Times New Roman" w:cs="Times New Roman"/>
          <w:sz w:val="28"/>
          <w:szCs w:val="28"/>
          <w:lang w:val="kk-KZ"/>
        </w:rPr>
        <w:t xml:space="preserve"> тепе-теңдік сорбциялық сыйымдылық; k</w:t>
      </w:r>
      <w:r w:rsidRPr="00307B34">
        <w:rPr>
          <w:rFonts w:ascii="Times New Roman" w:hAnsi="Times New Roman" w:cs="Times New Roman"/>
          <w:sz w:val="28"/>
          <w:szCs w:val="28"/>
          <w:vertAlign w:val="subscript"/>
          <w:lang w:val="kk-KZ"/>
        </w:rPr>
        <w:t>1</w:t>
      </w:r>
      <w:r w:rsidRPr="00307B34">
        <w:rPr>
          <w:rFonts w:ascii="Times New Roman" w:hAnsi="Times New Roman" w:cs="Times New Roman"/>
          <w:sz w:val="28"/>
          <w:szCs w:val="28"/>
          <w:lang w:val="kk-KZ"/>
        </w:rPr>
        <w:t xml:space="preserve"> (мин</w:t>
      </w:r>
      <w:r w:rsidRPr="00307B34">
        <w:rPr>
          <w:rFonts w:ascii="Times New Roman" w:hAnsi="Times New Roman" w:cs="Times New Roman"/>
          <w:sz w:val="28"/>
          <w:szCs w:val="28"/>
          <w:vertAlign w:val="superscript"/>
          <w:lang w:val="kk-KZ"/>
        </w:rPr>
        <w:t>-1</w:t>
      </w:r>
      <w:r w:rsidRPr="00307B34">
        <w:rPr>
          <w:rFonts w:ascii="Times New Roman" w:hAnsi="Times New Roman" w:cs="Times New Roman"/>
          <w:sz w:val="28"/>
          <w:szCs w:val="28"/>
          <w:lang w:val="kk-KZ"/>
        </w:rPr>
        <w:t>) және k</w:t>
      </w:r>
      <w:r w:rsidRPr="00307B34">
        <w:rPr>
          <w:rFonts w:ascii="Times New Roman" w:hAnsi="Times New Roman" w:cs="Times New Roman"/>
          <w:sz w:val="28"/>
          <w:szCs w:val="28"/>
          <w:vertAlign w:val="subscript"/>
          <w:lang w:val="kk-KZ"/>
        </w:rPr>
        <w:t>2</w:t>
      </w:r>
      <w:r w:rsidRPr="00307B34">
        <w:rPr>
          <w:rFonts w:ascii="Times New Roman" w:hAnsi="Times New Roman" w:cs="Times New Roman"/>
          <w:sz w:val="28"/>
          <w:szCs w:val="28"/>
          <w:lang w:val="kk-KZ"/>
        </w:rPr>
        <w:t xml:space="preserve"> (г·мг</w:t>
      </w:r>
      <w:r w:rsidRPr="00307B34">
        <w:rPr>
          <w:rFonts w:ascii="Times New Roman" w:hAnsi="Times New Roman" w:cs="Times New Roman"/>
          <w:sz w:val="28"/>
          <w:szCs w:val="28"/>
          <w:vertAlign w:val="superscript"/>
          <w:lang w:val="kk-KZ"/>
        </w:rPr>
        <w:t>-1</w:t>
      </w:r>
      <w:r w:rsidRPr="00307B34">
        <w:rPr>
          <w:rFonts w:ascii="Times New Roman" w:hAnsi="Times New Roman" w:cs="Times New Roman"/>
          <w:sz w:val="28"/>
          <w:szCs w:val="28"/>
          <w:lang w:val="kk-KZ"/>
        </w:rPr>
        <w:t>· мин</w:t>
      </w:r>
      <w:r w:rsidRPr="00307B34">
        <w:rPr>
          <w:rFonts w:ascii="Times New Roman" w:hAnsi="Times New Roman" w:cs="Times New Roman"/>
          <w:sz w:val="28"/>
          <w:szCs w:val="28"/>
          <w:vertAlign w:val="superscript"/>
          <w:lang w:val="kk-KZ"/>
        </w:rPr>
        <w:t>-1</w:t>
      </w:r>
      <w:r w:rsidR="004F1999">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 xml:space="preserve"> сәйкес кинетикалық модельдердің жылдамдық тұрақтылары.</w:t>
      </w:r>
    </w:p>
    <w:p w14:paraId="502872F3"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3ACEBC34" w14:textId="22C7BD82"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Сорбция механизміне диффузиялық процестердің үлесін бағалау үшін қосымша түрде Вебер</w:t>
      </w:r>
      <w:r w:rsidR="004F1999">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Моррис ішкі кеуектік диффузия моделі қолданылды [107, 5 бет]:</w:t>
      </w:r>
    </w:p>
    <w:p w14:paraId="2816EE42"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12BF2BE0" w14:textId="2F70EC19"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t>q</w:t>
      </w:r>
      <w:r w:rsidRPr="00307B34">
        <w:rPr>
          <w:rFonts w:ascii="Times New Roman" w:hAnsi="Times New Roman" w:cs="Times New Roman"/>
          <w:sz w:val="28"/>
          <w:szCs w:val="28"/>
          <w:vertAlign w:val="subscript"/>
          <w:lang w:val="kk-KZ"/>
        </w:rPr>
        <w:t>t</w:t>
      </w:r>
      <w:r w:rsidRPr="00307B34">
        <w:rPr>
          <w:rFonts w:ascii="Times New Roman" w:hAnsi="Times New Roman" w:cs="Times New Roman"/>
          <w:sz w:val="28"/>
          <w:szCs w:val="28"/>
          <w:lang w:val="kk-KZ"/>
        </w:rPr>
        <w:t>=k</w:t>
      </w:r>
      <w:r w:rsidRPr="00307B34">
        <w:rPr>
          <w:rFonts w:ascii="Times New Roman" w:hAnsi="Times New Roman" w:cs="Times New Roman"/>
          <w:sz w:val="28"/>
          <w:szCs w:val="28"/>
          <w:vertAlign w:val="subscript"/>
          <w:lang w:val="kk-KZ"/>
        </w:rPr>
        <w:t>dif</w:t>
      </w:r>
      <w:r w:rsidRPr="00307B34">
        <w:rPr>
          <w:rFonts w:ascii="Times New Roman" w:hAnsi="Times New Roman" w:cs="Times New Roman"/>
          <w:sz w:val="28"/>
          <w:szCs w:val="28"/>
          <w:lang w:val="kk-KZ"/>
        </w:rPr>
        <w:t xml:space="preserve"> *t</w:t>
      </w:r>
      <w:r w:rsidRPr="00307B34">
        <w:rPr>
          <w:rFonts w:ascii="Times New Roman" w:hAnsi="Times New Roman" w:cs="Times New Roman"/>
          <w:sz w:val="28"/>
          <w:szCs w:val="28"/>
          <w:vertAlign w:val="superscript"/>
          <w:lang w:val="kk-KZ"/>
        </w:rPr>
        <w:t>0.5</w:t>
      </w:r>
      <w:r w:rsidRPr="00307B34">
        <w:rPr>
          <w:rFonts w:ascii="Times New Roman" w:hAnsi="Times New Roman" w:cs="Times New Roman"/>
          <w:sz w:val="28"/>
          <w:szCs w:val="28"/>
          <w:lang w:val="kk-KZ"/>
        </w:rPr>
        <w:t xml:space="preserve">+C           </w:t>
      </w:r>
      <w:r w:rsidRPr="00307B34">
        <w:rPr>
          <w:rFonts w:ascii="Times New Roman" w:eastAsiaTheme="minorEastAsia" w:hAnsi="Times New Roman" w:cs="Times New Roman"/>
          <w:sz w:val="28"/>
          <w:szCs w:val="28"/>
          <w:lang w:val="kk-KZ"/>
        </w:rPr>
        <w:t>(</w:t>
      </w:r>
      <w:r w:rsidR="002A6900">
        <w:rPr>
          <w:rFonts w:ascii="Times New Roman" w:eastAsiaTheme="minorEastAsia" w:hAnsi="Times New Roman" w:cs="Times New Roman"/>
          <w:sz w:val="28"/>
          <w:szCs w:val="28"/>
          <w:lang w:val="kk-KZ"/>
        </w:rPr>
        <w:t>20</w:t>
      </w:r>
      <w:r w:rsidRPr="00307B34">
        <w:rPr>
          <w:rFonts w:ascii="Times New Roman" w:eastAsiaTheme="minorEastAsia" w:hAnsi="Times New Roman" w:cs="Times New Roman"/>
          <w:sz w:val="28"/>
          <w:szCs w:val="28"/>
          <w:lang w:val="kk-KZ"/>
        </w:rPr>
        <w:t>)</w:t>
      </w:r>
    </w:p>
    <w:p w14:paraId="4B02F84E"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4BFCB090" w14:textId="0C0DE9D1" w:rsidR="008159DF" w:rsidRPr="00307B34" w:rsidRDefault="008159DF" w:rsidP="008159DF">
      <w:pPr>
        <w:spacing w:after="0" w:line="240" w:lineRule="auto"/>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мұндағы k</w:t>
      </w:r>
      <w:r w:rsidRPr="00307B34">
        <w:rPr>
          <w:rFonts w:ascii="Times New Roman" w:hAnsi="Times New Roman" w:cs="Times New Roman"/>
          <w:sz w:val="28"/>
          <w:szCs w:val="28"/>
          <w:vertAlign w:val="subscript"/>
          <w:lang w:val="kk-KZ"/>
        </w:rPr>
        <w:t>dif</w:t>
      </w:r>
      <w:r w:rsidRPr="00307B34">
        <w:rPr>
          <w:rFonts w:ascii="Times New Roman" w:hAnsi="Times New Roman" w:cs="Times New Roman"/>
          <w:sz w:val="28"/>
          <w:szCs w:val="28"/>
          <w:lang w:val="kk-KZ"/>
        </w:rPr>
        <w:t xml:space="preserve"> (мг·г</w:t>
      </w:r>
      <w:r w:rsidRPr="00307B34">
        <w:rPr>
          <w:rFonts w:ascii="Times New Roman" w:hAnsi="Times New Roman" w:cs="Times New Roman"/>
          <w:sz w:val="28"/>
          <w:szCs w:val="28"/>
          <w:vertAlign w:val="superscript"/>
          <w:lang w:val="kk-KZ"/>
        </w:rPr>
        <w:t>-1</w:t>
      </w:r>
      <w:r w:rsidRPr="00307B34">
        <w:rPr>
          <w:rFonts w:ascii="Times New Roman" w:hAnsi="Times New Roman" w:cs="Times New Roman"/>
          <w:sz w:val="28"/>
          <w:szCs w:val="28"/>
          <w:lang w:val="kk-KZ"/>
        </w:rPr>
        <w:t>·мин</w:t>
      </w:r>
      <w:r w:rsidRPr="00307B34">
        <w:rPr>
          <w:rFonts w:ascii="Times New Roman" w:hAnsi="Times New Roman" w:cs="Times New Roman"/>
          <w:sz w:val="28"/>
          <w:szCs w:val="28"/>
          <w:vertAlign w:val="superscript"/>
          <w:lang w:val="kk-KZ"/>
        </w:rPr>
        <w:t>-1/2</w:t>
      </w:r>
      <w:r w:rsidRPr="00307B34">
        <w:rPr>
          <w:rFonts w:ascii="Times New Roman" w:hAnsi="Times New Roman" w:cs="Times New Roman"/>
          <w:sz w:val="28"/>
          <w:szCs w:val="28"/>
          <w:lang w:val="kk-KZ"/>
        </w:rPr>
        <w:t>)</w:t>
      </w:r>
      <w:r w:rsidR="004F1999">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ішкі кеуектік диффузияның жылдамдық константасы, ал C (мг/г)</w:t>
      </w:r>
      <w:r w:rsidR="004F1999">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шекаралық қабаттың әсерін сипаттайтын параметр.</w:t>
      </w:r>
    </w:p>
    <w:p w14:paraId="380E5131"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184D8637" w14:textId="3EF2926B" w:rsidR="008159DF" w:rsidRPr="00307B34" w:rsidRDefault="008159DF" w:rsidP="008159DF">
      <w:pPr>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Кинетикалық параметрлер эксперименттік деректерге сызықтық регрессия әдісін қолдану арқылы есептелді (3</w:t>
      </w:r>
      <w:r w:rsidR="002A6900">
        <w:rPr>
          <w:rFonts w:ascii="Times New Roman" w:hAnsi="Times New Roman" w:cs="Times New Roman"/>
          <w:sz w:val="28"/>
          <w:szCs w:val="28"/>
          <w:lang w:val="kk-KZ"/>
        </w:rPr>
        <w:t>9</w:t>
      </w:r>
      <w:r w:rsidRPr="00307B34">
        <w:rPr>
          <w:rFonts w:ascii="Times New Roman" w:hAnsi="Times New Roman" w:cs="Times New Roman"/>
          <w:sz w:val="28"/>
          <w:szCs w:val="28"/>
          <w:lang w:val="kk-KZ"/>
        </w:rPr>
        <w:t xml:space="preserve"> – 4</w:t>
      </w:r>
      <w:r w:rsidR="002A6900">
        <w:rPr>
          <w:rFonts w:ascii="Times New Roman" w:hAnsi="Times New Roman" w:cs="Times New Roman"/>
          <w:sz w:val="28"/>
          <w:szCs w:val="28"/>
          <w:lang w:val="kk-KZ"/>
        </w:rPr>
        <w:t>1</w:t>
      </w:r>
      <w:r w:rsidRPr="00307B34">
        <w:rPr>
          <w:rFonts w:ascii="Times New Roman" w:hAnsi="Times New Roman" w:cs="Times New Roman"/>
          <w:sz w:val="28"/>
          <w:szCs w:val="28"/>
          <w:lang w:val="kk-KZ"/>
        </w:rPr>
        <w:t xml:space="preserve"> суреттер). Қолданылған модельдердің сәйкестігі детерминация коэффициенті (R</w:t>
      </w:r>
      <w:r w:rsidR="004F1999" w:rsidRPr="004F1999">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негізінде бағаланды (7 кесте).</w:t>
      </w:r>
    </w:p>
    <w:p w14:paraId="7122B568" w14:textId="77777777"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p>
    <w:p w14:paraId="5B965748" w14:textId="77777777" w:rsidR="008159DF" w:rsidRPr="00307B34" w:rsidRDefault="008159DF" w:rsidP="008159DF">
      <w:pPr>
        <w:spacing w:after="0" w:line="240" w:lineRule="auto"/>
        <w:ind w:firstLine="709"/>
        <w:jc w:val="center"/>
        <w:rPr>
          <w:rFonts w:ascii="Times New Roman" w:hAnsi="Times New Roman" w:cs="Times New Roman"/>
          <w:b/>
          <w:bCs/>
          <w:sz w:val="28"/>
          <w:szCs w:val="28"/>
          <w:lang w:val="kk-KZ"/>
        </w:rPr>
      </w:pPr>
      <w:r w:rsidRPr="00307B34">
        <w:rPr>
          <w:rFonts w:ascii="Times New Roman" w:hAnsi="Times New Roman" w:cs="Times New Roman"/>
          <w:noProof/>
          <w:sz w:val="28"/>
          <w:szCs w:val="28"/>
          <w:lang w:eastAsia="ru-RU"/>
        </w:rPr>
        <w:drawing>
          <wp:inline distT="0" distB="0" distL="0" distR="0" wp14:anchorId="0D40B663" wp14:editId="06A1ABA4">
            <wp:extent cx="4695825" cy="2590800"/>
            <wp:effectExtent l="0" t="0" r="9525" b="0"/>
            <wp:docPr id="31" name="Диаграмма 31">
              <a:extLst xmlns:a="http://schemas.openxmlformats.org/drawingml/2006/main">
                <a:ext uri="{FF2B5EF4-FFF2-40B4-BE49-F238E27FC236}">
                  <a16:creationId xmlns:a16="http://schemas.microsoft.com/office/drawing/2014/main" id="{38AE362C-49C0-4B77-93D7-0AF9A41D28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19F52C7" w14:textId="140988D2" w:rsidR="008159DF" w:rsidRPr="00B5645B" w:rsidRDefault="008159DF" w:rsidP="006F5626">
      <w:pPr>
        <w:ind w:firstLine="709"/>
        <w:jc w:val="center"/>
        <w:rPr>
          <w:rFonts w:ascii="Times New Roman" w:hAnsi="Times New Roman" w:cs="Times New Roman"/>
          <w:b/>
          <w:bCs/>
          <w:sz w:val="28"/>
          <w:szCs w:val="28"/>
          <w:lang w:val="kk-KZ"/>
        </w:rPr>
      </w:pPr>
      <w:r w:rsidRPr="002A08DC">
        <w:rPr>
          <w:rFonts w:ascii="Times New Roman" w:hAnsi="Times New Roman" w:cs="Times New Roman"/>
          <w:sz w:val="28"/>
          <w:szCs w:val="28"/>
          <w:lang w:val="kk-KZ"/>
        </w:rPr>
        <w:t>3</w:t>
      </w:r>
      <w:r w:rsidR="002A6900">
        <w:rPr>
          <w:rFonts w:ascii="Times New Roman" w:hAnsi="Times New Roman" w:cs="Times New Roman"/>
          <w:sz w:val="28"/>
          <w:szCs w:val="28"/>
          <w:lang w:val="kk-KZ"/>
        </w:rPr>
        <w:t>9</w:t>
      </w:r>
      <w:r w:rsidRPr="002A08DC">
        <w:rPr>
          <w:rFonts w:ascii="Times New Roman" w:hAnsi="Times New Roman" w:cs="Times New Roman"/>
          <w:sz w:val="28"/>
          <w:szCs w:val="28"/>
          <w:lang w:val="kk-KZ"/>
        </w:rPr>
        <w:t xml:space="preserve"> сурет.</w:t>
      </w:r>
      <w:r w:rsidRPr="002A08DC">
        <w:rPr>
          <w:rFonts w:ascii="Times New Roman" w:hAnsi="Times New Roman" w:cs="Times New Roman"/>
          <w:b/>
          <w:bCs/>
          <w:sz w:val="28"/>
          <w:szCs w:val="28"/>
          <w:lang w:val="kk-KZ"/>
        </w:rPr>
        <w:t xml:space="preserve"> </w:t>
      </w:r>
      <w:r w:rsidRPr="002A08DC">
        <w:rPr>
          <w:rFonts w:ascii="Times New Roman" w:eastAsia="Times New Roman" w:hAnsi="Times New Roman" w:cs="Times New Roman"/>
          <w:sz w:val="28"/>
          <w:szCs w:val="28"/>
          <w:lang w:val="kk-KZ" w:eastAsia="ru-RU"/>
        </w:rPr>
        <w:t xml:space="preserve">Purolite C-150H және Purosorb SAC140 </w:t>
      </w:r>
      <w:r w:rsidR="002A08DC" w:rsidRPr="002A08DC">
        <w:rPr>
          <w:rFonts w:ascii="Times New Roman" w:hAnsi="Times New Roman" w:cs="Times New Roman"/>
          <w:sz w:val="28"/>
          <w:szCs w:val="28"/>
          <w:lang w:val="kk-KZ"/>
        </w:rPr>
        <w:t xml:space="preserve">катиониттерінің </w:t>
      </w:r>
      <w:r w:rsidR="005F37C0" w:rsidRPr="002A08DC">
        <w:rPr>
          <w:rFonts w:ascii="Times New Roman" w:eastAsia="Times New Roman" w:hAnsi="Times New Roman" w:cs="Times New Roman"/>
          <w:sz w:val="28"/>
          <w:szCs w:val="28"/>
          <w:lang w:val="kk-KZ" w:eastAsia="ru-RU"/>
        </w:rPr>
        <w:t xml:space="preserve">скандийді бөліп алу </w:t>
      </w:r>
      <w:r w:rsidRPr="002A08DC">
        <w:rPr>
          <w:rFonts w:ascii="Times New Roman" w:eastAsia="Times New Roman" w:hAnsi="Times New Roman" w:cs="Times New Roman"/>
          <w:sz w:val="28"/>
          <w:szCs w:val="28"/>
          <w:lang w:val="kk-KZ" w:eastAsia="ru-RU"/>
        </w:rPr>
        <w:t xml:space="preserve">кинетикасы үшін </w:t>
      </w:r>
      <w:r w:rsidRPr="002A08DC">
        <w:rPr>
          <w:rFonts w:ascii="Times New Roman" w:hAnsi="Times New Roman" w:cs="Times New Roman"/>
          <w:sz w:val="28"/>
          <w:szCs w:val="28"/>
          <w:lang w:val="kk-KZ"/>
        </w:rPr>
        <w:t>Лагергрен</w:t>
      </w:r>
      <w:r w:rsidR="002A08DC" w:rsidRPr="002A08DC">
        <w:rPr>
          <w:rFonts w:ascii="Times New Roman" w:hAnsi="Times New Roman" w:cs="Times New Roman"/>
          <w:color w:val="EE0000"/>
          <w:sz w:val="28"/>
          <w:szCs w:val="28"/>
          <w:lang w:val="kk-KZ"/>
        </w:rPr>
        <w:t xml:space="preserve"> </w:t>
      </w:r>
      <w:r w:rsidRPr="002A08DC">
        <w:rPr>
          <w:rFonts w:ascii="Times New Roman" w:hAnsi="Times New Roman" w:cs="Times New Roman"/>
          <w:sz w:val="28"/>
          <w:szCs w:val="28"/>
          <w:lang w:val="kk-KZ"/>
        </w:rPr>
        <w:t>моделі</w:t>
      </w:r>
    </w:p>
    <w:p w14:paraId="48376C2B" w14:textId="77777777" w:rsidR="008159DF" w:rsidRPr="00307B34" w:rsidRDefault="008159DF" w:rsidP="008159DF">
      <w:pPr>
        <w:spacing w:after="0" w:line="240" w:lineRule="auto"/>
        <w:ind w:firstLine="709"/>
        <w:jc w:val="center"/>
        <w:rPr>
          <w:rFonts w:ascii="Times New Roman" w:hAnsi="Times New Roman" w:cs="Times New Roman"/>
          <w:b/>
          <w:bCs/>
          <w:sz w:val="28"/>
          <w:szCs w:val="28"/>
          <w:lang w:val="kk-KZ"/>
        </w:rPr>
      </w:pPr>
      <w:r w:rsidRPr="00307B34">
        <w:rPr>
          <w:rFonts w:ascii="Times New Roman" w:hAnsi="Times New Roman" w:cs="Times New Roman"/>
          <w:noProof/>
          <w:sz w:val="28"/>
          <w:szCs w:val="28"/>
          <w:lang w:eastAsia="ru-RU"/>
        </w:rPr>
        <w:lastRenderedPageBreak/>
        <w:drawing>
          <wp:inline distT="0" distB="0" distL="0" distR="0" wp14:anchorId="0342647C" wp14:editId="2DA2CDC5">
            <wp:extent cx="4572000" cy="3081338"/>
            <wp:effectExtent l="0" t="0" r="0" b="5080"/>
            <wp:docPr id="44" name="Диаграмма 44">
              <a:extLst xmlns:a="http://schemas.openxmlformats.org/drawingml/2006/main">
                <a:ext uri="{FF2B5EF4-FFF2-40B4-BE49-F238E27FC236}">
                  <a16:creationId xmlns:a16="http://schemas.microsoft.com/office/drawing/2014/main" id="{71BF0741-D15F-4297-BC93-E7E23FD2E5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13D793A" w14:textId="294723FA" w:rsidR="008159DF" w:rsidRPr="00307B34" w:rsidRDefault="002A6900" w:rsidP="008159DF">
      <w:pPr>
        <w:spacing w:after="0" w:line="240" w:lineRule="auto"/>
        <w:ind w:firstLine="709"/>
        <w:jc w:val="center"/>
        <w:rPr>
          <w:rFonts w:ascii="Times New Roman" w:hAnsi="Times New Roman" w:cs="Times New Roman"/>
          <w:b/>
          <w:bCs/>
          <w:sz w:val="28"/>
          <w:szCs w:val="28"/>
          <w:lang w:val="kk-KZ"/>
        </w:rPr>
      </w:pPr>
      <w:r>
        <w:rPr>
          <w:rFonts w:ascii="Times New Roman" w:hAnsi="Times New Roman" w:cs="Times New Roman"/>
          <w:sz w:val="28"/>
          <w:szCs w:val="28"/>
          <w:lang w:val="kk-KZ"/>
        </w:rPr>
        <w:t>40</w:t>
      </w:r>
      <w:r w:rsidR="008159DF" w:rsidRPr="00307B34">
        <w:rPr>
          <w:rFonts w:ascii="Times New Roman" w:hAnsi="Times New Roman" w:cs="Times New Roman"/>
          <w:sz w:val="28"/>
          <w:szCs w:val="28"/>
          <w:lang w:val="kk-KZ"/>
        </w:rPr>
        <w:t xml:space="preserve"> сурет.</w:t>
      </w:r>
      <w:r w:rsidR="008159DF" w:rsidRPr="00307B34">
        <w:rPr>
          <w:rFonts w:ascii="Times New Roman" w:hAnsi="Times New Roman" w:cs="Times New Roman"/>
          <w:b/>
          <w:bCs/>
          <w:sz w:val="28"/>
          <w:szCs w:val="28"/>
          <w:lang w:val="kk-KZ"/>
        </w:rPr>
        <w:t xml:space="preserve"> </w:t>
      </w:r>
      <w:r w:rsidR="008159DF" w:rsidRPr="00307B34">
        <w:rPr>
          <w:rFonts w:ascii="Times New Roman" w:eastAsia="Times New Roman" w:hAnsi="Times New Roman" w:cs="Times New Roman"/>
          <w:sz w:val="28"/>
          <w:szCs w:val="28"/>
          <w:lang w:val="kk-KZ" w:eastAsia="ru-RU"/>
        </w:rPr>
        <w:t xml:space="preserve">Purolite C-150H және Purosorb SAC140 </w:t>
      </w:r>
      <w:r w:rsidR="002A08DC" w:rsidRPr="002A08DC">
        <w:rPr>
          <w:rFonts w:ascii="Times New Roman" w:hAnsi="Times New Roman" w:cs="Times New Roman"/>
          <w:sz w:val="28"/>
          <w:szCs w:val="28"/>
          <w:lang w:val="kk-KZ"/>
        </w:rPr>
        <w:t xml:space="preserve">катиониттерінің </w:t>
      </w:r>
      <w:r w:rsidR="002A08DC" w:rsidRPr="002A08DC">
        <w:rPr>
          <w:rFonts w:ascii="Times New Roman" w:eastAsia="Times New Roman" w:hAnsi="Times New Roman" w:cs="Times New Roman"/>
          <w:sz w:val="28"/>
          <w:szCs w:val="28"/>
          <w:lang w:val="kk-KZ" w:eastAsia="ru-RU"/>
        </w:rPr>
        <w:t>скандийді бөліп алу кинетикасы үшін</w:t>
      </w:r>
      <w:r w:rsidR="002A08DC" w:rsidRPr="00307B34">
        <w:rPr>
          <w:rFonts w:ascii="Times New Roman" w:hAnsi="Times New Roman" w:cs="Times New Roman"/>
          <w:sz w:val="28"/>
          <w:szCs w:val="28"/>
          <w:lang w:val="kk-KZ"/>
        </w:rPr>
        <w:t xml:space="preserve"> </w:t>
      </w:r>
      <w:r w:rsidR="008159DF" w:rsidRPr="00307B34">
        <w:rPr>
          <w:rFonts w:ascii="Times New Roman" w:hAnsi="Times New Roman" w:cs="Times New Roman"/>
          <w:sz w:val="28"/>
          <w:szCs w:val="28"/>
          <w:lang w:val="kk-KZ"/>
        </w:rPr>
        <w:t>Хо</w:t>
      </w:r>
      <w:r w:rsidR="004F1999">
        <w:rPr>
          <w:rFonts w:ascii="Times New Roman" w:eastAsia="Times New Roman" w:hAnsi="Times New Roman" w:cs="Times New Roman"/>
          <w:sz w:val="28"/>
          <w:szCs w:val="28"/>
          <w:lang w:val="kk-KZ" w:eastAsia="ru-RU"/>
        </w:rPr>
        <w:t xml:space="preserve"> – </w:t>
      </w:r>
      <w:r w:rsidR="008159DF" w:rsidRPr="00307B34">
        <w:rPr>
          <w:rFonts w:ascii="Times New Roman" w:hAnsi="Times New Roman" w:cs="Times New Roman"/>
          <w:sz w:val="28"/>
          <w:szCs w:val="28"/>
          <w:lang w:val="kk-KZ"/>
        </w:rPr>
        <w:t>Маккей моделі</w:t>
      </w:r>
    </w:p>
    <w:p w14:paraId="7E60641C" w14:textId="77777777" w:rsidR="008159DF" w:rsidRPr="00307B34" w:rsidRDefault="008159DF" w:rsidP="008159DF">
      <w:pPr>
        <w:spacing w:after="0" w:line="240" w:lineRule="auto"/>
        <w:rPr>
          <w:rFonts w:ascii="Times New Roman" w:hAnsi="Times New Roman" w:cs="Times New Roman"/>
          <w:b/>
          <w:bCs/>
          <w:sz w:val="28"/>
          <w:szCs w:val="28"/>
          <w:lang w:val="kk-KZ"/>
        </w:rPr>
      </w:pPr>
    </w:p>
    <w:p w14:paraId="52ED6F4C" w14:textId="77777777" w:rsidR="008159DF" w:rsidRPr="00307B34" w:rsidRDefault="008159DF" w:rsidP="008159DF">
      <w:pPr>
        <w:spacing w:after="0" w:line="240" w:lineRule="auto"/>
        <w:ind w:firstLine="709"/>
        <w:jc w:val="center"/>
        <w:rPr>
          <w:rFonts w:ascii="Times New Roman" w:hAnsi="Times New Roman" w:cs="Times New Roman"/>
          <w:b/>
          <w:bCs/>
          <w:sz w:val="28"/>
          <w:szCs w:val="28"/>
          <w:lang w:val="kk-KZ"/>
        </w:rPr>
      </w:pPr>
      <w:r w:rsidRPr="00307B34">
        <w:rPr>
          <w:rFonts w:ascii="Times New Roman" w:hAnsi="Times New Roman" w:cs="Times New Roman"/>
          <w:noProof/>
          <w:sz w:val="28"/>
          <w:szCs w:val="28"/>
          <w:lang w:eastAsia="ru-RU"/>
        </w:rPr>
        <w:drawing>
          <wp:inline distT="0" distB="0" distL="0" distR="0" wp14:anchorId="48FA542A" wp14:editId="1B5BD90F">
            <wp:extent cx="4572000" cy="2743200"/>
            <wp:effectExtent l="0" t="0" r="0" b="0"/>
            <wp:docPr id="32" name="Диаграмма 32">
              <a:extLst xmlns:a="http://schemas.openxmlformats.org/drawingml/2006/main">
                <a:ext uri="{FF2B5EF4-FFF2-40B4-BE49-F238E27FC236}">
                  <a16:creationId xmlns:a16="http://schemas.microsoft.com/office/drawing/2014/main" id="{3B5EC08C-5364-4424-8765-F6896BE470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9D38A73" w14:textId="2E3FF5FD" w:rsidR="008159DF" w:rsidRPr="00B5645B" w:rsidRDefault="008159DF" w:rsidP="008159DF">
      <w:pPr>
        <w:spacing w:after="0" w:line="240" w:lineRule="auto"/>
        <w:ind w:firstLine="709"/>
        <w:jc w:val="center"/>
        <w:rPr>
          <w:rFonts w:ascii="Times New Roman" w:hAnsi="Times New Roman" w:cs="Times New Roman"/>
          <w:b/>
          <w:bCs/>
          <w:sz w:val="28"/>
          <w:szCs w:val="28"/>
          <w:lang w:val="kk-KZ"/>
        </w:rPr>
      </w:pPr>
      <w:r w:rsidRPr="00307B34">
        <w:rPr>
          <w:rFonts w:ascii="Times New Roman" w:hAnsi="Times New Roman" w:cs="Times New Roman"/>
          <w:sz w:val="28"/>
          <w:szCs w:val="28"/>
          <w:lang w:val="kk-KZ"/>
        </w:rPr>
        <w:t>4</w:t>
      </w:r>
      <w:r w:rsidR="002A6900">
        <w:rPr>
          <w:rFonts w:ascii="Times New Roman" w:hAnsi="Times New Roman" w:cs="Times New Roman"/>
          <w:sz w:val="28"/>
          <w:szCs w:val="28"/>
          <w:lang w:val="kk-KZ"/>
        </w:rPr>
        <w:t>1</w:t>
      </w:r>
      <w:r w:rsidRPr="00307B34">
        <w:rPr>
          <w:rFonts w:ascii="Times New Roman" w:hAnsi="Times New Roman" w:cs="Times New Roman"/>
          <w:sz w:val="28"/>
          <w:szCs w:val="28"/>
          <w:lang w:val="kk-KZ"/>
        </w:rPr>
        <w:t xml:space="preserve"> сурет.</w:t>
      </w:r>
      <w:r w:rsidRPr="00307B34">
        <w:rPr>
          <w:rFonts w:ascii="Times New Roman" w:hAnsi="Times New Roman" w:cs="Times New Roman"/>
          <w:b/>
          <w:bCs/>
          <w:sz w:val="28"/>
          <w:szCs w:val="28"/>
          <w:lang w:val="kk-KZ"/>
        </w:rPr>
        <w:t xml:space="preserve"> </w:t>
      </w:r>
      <w:r w:rsidRPr="00307B34">
        <w:rPr>
          <w:rFonts w:ascii="Times New Roman" w:eastAsia="Times New Roman" w:hAnsi="Times New Roman" w:cs="Times New Roman"/>
          <w:sz w:val="28"/>
          <w:szCs w:val="28"/>
          <w:lang w:val="kk-KZ" w:eastAsia="ru-RU"/>
        </w:rPr>
        <w:t xml:space="preserve">Purolite C-150H және Purosorb SAC140 </w:t>
      </w:r>
      <w:r w:rsidR="002A08DC" w:rsidRPr="002A08DC">
        <w:rPr>
          <w:rFonts w:ascii="Times New Roman" w:hAnsi="Times New Roman" w:cs="Times New Roman"/>
          <w:sz w:val="28"/>
          <w:szCs w:val="28"/>
          <w:lang w:val="kk-KZ"/>
        </w:rPr>
        <w:t xml:space="preserve">катиониттерінің </w:t>
      </w:r>
      <w:r w:rsidR="002A08DC" w:rsidRPr="002A08DC">
        <w:rPr>
          <w:rFonts w:ascii="Times New Roman" w:eastAsia="Times New Roman" w:hAnsi="Times New Roman" w:cs="Times New Roman"/>
          <w:sz w:val="28"/>
          <w:szCs w:val="28"/>
          <w:lang w:val="kk-KZ" w:eastAsia="ru-RU"/>
        </w:rPr>
        <w:t>скандийді бөліп алу кинетикасы үшін</w:t>
      </w:r>
      <w:r w:rsidRPr="002A08DC">
        <w:rPr>
          <w:rFonts w:ascii="Times New Roman" w:eastAsia="Times New Roman" w:hAnsi="Times New Roman" w:cs="Times New Roman"/>
          <w:sz w:val="28"/>
          <w:szCs w:val="28"/>
          <w:lang w:val="kk-KZ" w:eastAsia="ru-RU"/>
        </w:rPr>
        <w:t xml:space="preserve"> </w:t>
      </w:r>
      <w:r w:rsidRPr="002A08DC">
        <w:rPr>
          <w:rFonts w:ascii="Times New Roman" w:hAnsi="Times New Roman" w:cs="Times New Roman"/>
          <w:sz w:val="28"/>
          <w:szCs w:val="28"/>
          <w:lang w:val="kk-KZ"/>
        </w:rPr>
        <w:t>Вебер</w:t>
      </w:r>
      <w:r w:rsidR="004F1999" w:rsidRPr="002A08DC">
        <w:rPr>
          <w:rFonts w:ascii="Times New Roman" w:eastAsia="Times New Roman" w:hAnsi="Times New Roman" w:cs="Times New Roman"/>
          <w:sz w:val="28"/>
          <w:szCs w:val="28"/>
          <w:lang w:val="kk-KZ" w:eastAsia="ru-RU"/>
        </w:rPr>
        <w:t xml:space="preserve"> – </w:t>
      </w:r>
      <w:r w:rsidRPr="002A08DC">
        <w:rPr>
          <w:rFonts w:ascii="Times New Roman" w:hAnsi="Times New Roman" w:cs="Times New Roman"/>
          <w:sz w:val="28"/>
          <w:szCs w:val="28"/>
          <w:lang w:val="kk-KZ"/>
        </w:rPr>
        <w:t>Моррис ішкі кеуектік диффузия</w:t>
      </w:r>
      <w:r w:rsidR="00B5645B" w:rsidRPr="002A08DC">
        <w:rPr>
          <w:rFonts w:ascii="Times New Roman" w:hAnsi="Times New Roman" w:cs="Times New Roman"/>
          <w:sz w:val="28"/>
          <w:szCs w:val="28"/>
          <w:lang w:val="kk-KZ"/>
        </w:rPr>
        <w:t xml:space="preserve"> моделі</w:t>
      </w:r>
      <w:r w:rsidR="005F37C0">
        <w:rPr>
          <w:rFonts w:ascii="Times New Roman" w:hAnsi="Times New Roman" w:cs="Times New Roman"/>
          <w:sz w:val="28"/>
          <w:szCs w:val="28"/>
          <w:lang w:val="kk-KZ"/>
        </w:rPr>
        <w:t xml:space="preserve"> </w:t>
      </w:r>
    </w:p>
    <w:p w14:paraId="437367CC" w14:textId="77777777" w:rsidR="008159DF" w:rsidRPr="00307B34" w:rsidRDefault="008159DF" w:rsidP="008159DF">
      <w:pPr>
        <w:spacing w:after="0" w:line="240" w:lineRule="auto"/>
        <w:jc w:val="both"/>
        <w:rPr>
          <w:rFonts w:ascii="Times New Roman" w:hAnsi="Times New Roman" w:cs="Times New Roman"/>
          <w:b/>
          <w:bCs/>
          <w:sz w:val="28"/>
          <w:szCs w:val="28"/>
          <w:lang w:val="kk-KZ"/>
        </w:rPr>
      </w:pPr>
    </w:p>
    <w:p w14:paraId="3D61C710" w14:textId="4802A25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Purolite C-150H және Purosorb SAC140 сорбенттерінде Sc(III) иондарының сорбциясының кинетикалық параметрлері псевдо-бірінші ретті, псевдо-екінші ретті және Вебер</w:t>
      </w:r>
      <w:r w:rsidR="003B51AC">
        <w:rPr>
          <w:rFonts w:ascii="Times New Roman" w:hAnsi="Times New Roman" w:cs="Times New Roman"/>
          <w:sz w:val="28"/>
          <w:szCs w:val="28"/>
          <w:lang w:val="kk-KZ"/>
        </w:rPr>
        <w:t>-</w:t>
      </w:r>
      <w:r w:rsidRPr="00307B34">
        <w:rPr>
          <w:rFonts w:ascii="Times New Roman" w:hAnsi="Times New Roman" w:cs="Times New Roman"/>
          <w:sz w:val="28"/>
          <w:szCs w:val="28"/>
          <w:lang w:val="kk-KZ"/>
        </w:rPr>
        <w:t>Моррис ішкі кеуектік диффузия модельдерін қолдану арқылы талданды. Детерминация коэффициенттерін және есептелген кинетикалық параметрлерді салыстыру лимиттеуші сатылардың табиғаты мен Sc(III) иондарының сорбент бетімен өзара әрекеттесу механизмдері туралы қорытынды жасауға мүмкіндік береді.</w:t>
      </w:r>
    </w:p>
    <w:p w14:paraId="6B1E955D" w14:textId="225BF8A1"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Псевдо-бірінші ретті (Лагергрена) модельдің екі сорбент үшін де эксперименттік деректерге өте төмен сәйкестік көрсетуі сорбция </w:t>
      </w:r>
      <w:r w:rsidRPr="00307B34">
        <w:rPr>
          <w:rFonts w:ascii="Times New Roman" w:eastAsia="Times New Roman" w:hAnsi="Times New Roman" w:cs="Times New Roman"/>
          <w:sz w:val="28"/>
          <w:szCs w:val="28"/>
          <w:lang w:val="kk-KZ" w:eastAsia="ru-RU"/>
        </w:rPr>
        <w:lastRenderedPageBreak/>
        <w:t>кинетикасының қарапайым физикалық адсорбция механизмімен түсіндірілмейтінін айқын дәлелдейді. Әсіресе Purosorb SAC140 үшін детерминация коэффициентінің өте төмен мәні (R</w:t>
      </w:r>
      <w:r w:rsidR="00ED7463" w:rsidRPr="00ED7463">
        <w:rPr>
          <w:rFonts w:ascii="Times New Roman" w:eastAsia="Times New Roman" w:hAnsi="Times New Roman" w:cs="Times New Roman"/>
          <w:sz w:val="28"/>
          <w:szCs w:val="28"/>
          <w:vertAlign w:val="superscript"/>
          <w:lang w:val="kk-KZ" w:eastAsia="ru-RU"/>
        </w:rPr>
        <w:t>2</w:t>
      </w:r>
      <w:r w:rsidRPr="00307B34">
        <w:rPr>
          <w:rFonts w:ascii="Times New Roman" w:eastAsia="Times New Roman" w:hAnsi="Times New Roman" w:cs="Times New Roman"/>
          <w:sz w:val="28"/>
          <w:szCs w:val="28"/>
          <w:lang w:val="kk-KZ" w:eastAsia="ru-RU"/>
        </w:rPr>
        <w:t xml:space="preserve"> = 0,025), ал Purolite C-150H үшін де R</w:t>
      </w:r>
      <w:r w:rsidR="00ED7463" w:rsidRPr="00ED7463">
        <w:rPr>
          <w:rFonts w:ascii="Times New Roman" w:eastAsia="Times New Roman" w:hAnsi="Times New Roman" w:cs="Times New Roman"/>
          <w:sz w:val="28"/>
          <w:szCs w:val="28"/>
          <w:vertAlign w:val="superscript"/>
          <w:lang w:val="kk-KZ" w:eastAsia="ru-RU"/>
        </w:rPr>
        <w:t>2</w:t>
      </w:r>
      <w:r w:rsidRPr="00307B34">
        <w:rPr>
          <w:rFonts w:ascii="Times New Roman" w:eastAsia="Times New Roman" w:hAnsi="Times New Roman" w:cs="Times New Roman"/>
          <w:sz w:val="28"/>
          <w:szCs w:val="28"/>
          <w:lang w:val="kk-KZ" w:eastAsia="ru-RU"/>
        </w:rPr>
        <w:t xml:space="preserve"> ≤ 0,52 болуы аталған модельдің жүйедегі нақты процестерді адекватты сипаттай алмайтынын көрсетеді. Белгілі болғандай, псевдо-бірінші ретті модель негізінен беткі физикалық адсорбцияны немесе ерітіндіден сорбент бетіне заттың сыртқы диффузия арқылы тасымалдануын сипаттайды, мұнда үрдіс әлсіз ван-дер-Ваальс күштерімен және қайтымды байланыстармен анықталады.</w:t>
      </w:r>
    </w:p>
    <w:p w14:paraId="0F5507D9"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Алайда алынған нәтижелер Sc(III) иондарының сорбциясы тек осындай әлсіз физикалық өзара әрекеттесулермен шектелмейтінін көрсетеді. Скандийдің үшвалентті катионы жоғары заряд тығыздығына және күшті гидратация қабығына ие болғандықтан, оның сорбциясы ионалмасу орталықтарымен неғұрлым берік электростатикалық және ішінара химиялық байланыстар түзу арқылы жүзеге асады. Бұл жағдайда сорбция механизмі ионалмасу реакцияларын, беткі кешен түзілуін және ішкі кеуектерге диффузияны қамтитын көпсатылы әрі күрделі сипатқа ие болады.</w:t>
      </w:r>
    </w:p>
    <w:p w14:paraId="4C1ADB6F"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Осылайша, псевдо-бірінші ретті модельдің сәйкес келмеуі процестің лимиттеуші сатысы ретінде жай ғана физикалық адсорбция немесе сыртқы массаберу емес, керісінше химиялық өзара әрекеттесулер мен ішкі диффузиялық кедергілердің елеулі рөл атқаратынын көрсетеді. Бұл қорытынды Sc(III) сорбциясының басым түрде ионалмасу және әлсіз химиялық (хемосорбциялық) механизм арқылы жүретінін, ал физикалық адсорбцияның үлесі екінші дәрежелі екенін дәлелдейді.</w:t>
      </w:r>
    </w:p>
    <w:p w14:paraId="3D6115BB" w14:textId="01C2DD9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Бұған қарама-қарсы, псевдо-екінші ретті модель екі сорбент үшін де эксперименттік деректермен өте жоғары сәйкестік көрсетті (R</w:t>
      </w:r>
      <w:r w:rsidR="008A0C5C" w:rsidRPr="008A0C5C">
        <w:rPr>
          <w:rFonts w:ascii="Times New Roman" w:eastAsia="Times New Roman" w:hAnsi="Times New Roman" w:cs="Times New Roman"/>
          <w:sz w:val="28"/>
          <w:szCs w:val="28"/>
          <w:vertAlign w:val="superscript"/>
          <w:lang w:val="kk-KZ" w:eastAsia="ru-RU"/>
        </w:rPr>
        <w:t>2</w:t>
      </w:r>
      <w:r w:rsidRPr="00307B34">
        <w:rPr>
          <w:rFonts w:ascii="Times New Roman" w:eastAsia="Times New Roman" w:hAnsi="Times New Roman" w:cs="Times New Roman"/>
          <w:sz w:val="28"/>
          <w:szCs w:val="28"/>
          <w:lang w:val="kk-KZ" w:eastAsia="ru-RU"/>
        </w:rPr>
        <w:t xml:space="preserve"> = 0,9948</w:t>
      </w:r>
      <w:r w:rsidR="008A0C5C">
        <w:rPr>
          <w:rFonts w:ascii="Times New Roman" w:eastAsia="Times New Roman" w:hAnsi="Times New Roman" w:cs="Times New Roman"/>
          <w:sz w:val="28"/>
          <w:szCs w:val="28"/>
          <w:lang w:val="kk-KZ" w:eastAsia="ru-RU"/>
        </w:rPr>
        <w:t xml:space="preserve"> – </w:t>
      </w:r>
      <w:r w:rsidRPr="00307B34">
        <w:rPr>
          <w:rFonts w:ascii="Times New Roman" w:eastAsia="Times New Roman" w:hAnsi="Times New Roman" w:cs="Times New Roman"/>
          <w:sz w:val="28"/>
          <w:szCs w:val="28"/>
          <w:lang w:val="kk-KZ" w:eastAsia="ru-RU"/>
        </w:rPr>
        <w:t>0,9977). Бұл хемосорбциялық механизмнің басым екенін, яғни сорбция жылдамдығы иондардың сорбенттің белсенді функционалдық топтарымен тікелей химиялық немесе ионалмасу әрекеттесуіне тәуелді екенін білдіреді. Детерминация коэффициенттерінің жоғары мәндері және есептелген тепе-теңдік сыйымдылықтардың (qₑ) тәжірибелік мәндермен жақсы сәйкес келуі процестің жылдамдықты шектейтін сатысы ретінде беткі реакциялардың маңызды рөл атқаратынын растайды. Скандийдің үшвалентті катионының жоғары заряд тығыздығы мен күшті гидратациясы оның сульфотоптармен берік электростатикалық және ішінара координациялық байланыстар түзуіне ықпал етеді, бұл хемосорбция мен ионалмасудың басым болуын түсіндіреді.</w:t>
      </w:r>
    </w:p>
    <w:p w14:paraId="508B69B2"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k</w:t>
      </w:r>
      <w:r w:rsidRPr="00307B34">
        <w:rPr>
          <w:rFonts w:ascii="Times New Roman" w:eastAsia="Times New Roman" w:hAnsi="Times New Roman" w:cs="Times New Roman"/>
          <w:sz w:val="28"/>
          <w:szCs w:val="28"/>
          <w:vertAlign w:val="subscript"/>
          <w:lang w:val="kk-KZ" w:eastAsia="ru-RU"/>
        </w:rPr>
        <w:t>2</w:t>
      </w:r>
      <w:r w:rsidRPr="00307B34">
        <w:rPr>
          <w:rFonts w:ascii="Times New Roman" w:eastAsia="Times New Roman" w:hAnsi="Times New Roman" w:cs="Times New Roman"/>
          <w:sz w:val="28"/>
          <w:szCs w:val="28"/>
          <w:lang w:val="kk-KZ" w:eastAsia="ru-RU"/>
        </w:rPr>
        <w:t xml:space="preserve"> жылдамдық тұрақтыларының айырмашылықтары сорбенттердің беттік қасиеттері мен реакциялық қабілеттерінің әртүрлі екенін көрсетеді. Purolite C-150H үшін сорбция жылдамдығы едәуір жоғары, бұл оның белсенді орталықтарының қолжетімділігі мен функционалдық топтарының реакциялық қабілетінің жоғары екенін білдіреді. Ал Purosorb SAC140 жағдайында үрдіс баяуырақ жүргенімен, тепе-теңдік сыйымдылығы жоғарырақ байқалады, бұл кеуектілік құрылымының дамығандығымен және сорбциялық орталықтардың </w:t>
      </w:r>
      <w:r w:rsidRPr="00307B34">
        <w:rPr>
          <w:rFonts w:ascii="Times New Roman" w:eastAsia="Times New Roman" w:hAnsi="Times New Roman" w:cs="Times New Roman"/>
          <w:sz w:val="28"/>
          <w:szCs w:val="28"/>
          <w:lang w:val="kk-KZ" w:eastAsia="ru-RU"/>
        </w:rPr>
        <w:lastRenderedPageBreak/>
        <w:t>көптігімен түсіндіріледі. Яғни, бірінші сорбент жылдам кинетикамен, ал екіншісі жоғары сыйымдылықпен сипатталады.</w:t>
      </w:r>
    </w:p>
    <w:p w14:paraId="0F62A570"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Жалпы алғанда, алынған нәтижелер Sc(III) сорбциясы көпсатылы сипатқа ие екенін көрсетеді: бастапқы кезеңде сыртқы диффузия жүрсе, негізгі шектеуші саты ретінде ионалмасу мен беткі кешен түзілу реакциялары басым болады. Осылайша, үрдіс физикалық адсорбциядан гөрі химиялық және ионалмасу механизмдерімен анықталады, ал псевдо-екінші ретті модель сорбция кинетикасын неғұрлым дәл сипаттайды.</w:t>
      </w:r>
    </w:p>
    <w:p w14:paraId="56717002"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p>
    <w:p w14:paraId="58E2F104" w14:textId="36CEDA2C" w:rsidR="008159DF" w:rsidRPr="002A08DC" w:rsidRDefault="008159DF" w:rsidP="008159DF">
      <w:pPr>
        <w:spacing w:after="0" w:line="240" w:lineRule="auto"/>
        <w:ind w:firstLine="709"/>
        <w:jc w:val="both"/>
        <w:rPr>
          <w:rFonts w:ascii="Times New Roman" w:hAnsi="Times New Roman" w:cs="Times New Roman"/>
          <w:b/>
          <w:bCs/>
          <w:sz w:val="28"/>
          <w:szCs w:val="28"/>
          <w:lang w:val="kk-KZ"/>
        </w:rPr>
      </w:pPr>
      <w:r w:rsidRPr="002A08DC">
        <w:rPr>
          <w:rFonts w:ascii="Times New Roman" w:hAnsi="Times New Roman" w:cs="Times New Roman"/>
          <w:sz w:val="28"/>
          <w:szCs w:val="28"/>
          <w:lang w:val="kk-KZ"/>
        </w:rPr>
        <w:t xml:space="preserve">7 кесте. </w:t>
      </w:r>
      <w:r w:rsidRPr="002A08DC">
        <w:rPr>
          <w:rFonts w:ascii="Times New Roman" w:eastAsia="Times New Roman" w:hAnsi="Times New Roman" w:cs="Times New Roman"/>
          <w:sz w:val="28"/>
          <w:szCs w:val="28"/>
          <w:lang w:val="kk-KZ" w:eastAsia="ru-RU"/>
        </w:rPr>
        <w:t>Purolite C-150H және Purosorb SAC140 сорбенттерінің скандий</w:t>
      </w:r>
      <w:r w:rsidR="00B5645B" w:rsidRPr="002A08DC">
        <w:rPr>
          <w:rFonts w:ascii="Times New Roman" w:eastAsia="Times New Roman" w:hAnsi="Times New Roman" w:cs="Times New Roman"/>
          <w:sz w:val="28"/>
          <w:szCs w:val="28"/>
          <w:lang w:val="kk-KZ" w:eastAsia="ru-RU"/>
        </w:rPr>
        <w:t>ді бөліп алу</w:t>
      </w:r>
      <w:r w:rsidRPr="002A08DC">
        <w:rPr>
          <w:rFonts w:ascii="Times New Roman" w:eastAsia="Times New Roman" w:hAnsi="Times New Roman" w:cs="Times New Roman"/>
          <w:sz w:val="28"/>
          <w:szCs w:val="28"/>
          <w:lang w:val="kk-KZ" w:eastAsia="ru-RU"/>
        </w:rPr>
        <w:t xml:space="preserve"> кинетикасының негізгі көрсеткіштері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1948"/>
        <w:gridCol w:w="2026"/>
        <w:gridCol w:w="2303"/>
      </w:tblGrid>
      <w:tr w:rsidR="008159DF" w:rsidRPr="002A08DC" w14:paraId="4C42CB55" w14:textId="77777777" w:rsidTr="00B17C1C">
        <w:tc>
          <w:tcPr>
            <w:tcW w:w="3114" w:type="dxa"/>
            <w:vMerge w:val="restart"/>
          </w:tcPr>
          <w:p w14:paraId="1544FCB3" w14:textId="77777777" w:rsidR="008159DF" w:rsidRPr="002A08DC" w:rsidRDefault="008159DF" w:rsidP="00B17C1C">
            <w:pPr>
              <w:spacing w:after="0" w:line="240" w:lineRule="auto"/>
              <w:rPr>
                <w:rFonts w:ascii="Times New Roman" w:hAnsi="Times New Roman" w:cs="Times New Roman"/>
                <w:sz w:val="28"/>
                <w:szCs w:val="28"/>
                <w:lang w:val="kk-KZ"/>
              </w:rPr>
            </w:pPr>
            <w:r w:rsidRPr="002A08DC">
              <w:rPr>
                <w:rFonts w:ascii="Times New Roman" w:hAnsi="Times New Roman" w:cs="Times New Roman"/>
                <w:sz w:val="28"/>
                <w:szCs w:val="28"/>
                <w:lang w:val="kk-KZ"/>
              </w:rPr>
              <w:t>Модель атаулары</w:t>
            </w:r>
          </w:p>
        </w:tc>
        <w:tc>
          <w:tcPr>
            <w:tcW w:w="1843" w:type="dxa"/>
            <w:vMerge w:val="restart"/>
          </w:tcPr>
          <w:p w14:paraId="129F1521" w14:textId="77777777" w:rsidR="008159DF" w:rsidRPr="002A08DC" w:rsidRDefault="008159DF" w:rsidP="00B17C1C">
            <w:pPr>
              <w:spacing w:after="0" w:line="240" w:lineRule="auto"/>
              <w:rPr>
                <w:rFonts w:ascii="Times New Roman" w:hAnsi="Times New Roman" w:cs="Times New Roman"/>
                <w:sz w:val="28"/>
                <w:szCs w:val="28"/>
                <w:lang w:val="kk-KZ"/>
              </w:rPr>
            </w:pPr>
            <w:r w:rsidRPr="002A08DC">
              <w:rPr>
                <w:rFonts w:ascii="Times New Roman" w:eastAsia="Times New Roman" w:hAnsi="Times New Roman" w:cs="Times New Roman"/>
                <w:sz w:val="28"/>
                <w:szCs w:val="28"/>
                <w:lang w:val="kk-KZ" w:eastAsia="ru-RU"/>
              </w:rPr>
              <w:t>Көрсеткіштері</w:t>
            </w:r>
            <w:r w:rsidRPr="002A08DC">
              <w:rPr>
                <w:rFonts w:ascii="Times New Roman" w:hAnsi="Times New Roman" w:cs="Times New Roman"/>
                <w:sz w:val="28"/>
                <w:szCs w:val="28"/>
                <w:lang w:val="kk-KZ"/>
              </w:rPr>
              <w:t xml:space="preserve"> </w:t>
            </w:r>
          </w:p>
        </w:tc>
        <w:tc>
          <w:tcPr>
            <w:tcW w:w="4388" w:type="dxa"/>
            <w:gridSpan w:val="2"/>
          </w:tcPr>
          <w:p w14:paraId="7BFA4C01" w14:textId="77777777" w:rsidR="008159DF" w:rsidRPr="002A08DC" w:rsidRDefault="008159DF" w:rsidP="00B17C1C">
            <w:pPr>
              <w:spacing w:after="0" w:line="240" w:lineRule="auto"/>
              <w:rPr>
                <w:rFonts w:ascii="Times New Roman" w:hAnsi="Times New Roman" w:cs="Times New Roman"/>
                <w:sz w:val="28"/>
                <w:szCs w:val="28"/>
                <w:lang w:val="kk-KZ"/>
              </w:rPr>
            </w:pPr>
            <w:r w:rsidRPr="002A08DC">
              <w:rPr>
                <w:rFonts w:ascii="Times New Roman" w:hAnsi="Times New Roman" w:cs="Times New Roman"/>
                <w:sz w:val="28"/>
                <w:szCs w:val="28"/>
              </w:rPr>
              <w:t>Сорбент</w:t>
            </w:r>
            <w:r w:rsidRPr="002A08DC">
              <w:rPr>
                <w:rFonts w:ascii="Times New Roman" w:hAnsi="Times New Roman" w:cs="Times New Roman"/>
                <w:sz w:val="28"/>
                <w:szCs w:val="28"/>
                <w:lang w:val="kk-KZ"/>
              </w:rPr>
              <w:t>тер</w:t>
            </w:r>
          </w:p>
        </w:tc>
      </w:tr>
      <w:tr w:rsidR="008159DF" w:rsidRPr="002A08DC" w14:paraId="2457254C" w14:textId="77777777" w:rsidTr="00B17C1C">
        <w:tc>
          <w:tcPr>
            <w:tcW w:w="3114" w:type="dxa"/>
            <w:vMerge/>
          </w:tcPr>
          <w:p w14:paraId="397F5738" w14:textId="77777777" w:rsidR="008159DF" w:rsidRPr="002A08DC" w:rsidRDefault="008159DF" w:rsidP="00B17C1C">
            <w:pPr>
              <w:spacing w:after="0" w:line="240" w:lineRule="auto"/>
              <w:rPr>
                <w:rFonts w:ascii="Times New Roman" w:hAnsi="Times New Roman" w:cs="Times New Roman"/>
                <w:sz w:val="28"/>
                <w:szCs w:val="28"/>
              </w:rPr>
            </w:pPr>
          </w:p>
        </w:tc>
        <w:tc>
          <w:tcPr>
            <w:tcW w:w="1843" w:type="dxa"/>
            <w:vMerge/>
          </w:tcPr>
          <w:p w14:paraId="6541C2ED" w14:textId="77777777" w:rsidR="008159DF" w:rsidRPr="002A08DC" w:rsidRDefault="008159DF" w:rsidP="00B17C1C">
            <w:pPr>
              <w:spacing w:after="0" w:line="240" w:lineRule="auto"/>
              <w:rPr>
                <w:rFonts w:ascii="Times New Roman" w:hAnsi="Times New Roman" w:cs="Times New Roman"/>
                <w:sz w:val="28"/>
                <w:szCs w:val="28"/>
              </w:rPr>
            </w:pPr>
          </w:p>
        </w:tc>
        <w:tc>
          <w:tcPr>
            <w:tcW w:w="2051" w:type="dxa"/>
          </w:tcPr>
          <w:p w14:paraId="26DFF828" w14:textId="77777777" w:rsidR="008159DF" w:rsidRPr="002A08DC" w:rsidRDefault="008159DF" w:rsidP="00B17C1C">
            <w:pPr>
              <w:spacing w:after="0" w:line="240" w:lineRule="auto"/>
              <w:rPr>
                <w:rFonts w:ascii="Times New Roman" w:hAnsi="Times New Roman" w:cs="Times New Roman"/>
                <w:sz w:val="28"/>
                <w:szCs w:val="28"/>
              </w:rPr>
            </w:pPr>
            <w:proofErr w:type="spellStart"/>
            <w:r w:rsidRPr="002A08DC">
              <w:rPr>
                <w:rFonts w:ascii="Times New Roman" w:hAnsi="Times New Roman" w:cs="Times New Roman"/>
                <w:sz w:val="28"/>
                <w:szCs w:val="28"/>
              </w:rPr>
              <w:t>Purolite</w:t>
            </w:r>
            <w:proofErr w:type="spellEnd"/>
            <w:r w:rsidRPr="002A08DC">
              <w:rPr>
                <w:rFonts w:ascii="Times New Roman" w:hAnsi="Times New Roman" w:cs="Times New Roman"/>
                <w:sz w:val="28"/>
                <w:szCs w:val="28"/>
              </w:rPr>
              <w:t xml:space="preserve"> C-150H</w:t>
            </w:r>
          </w:p>
        </w:tc>
        <w:tc>
          <w:tcPr>
            <w:tcW w:w="2337" w:type="dxa"/>
          </w:tcPr>
          <w:p w14:paraId="793FEC3F" w14:textId="77777777" w:rsidR="008159DF" w:rsidRPr="002A08DC" w:rsidRDefault="008159DF" w:rsidP="00B17C1C">
            <w:pPr>
              <w:spacing w:after="0" w:line="240" w:lineRule="auto"/>
              <w:rPr>
                <w:rFonts w:ascii="Times New Roman" w:hAnsi="Times New Roman" w:cs="Times New Roman"/>
                <w:sz w:val="28"/>
                <w:szCs w:val="28"/>
              </w:rPr>
            </w:pPr>
            <w:proofErr w:type="spellStart"/>
            <w:r w:rsidRPr="002A08DC">
              <w:rPr>
                <w:rFonts w:ascii="Times New Roman" w:hAnsi="Times New Roman" w:cs="Times New Roman"/>
                <w:sz w:val="28"/>
                <w:szCs w:val="28"/>
              </w:rPr>
              <w:t>Purosorb</w:t>
            </w:r>
            <w:proofErr w:type="spellEnd"/>
            <w:r w:rsidRPr="002A08DC">
              <w:rPr>
                <w:rFonts w:ascii="Times New Roman" w:hAnsi="Times New Roman" w:cs="Times New Roman"/>
                <w:sz w:val="28"/>
                <w:szCs w:val="28"/>
              </w:rPr>
              <w:t xml:space="preserve"> SAC140</w:t>
            </w:r>
          </w:p>
        </w:tc>
      </w:tr>
      <w:tr w:rsidR="008159DF" w:rsidRPr="002A08DC" w14:paraId="20E54066" w14:textId="77777777" w:rsidTr="00B17C1C">
        <w:tc>
          <w:tcPr>
            <w:tcW w:w="3114" w:type="dxa"/>
            <w:vMerge w:val="restart"/>
          </w:tcPr>
          <w:p w14:paraId="3E3EAA8D" w14:textId="77777777" w:rsidR="008159DF" w:rsidRPr="002A08DC" w:rsidRDefault="008159DF" w:rsidP="00B17C1C">
            <w:pPr>
              <w:spacing w:after="0" w:line="240" w:lineRule="auto"/>
              <w:rPr>
                <w:rFonts w:ascii="Times New Roman" w:hAnsi="Times New Roman" w:cs="Times New Roman"/>
                <w:sz w:val="28"/>
                <w:szCs w:val="28"/>
              </w:rPr>
            </w:pPr>
            <w:r w:rsidRPr="002A08DC">
              <w:rPr>
                <w:rFonts w:ascii="Times New Roman" w:eastAsia="Times New Roman" w:hAnsi="Times New Roman" w:cs="Times New Roman"/>
                <w:sz w:val="28"/>
                <w:szCs w:val="28"/>
                <w:lang w:val="kk-KZ" w:eastAsia="ru-RU"/>
              </w:rPr>
              <w:t>Псевдо-бірінші ретті (Лагергрена модель</w:t>
            </w:r>
          </w:p>
        </w:tc>
        <w:tc>
          <w:tcPr>
            <w:tcW w:w="1843" w:type="dxa"/>
          </w:tcPr>
          <w:p w14:paraId="0521CA2E" w14:textId="77777777" w:rsidR="008159DF" w:rsidRPr="002A08DC" w:rsidRDefault="008159DF" w:rsidP="00B17C1C">
            <w:pPr>
              <w:spacing w:after="0" w:line="240" w:lineRule="auto"/>
              <w:rPr>
                <w:rFonts w:ascii="Times New Roman" w:hAnsi="Times New Roman" w:cs="Times New Roman"/>
                <w:sz w:val="28"/>
                <w:szCs w:val="28"/>
              </w:rPr>
            </w:pPr>
            <w:proofErr w:type="spellStart"/>
            <w:r w:rsidRPr="002A08DC">
              <w:rPr>
                <w:rFonts w:ascii="Times New Roman" w:hAnsi="Times New Roman" w:cs="Times New Roman"/>
                <w:sz w:val="28"/>
                <w:szCs w:val="28"/>
              </w:rPr>
              <w:t>q</w:t>
            </w:r>
            <w:r w:rsidRPr="002A08DC">
              <w:rPr>
                <w:rFonts w:ascii="Times New Roman" w:hAnsi="Times New Roman" w:cs="Times New Roman"/>
                <w:sz w:val="28"/>
                <w:szCs w:val="28"/>
                <w:vertAlign w:val="subscript"/>
              </w:rPr>
              <w:t>e</w:t>
            </w:r>
            <w:proofErr w:type="spellEnd"/>
            <w:r w:rsidRPr="002A08DC">
              <w:rPr>
                <w:rFonts w:ascii="Times New Roman" w:hAnsi="Times New Roman" w:cs="Times New Roman"/>
                <w:sz w:val="28"/>
                <w:szCs w:val="28"/>
              </w:rPr>
              <w:t xml:space="preserve"> </w:t>
            </w:r>
            <w:proofErr w:type="spellStart"/>
            <w:r w:rsidRPr="002A08DC">
              <w:rPr>
                <w:rFonts w:ascii="Times New Roman" w:hAnsi="Times New Roman" w:cs="Times New Roman"/>
                <w:sz w:val="28"/>
                <w:szCs w:val="28"/>
              </w:rPr>
              <w:t>mg</w:t>
            </w:r>
            <w:proofErr w:type="spellEnd"/>
            <w:r w:rsidRPr="002A08DC">
              <w:rPr>
                <w:rFonts w:ascii="Times New Roman" w:hAnsi="Times New Roman" w:cs="Times New Roman"/>
                <w:sz w:val="28"/>
                <w:szCs w:val="28"/>
              </w:rPr>
              <w:t>/g</w:t>
            </w:r>
          </w:p>
        </w:tc>
        <w:tc>
          <w:tcPr>
            <w:tcW w:w="2051" w:type="dxa"/>
          </w:tcPr>
          <w:p w14:paraId="7C55E9D9" w14:textId="77777777" w:rsidR="008159DF" w:rsidRPr="002A08DC" w:rsidRDefault="008159DF" w:rsidP="00B17C1C">
            <w:pPr>
              <w:spacing w:after="0" w:line="240" w:lineRule="auto"/>
              <w:rPr>
                <w:rFonts w:ascii="Times New Roman" w:hAnsi="Times New Roman" w:cs="Times New Roman"/>
                <w:sz w:val="28"/>
                <w:szCs w:val="28"/>
              </w:rPr>
            </w:pPr>
            <w:r w:rsidRPr="002A08DC">
              <w:rPr>
                <w:rFonts w:ascii="Times New Roman" w:hAnsi="Times New Roman" w:cs="Times New Roman"/>
                <w:sz w:val="28"/>
                <w:szCs w:val="28"/>
              </w:rPr>
              <w:t>2,133</w:t>
            </w:r>
          </w:p>
        </w:tc>
        <w:tc>
          <w:tcPr>
            <w:tcW w:w="2337" w:type="dxa"/>
          </w:tcPr>
          <w:p w14:paraId="06F9314E" w14:textId="77777777" w:rsidR="008159DF" w:rsidRPr="002A08DC" w:rsidRDefault="008159DF" w:rsidP="00B17C1C">
            <w:pPr>
              <w:spacing w:after="0" w:line="240" w:lineRule="auto"/>
              <w:rPr>
                <w:rFonts w:ascii="Times New Roman" w:hAnsi="Times New Roman" w:cs="Times New Roman"/>
                <w:sz w:val="28"/>
                <w:szCs w:val="28"/>
              </w:rPr>
            </w:pPr>
            <w:r w:rsidRPr="002A08DC">
              <w:rPr>
                <w:rFonts w:ascii="Times New Roman" w:hAnsi="Times New Roman" w:cs="Times New Roman"/>
                <w:sz w:val="28"/>
                <w:szCs w:val="28"/>
              </w:rPr>
              <w:t>2,057</w:t>
            </w:r>
          </w:p>
        </w:tc>
      </w:tr>
      <w:tr w:rsidR="008159DF" w:rsidRPr="002A08DC" w14:paraId="71D9421B" w14:textId="77777777" w:rsidTr="00B17C1C">
        <w:tc>
          <w:tcPr>
            <w:tcW w:w="3114" w:type="dxa"/>
            <w:vMerge/>
          </w:tcPr>
          <w:p w14:paraId="15E45256" w14:textId="77777777" w:rsidR="008159DF" w:rsidRPr="002A08DC" w:rsidRDefault="008159DF" w:rsidP="00B17C1C">
            <w:pPr>
              <w:spacing w:after="0" w:line="240" w:lineRule="auto"/>
              <w:rPr>
                <w:rFonts w:ascii="Times New Roman" w:hAnsi="Times New Roman" w:cs="Times New Roman"/>
                <w:sz w:val="28"/>
                <w:szCs w:val="28"/>
              </w:rPr>
            </w:pPr>
          </w:p>
        </w:tc>
        <w:tc>
          <w:tcPr>
            <w:tcW w:w="1843" w:type="dxa"/>
          </w:tcPr>
          <w:p w14:paraId="73377971" w14:textId="77777777" w:rsidR="008159DF" w:rsidRPr="002A08DC" w:rsidRDefault="008159DF" w:rsidP="00B17C1C">
            <w:pPr>
              <w:spacing w:after="0" w:line="240" w:lineRule="auto"/>
              <w:rPr>
                <w:rFonts w:ascii="Times New Roman" w:hAnsi="Times New Roman" w:cs="Times New Roman"/>
                <w:sz w:val="28"/>
                <w:szCs w:val="28"/>
              </w:rPr>
            </w:pPr>
            <w:r w:rsidRPr="002A08DC">
              <w:rPr>
                <w:rFonts w:ascii="Times New Roman" w:hAnsi="Times New Roman" w:cs="Times New Roman"/>
                <w:sz w:val="28"/>
                <w:szCs w:val="28"/>
              </w:rPr>
              <w:t>k</w:t>
            </w:r>
            <w:r w:rsidRPr="002A08DC">
              <w:rPr>
                <w:rFonts w:ascii="Times New Roman" w:hAnsi="Times New Roman" w:cs="Times New Roman"/>
                <w:sz w:val="28"/>
                <w:szCs w:val="28"/>
                <w:vertAlign w:val="subscript"/>
              </w:rPr>
              <w:t>1</w:t>
            </w:r>
            <w:r w:rsidRPr="002A08DC">
              <w:rPr>
                <w:rFonts w:ascii="Times New Roman" w:hAnsi="Times New Roman" w:cs="Times New Roman"/>
                <w:sz w:val="28"/>
                <w:szCs w:val="28"/>
              </w:rPr>
              <w:t xml:space="preserve"> (1/</w:t>
            </w:r>
            <w:proofErr w:type="spellStart"/>
            <w:r w:rsidRPr="002A08DC">
              <w:rPr>
                <w:rFonts w:ascii="Times New Roman" w:hAnsi="Times New Roman" w:cs="Times New Roman"/>
                <w:sz w:val="28"/>
                <w:szCs w:val="28"/>
              </w:rPr>
              <w:t>min</w:t>
            </w:r>
            <w:proofErr w:type="spellEnd"/>
            <w:r w:rsidRPr="002A08DC">
              <w:rPr>
                <w:rFonts w:ascii="Times New Roman" w:hAnsi="Times New Roman" w:cs="Times New Roman"/>
                <w:sz w:val="28"/>
                <w:szCs w:val="28"/>
              </w:rPr>
              <w:t>)</w:t>
            </w:r>
          </w:p>
        </w:tc>
        <w:tc>
          <w:tcPr>
            <w:tcW w:w="2051" w:type="dxa"/>
          </w:tcPr>
          <w:p w14:paraId="323AD9D7" w14:textId="77777777" w:rsidR="008159DF" w:rsidRPr="002A08DC" w:rsidRDefault="008159DF" w:rsidP="00B17C1C">
            <w:pPr>
              <w:spacing w:after="0" w:line="240" w:lineRule="auto"/>
              <w:rPr>
                <w:rFonts w:ascii="Times New Roman" w:hAnsi="Times New Roman" w:cs="Times New Roman"/>
                <w:sz w:val="28"/>
                <w:szCs w:val="28"/>
              </w:rPr>
            </w:pPr>
            <w:r w:rsidRPr="002A08DC">
              <w:rPr>
                <w:rFonts w:ascii="Times New Roman" w:hAnsi="Times New Roman" w:cs="Times New Roman"/>
                <w:sz w:val="28"/>
                <w:szCs w:val="28"/>
              </w:rPr>
              <w:t>0,001152</w:t>
            </w:r>
          </w:p>
        </w:tc>
        <w:tc>
          <w:tcPr>
            <w:tcW w:w="2337" w:type="dxa"/>
          </w:tcPr>
          <w:p w14:paraId="16C3D544" w14:textId="77777777" w:rsidR="008159DF" w:rsidRPr="002A08DC" w:rsidRDefault="008159DF" w:rsidP="00B17C1C">
            <w:pPr>
              <w:spacing w:after="0" w:line="240" w:lineRule="auto"/>
              <w:rPr>
                <w:rFonts w:ascii="Times New Roman" w:hAnsi="Times New Roman" w:cs="Times New Roman"/>
                <w:sz w:val="28"/>
                <w:szCs w:val="28"/>
              </w:rPr>
            </w:pPr>
            <w:r w:rsidRPr="002A08DC">
              <w:rPr>
                <w:rFonts w:ascii="Times New Roman" w:hAnsi="Times New Roman" w:cs="Times New Roman"/>
                <w:sz w:val="28"/>
                <w:szCs w:val="28"/>
              </w:rPr>
              <w:t>0,000115</w:t>
            </w:r>
          </w:p>
        </w:tc>
      </w:tr>
      <w:tr w:rsidR="008159DF" w:rsidRPr="002A08DC" w14:paraId="707E61B4" w14:textId="77777777" w:rsidTr="00B17C1C">
        <w:tc>
          <w:tcPr>
            <w:tcW w:w="3114" w:type="dxa"/>
            <w:vMerge/>
          </w:tcPr>
          <w:p w14:paraId="36C9ECB0" w14:textId="77777777" w:rsidR="008159DF" w:rsidRPr="002A08DC" w:rsidRDefault="008159DF" w:rsidP="00B17C1C">
            <w:pPr>
              <w:spacing w:after="0" w:line="240" w:lineRule="auto"/>
              <w:rPr>
                <w:rFonts w:ascii="Times New Roman" w:hAnsi="Times New Roman" w:cs="Times New Roman"/>
                <w:sz w:val="28"/>
                <w:szCs w:val="28"/>
              </w:rPr>
            </w:pPr>
          </w:p>
        </w:tc>
        <w:tc>
          <w:tcPr>
            <w:tcW w:w="1843" w:type="dxa"/>
          </w:tcPr>
          <w:p w14:paraId="7B89DE8C" w14:textId="77777777"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R</w:t>
            </w:r>
            <w:r w:rsidRPr="002A08DC">
              <w:rPr>
                <w:rFonts w:ascii="Times New Roman" w:hAnsi="Times New Roman" w:cs="Times New Roman"/>
                <w:sz w:val="28"/>
                <w:szCs w:val="28"/>
                <w:vertAlign w:val="superscript"/>
                <w:lang w:val="en-US"/>
              </w:rPr>
              <w:t>2</w:t>
            </w:r>
          </w:p>
        </w:tc>
        <w:tc>
          <w:tcPr>
            <w:tcW w:w="2051" w:type="dxa"/>
          </w:tcPr>
          <w:p w14:paraId="732B8D0E" w14:textId="39053567"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5228</w:t>
            </w:r>
          </w:p>
        </w:tc>
        <w:tc>
          <w:tcPr>
            <w:tcW w:w="2337" w:type="dxa"/>
          </w:tcPr>
          <w:p w14:paraId="68CF3703" w14:textId="5022E660"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0252</w:t>
            </w:r>
          </w:p>
        </w:tc>
      </w:tr>
      <w:tr w:rsidR="008159DF" w:rsidRPr="002A08DC" w14:paraId="60DDDC8F" w14:textId="77777777" w:rsidTr="00B17C1C">
        <w:tc>
          <w:tcPr>
            <w:tcW w:w="3114" w:type="dxa"/>
            <w:vMerge w:val="restart"/>
          </w:tcPr>
          <w:p w14:paraId="3B771AA5" w14:textId="25330C77" w:rsidR="008159DF" w:rsidRPr="002A08DC" w:rsidRDefault="002A08DC" w:rsidP="00B17C1C">
            <w:pPr>
              <w:spacing w:after="0" w:line="240" w:lineRule="auto"/>
              <w:rPr>
                <w:rFonts w:ascii="Times New Roman" w:hAnsi="Times New Roman" w:cs="Times New Roman"/>
                <w:sz w:val="28"/>
                <w:szCs w:val="28"/>
              </w:rPr>
            </w:pPr>
            <w:r w:rsidRPr="002A08DC">
              <w:rPr>
                <w:rFonts w:ascii="Times New Roman" w:hAnsi="Times New Roman" w:cs="Times New Roman"/>
                <w:sz w:val="28"/>
                <w:szCs w:val="28"/>
                <w:lang w:val="kk-KZ"/>
              </w:rPr>
              <w:t>П</w:t>
            </w:r>
            <w:r w:rsidR="008159DF" w:rsidRPr="002A08DC">
              <w:rPr>
                <w:rFonts w:ascii="Times New Roman" w:hAnsi="Times New Roman" w:cs="Times New Roman"/>
                <w:sz w:val="28"/>
                <w:szCs w:val="28"/>
                <w:lang w:val="kk-KZ"/>
              </w:rPr>
              <w:t>севдо-екінші ретті (Хо</w:t>
            </w:r>
            <w:r w:rsidR="003B51AC">
              <w:rPr>
                <w:rFonts w:ascii="Times New Roman" w:hAnsi="Times New Roman" w:cs="Times New Roman"/>
                <w:sz w:val="28"/>
                <w:szCs w:val="28"/>
                <w:lang w:val="kk-KZ"/>
              </w:rPr>
              <w:t>-</w:t>
            </w:r>
            <w:r w:rsidR="008159DF" w:rsidRPr="002A08DC">
              <w:rPr>
                <w:rFonts w:ascii="Times New Roman" w:hAnsi="Times New Roman" w:cs="Times New Roman"/>
                <w:sz w:val="28"/>
                <w:szCs w:val="28"/>
                <w:lang w:val="kk-KZ"/>
              </w:rPr>
              <w:t>Маккей) моделі</w:t>
            </w:r>
          </w:p>
        </w:tc>
        <w:tc>
          <w:tcPr>
            <w:tcW w:w="1843" w:type="dxa"/>
          </w:tcPr>
          <w:p w14:paraId="63460747" w14:textId="77777777" w:rsidR="008159DF" w:rsidRPr="002A08DC" w:rsidRDefault="008159DF" w:rsidP="00B17C1C">
            <w:pPr>
              <w:spacing w:after="0" w:line="240" w:lineRule="auto"/>
              <w:rPr>
                <w:rFonts w:ascii="Times New Roman" w:hAnsi="Times New Roman" w:cs="Times New Roman"/>
                <w:sz w:val="28"/>
                <w:szCs w:val="28"/>
              </w:rPr>
            </w:pPr>
            <w:proofErr w:type="spellStart"/>
            <w:r w:rsidRPr="002A08DC">
              <w:rPr>
                <w:rFonts w:ascii="Times New Roman" w:hAnsi="Times New Roman" w:cs="Times New Roman"/>
                <w:sz w:val="28"/>
                <w:szCs w:val="28"/>
              </w:rPr>
              <w:t>qe</w:t>
            </w:r>
            <w:proofErr w:type="spellEnd"/>
            <w:r w:rsidRPr="002A08DC">
              <w:rPr>
                <w:rFonts w:ascii="Times New Roman" w:hAnsi="Times New Roman" w:cs="Times New Roman"/>
                <w:sz w:val="28"/>
                <w:szCs w:val="28"/>
              </w:rPr>
              <w:t xml:space="preserve"> </w:t>
            </w:r>
            <w:proofErr w:type="spellStart"/>
            <w:r w:rsidRPr="002A08DC">
              <w:rPr>
                <w:rFonts w:ascii="Times New Roman" w:hAnsi="Times New Roman" w:cs="Times New Roman"/>
                <w:sz w:val="28"/>
                <w:szCs w:val="28"/>
              </w:rPr>
              <w:t>mg</w:t>
            </w:r>
            <w:proofErr w:type="spellEnd"/>
            <w:r w:rsidRPr="002A08DC">
              <w:rPr>
                <w:rFonts w:ascii="Times New Roman" w:hAnsi="Times New Roman" w:cs="Times New Roman"/>
                <w:sz w:val="28"/>
                <w:szCs w:val="28"/>
              </w:rPr>
              <w:t>/g</w:t>
            </w:r>
          </w:p>
        </w:tc>
        <w:tc>
          <w:tcPr>
            <w:tcW w:w="2051" w:type="dxa"/>
          </w:tcPr>
          <w:p w14:paraId="109218BF" w14:textId="0CA98D52"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736</w:t>
            </w:r>
          </w:p>
        </w:tc>
        <w:tc>
          <w:tcPr>
            <w:tcW w:w="2337" w:type="dxa"/>
          </w:tcPr>
          <w:p w14:paraId="4FCC04B8" w14:textId="2B396C67"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1</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087</w:t>
            </w:r>
          </w:p>
        </w:tc>
      </w:tr>
      <w:tr w:rsidR="008159DF" w:rsidRPr="002A08DC" w14:paraId="13BF1B2A" w14:textId="77777777" w:rsidTr="00B17C1C">
        <w:tc>
          <w:tcPr>
            <w:tcW w:w="3114" w:type="dxa"/>
            <w:vMerge/>
          </w:tcPr>
          <w:p w14:paraId="3A63525C" w14:textId="77777777" w:rsidR="008159DF" w:rsidRPr="002A08DC" w:rsidRDefault="008159DF" w:rsidP="00B17C1C">
            <w:pPr>
              <w:spacing w:after="0" w:line="240" w:lineRule="auto"/>
              <w:rPr>
                <w:rFonts w:ascii="Times New Roman" w:hAnsi="Times New Roman" w:cs="Times New Roman"/>
                <w:sz w:val="28"/>
                <w:szCs w:val="28"/>
              </w:rPr>
            </w:pPr>
          </w:p>
        </w:tc>
        <w:tc>
          <w:tcPr>
            <w:tcW w:w="1843" w:type="dxa"/>
          </w:tcPr>
          <w:p w14:paraId="0F5B694B" w14:textId="77777777" w:rsidR="008159DF" w:rsidRPr="002A08DC" w:rsidRDefault="008159DF" w:rsidP="00B17C1C">
            <w:pPr>
              <w:spacing w:after="0" w:line="240" w:lineRule="auto"/>
              <w:rPr>
                <w:rFonts w:ascii="Times New Roman" w:hAnsi="Times New Roman" w:cs="Times New Roman"/>
                <w:sz w:val="28"/>
                <w:szCs w:val="28"/>
              </w:rPr>
            </w:pPr>
            <w:r w:rsidRPr="002A08DC">
              <w:rPr>
                <w:rFonts w:ascii="Times New Roman" w:hAnsi="Times New Roman" w:cs="Times New Roman"/>
                <w:sz w:val="28"/>
                <w:szCs w:val="28"/>
              </w:rPr>
              <w:t>k2 g/(</w:t>
            </w:r>
            <w:proofErr w:type="spellStart"/>
            <w:r w:rsidRPr="002A08DC">
              <w:rPr>
                <w:rFonts w:ascii="Times New Roman" w:hAnsi="Times New Roman" w:cs="Times New Roman"/>
                <w:sz w:val="28"/>
                <w:szCs w:val="28"/>
              </w:rPr>
              <w:t>mg·min</w:t>
            </w:r>
            <w:proofErr w:type="spellEnd"/>
            <w:r w:rsidRPr="002A08DC">
              <w:rPr>
                <w:rFonts w:ascii="Times New Roman" w:hAnsi="Times New Roman" w:cs="Times New Roman"/>
                <w:sz w:val="28"/>
                <w:szCs w:val="28"/>
              </w:rPr>
              <w:t>)</w:t>
            </w:r>
          </w:p>
        </w:tc>
        <w:tc>
          <w:tcPr>
            <w:tcW w:w="2051" w:type="dxa"/>
          </w:tcPr>
          <w:p w14:paraId="40E31BDE" w14:textId="7A8FB942"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12</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47</w:t>
            </w:r>
          </w:p>
        </w:tc>
        <w:tc>
          <w:tcPr>
            <w:tcW w:w="2337" w:type="dxa"/>
          </w:tcPr>
          <w:p w14:paraId="63B0E146" w14:textId="361FA615"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0575</w:t>
            </w:r>
          </w:p>
        </w:tc>
      </w:tr>
      <w:tr w:rsidR="008159DF" w:rsidRPr="002A08DC" w14:paraId="48CA8747" w14:textId="77777777" w:rsidTr="00B17C1C">
        <w:tc>
          <w:tcPr>
            <w:tcW w:w="3114" w:type="dxa"/>
            <w:vMerge/>
          </w:tcPr>
          <w:p w14:paraId="2581E0D8" w14:textId="77777777" w:rsidR="008159DF" w:rsidRPr="002A08DC" w:rsidRDefault="008159DF" w:rsidP="00B17C1C">
            <w:pPr>
              <w:spacing w:after="0" w:line="240" w:lineRule="auto"/>
              <w:rPr>
                <w:rFonts w:ascii="Times New Roman" w:hAnsi="Times New Roman" w:cs="Times New Roman"/>
                <w:sz w:val="28"/>
                <w:szCs w:val="28"/>
              </w:rPr>
            </w:pPr>
          </w:p>
        </w:tc>
        <w:tc>
          <w:tcPr>
            <w:tcW w:w="1843" w:type="dxa"/>
          </w:tcPr>
          <w:p w14:paraId="029B75FF" w14:textId="77777777" w:rsidR="008159DF" w:rsidRPr="002A08DC" w:rsidRDefault="008159DF" w:rsidP="00B17C1C">
            <w:pPr>
              <w:spacing w:after="0" w:line="240" w:lineRule="auto"/>
              <w:rPr>
                <w:rFonts w:ascii="Times New Roman" w:hAnsi="Times New Roman" w:cs="Times New Roman"/>
                <w:sz w:val="28"/>
                <w:szCs w:val="28"/>
              </w:rPr>
            </w:pPr>
            <w:r w:rsidRPr="002A08DC">
              <w:rPr>
                <w:rFonts w:ascii="Times New Roman" w:hAnsi="Times New Roman" w:cs="Times New Roman"/>
                <w:sz w:val="28"/>
                <w:szCs w:val="28"/>
                <w:lang w:val="en-US"/>
              </w:rPr>
              <w:t>R</w:t>
            </w:r>
            <w:r w:rsidRPr="002A08DC">
              <w:rPr>
                <w:rFonts w:ascii="Times New Roman" w:hAnsi="Times New Roman" w:cs="Times New Roman"/>
                <w:sz w:val="28"/>
                <w:szCs w:val="28"/>
                <w:vertAlign w:val="superscript"/>
                <w:lang w:val="en-US"/>
              </w:rPr>
              <w:t>2</w:t>
            </w:r>
          </w:p>
        </w:tc>
        <w:tc>
          <w:tcPr>
            <w:tcW w:w="2051" w:type="dxa"/>
          </w:tcPr>
          <w:p w14:paraId="210A5B9B" w14:textId="03CE61B0"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9948</w:t>
            </w:r>
          </w:p>
        </w:tc>
        <w:tc>
          <w:tcPr>
            <w:tcW w:w="2337" w:type="dxa"/>
          </w:tcPr>
          <w:p w14:paraId="256903FB" w14:textId="7D6ED3B2"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9977</w:t>
            </w:r>
          </w:p>
        </w:tc>
      </w:tr>
      <w:tr w:rsidR="008159DF" w:rsidRPr="002A08DC" w14:paraId="1B4E52FB" w14:textId="77777777" w:rsidTr="00B17C1C">
        <w:tc>
          <w:tcPr>
            <w:tcW w:w="3114" w:type="dxa"/>
            <w:vMerge w:val="restart"/>
          </w:tcPr>
          <w:p w14:paraId="1CB4997E" w14:textId="5C02C481" w:rsidR="008159DF" w:rsidRPr="002A08DC" w:rsidRDefault="008159DF" w:rsidP="00B17C1C">
            <w:pPr>
              <w:spacing w:after="0" w:line="240" w:lineRule="auto"/>
              <w:rPr>
                <w:rFonts w:ascii="Times New Roman" w:hAnsi="Times New Roman" w:cs="Times New Roman"/>
                <w:sz w:val="28"/>
                <w:szCs w:val="28"/>
              </w:rPr>
            </w:pPr>
            <w:r w:rsidRPr="002A08DC">
              <w:rPr>
                <w:rFonts w:ascii="Times New Roman" w:hAnsi="Times New Roman" w:cs="Times New Roman"/>
                <w:sz w:val="28"/>
                <w:szCs w:val="28"/>
                <w:lang w:val="kk-KZ"/>
              </w:rPr>
              <w:t>Вебер</w:t>
            </w:r>
            <w:r w:rsidR="003B51AC">
              <w:rPr>
                <w:rFonts w:ascii="Times New Roman" w:hAnsi="Times New Roman" w:cs="Times New Roman"/>
                <w:sz w:val="28"/>
                <w:szCs w:val="28"/>
                <w:lang w:val="kk-KZ"/>
              </w:rPr>
              <w:t>-</w:t>
            </w:r>
            <w:r w:rsidRPr="002A08DC">
              <w:rPr>
                <w:rFonts w:ascii="Times New Roman" w:hAnsi="Times New Roman" w:cs="Times New Roman"/>
                <w:sz w:val="28"/>
                <w:szCs w:val="28"/>
                <w:lang w:val="kk-KZ"/>
              </w:rPr>
              <w:t>Моррис ішкі кеуектік диффузия моделі</w:t>
            </w:r>
          </w:p>
        </w:tc>
        <w:tc>
          <w:tcPr>
            <w:tcW w:w="1843" w:type="dxa"/>
          </w:tcPr>
          <w:p w14:paraId="5771436D" w14:textId="77777777"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K</w:t>
            </w:r>
            <w:r w:rsidRPr="002A08DC">
              <w:rPr>
                <w:rFonts w:ascii="Times New Roman" w:hAnsi="Times New Roman" w:cs="Times New Roman"/>
                <w:sz w:val="28"/>
                <w:szCs w:val="28"/>
                <w:vertAlign w:val="subscript"/>
                <w:lang w:val="en-US"/>
              </w:rPr>
              <w:t>id</w:t>
            </w:r>
          </w:p>
        </w:tc>
        <w:tc>
          <w:tcPr>
            <w:tcW w:w="2051" w:type="dxa"/>
          </w:tcPr>
          <w:p w14:paraId="2F347F78" w14:textId="1638056B"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0439</w:t>
            </w:r>
          </w:p>
        </w:tc>
        <w:tc>
          <w:tcPr>
            <w:tcW w:w="2337" w:type="dxa"/>
          </w:tcPr>
          <w:p w14:paraId="0C0AF464" w14:textId="40254C41"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005</w:t>
            </w:r>
          </w:p>
        </w:tc>
      </w:tr>
      <w:tr w:rsidR="008159DF" w:rsidRPr="002A08DC" w14:paraId="5209F2BE" w14:textId="77777777" w:rsidTr="00B17C1C">
        <w:tc>
          <w:tcPr>
            <w:tcW w:w="3114" w:type="dxa"/>
            <w:vMerge/>
          </w:tcPr>
          <w:p w14:paraId="26D238EF" w14:textId="77777777" w:rsidR="008159DF" w:rsidRPr="002A08DC" w:rsidRDefault="008159DF" w:rsidP="00B17C1C">
            <w:pPr>
              <w:spacing w:after="0" w:line="240" w:lineRule="auto"/>
              <w:rPr>
                <w:rFonts w:ascii="Times New Roman" w:hAnsi="Times New Roman" w:cs="Times New Roman"/>
                <w:sz w:val="28"/>
                <w:szCs w:val="28"/>
              </w:rPr>
            </w:pPr>
          </w:p>
        </w:tc>
        <w:tc>
          <w:tcPr>
            <w:tcW w:w="1843" w:type="dxa"/>
          </w:tcPr>
          <w:p w14:paraId="69DEE2D1" w14:textId="77777777"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C</w:t>
            </w:r>
          </w:p>
        </w:tc>
        <w:tc>
          <w:tcPr>
            <w:tcW w:w="2051" w:type="dxa"/>
          </w:tcPr>
          <w:p w14:paraId="26B05C65" w14:textId="69102491"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4324</w:t>
            </w:r>
          </w:p>
        </w:tc>
        <w:tc>
          <w:tcPr>
            <w:tcW w:w="2337" w:type="dxa"/>
          </w:tcPr>
          <w:p w14:paraId="56D55AD1" w14:textId="5FDF7F7B"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6857</w:t>
            </w:r>
          </w:p>
        </w:tc>
      </w:tr>
      <w:tr w:rsidR="008159DF" w:rsidRPr="002A08DC" w14:paraId="3E6B6143" w14:textId="77777777" w:rsidTr="00B17C1C">
        <w:tc>
          <w:tcPr>
            <w:tcW w:w="3114" w:type="dxa"/>
            <w:vMerge/>
          </w:tcPr>
          <w:p w14:paraId="62B255A9" w14:textId="77777777" w:rsidR="008159DF" w:rsidRPr="002A08DC" w:rsidRDefault="008159DF" w:rsidP="00B17C1C">
            <w:pPr>
              <w:spacing w:after="0" w:line="240" w:lineRule="auto"/>
              <w:rPr>
                <w:rFonts w:ascii="Times New Roman" w:hAnsi="Times New Roman" w:cs="Times New Roman"/>
                <w:sz w:val="28"/>
                <w:szCs w:val="28"/>
              </w:rPr>
            </w:pPr>
          </w:p>
        </w:tc>
        <w:tc>
          <w:tcPr>
            <w:tcW w:w="1843" w:type="dxa"/>
          </w:tcPr>
          <w:p w14:paraId="6E8D3126" w14:textId="77777777" w:rsidR="008159DF" w:rsidRPr="002A08DC" w:rsidRDefault="008159DF" w:rsidP="00B17C1C">
            <w:pPr>
              <w:spacing w:after="0" w:line="240" w:lineRule="auto"/>
              <w:rPr>
                <w:rFonts w:ascii="Times New Roman" w:hAnsi="Times New Roman" w:cs="Times New Roman"/>
                <w:sz w:val="28"/>
                <w:szCs w:val="28"/>
              </w:rPr>
            </w:pPr>
            <w:r w:rsidRPr="002A08DC">
              <w:rPr>
                <w:rFonts w:ascii="Times New Roman" w:hAnsi="Times New Roman" w:cs="Times New Roman"/>
                <w:sz w:val="28"/>
                <w:szCs w:val="28"/>
                <w:lang w:val="en-US"/>
              </w:rPr>
              <w:t>R</w:t>
            </w:r>
            <w:r w:rsidRPr="002A08DC">
              <w:rPr>
                <w:rFonts w:ascii="Times New Roman" w:hAnsi="Times New Roman" w:cs="Times New Roman"/>
                <w:sz w:val="28"/>
                <w:szCs w:val="28"/>
                <w:vertAlign w:val="superscript"/>
                <w:lang w:val="en-US"/>
              </w:rPr>
              <w:t>2</w:t>
            </w:r>
          </w:p>
        </w:tc>
        <w:tc>
          <w:tcPr>
            <w:tcW w:w="2051" w:type="dxa"/>
          </w:tcPr>
          <w:p w14:paraId="39A36934" w14:textId="26095BB6"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6355</w:t>
            </w:r>
          </w:p>
        </w:tc>
        <w:tc>
          <w:tcPr>
            <w:tcW w:w="2337" w:type="dxa"/>
          </w:tcPr>
          <w:p w14:paraId="4D07C708" w14:textId="1470E683" w:rsidR="008159DF" w:rsidRPr="002A08DC" w:rsidRDefault="008159DF" w:rsidP="00B17C1C">
            <w:pPr>
              <w:spacing w:after="0" w:line="240" w:lineRule="auto"/>
              <w:rPr>
                <w:rFonts w:ascii="Times New Roman" w:hAnsi="Times New Roman" w:cs="Times New Roman"/>
                <w:sz w:val="28"/>
                <w:szCs w:val="28"/>
                <w:lang w:val="en-US"/>
              </w:rPr>
            </w:pPr>
            <w:r w:rsidRPr="002A08DC">
              <w:rPr>
                <w:rFonts w:ascii="Times New Roman" w:hAnsi="Times New Roman" w:cs="Times New Roman"/>
                <w:sz w:val="28"/>
                <w:szCs w:val="28"/>
                <w:lang w:val="en-US"/>
              </w:rPr>
              <w:t>0</w:t>
            </w:r>
            <w:r w:rsidR="002A08DC" w:rsidRPr="002A08DC">
              <w:rPr>
                <w:rFonts w:ascii="Times New Roman" w:hAnsi="Times New Roman" w:cs="Times New Roman"/>
                <w:sz w:val="28"/>
                <w:szCs w:val="28"/>
                <w:lang w:val="kk-KZ"/>
              </w:rPr>
              <w:t>,</w:t>
            </w:r>
            <w:r w:rsidRPr="002A08DC">
              <w:rPr>
                <w:rFonts w:ascii="Times New Roman" w:hAnsi="Times New Roman" w:cs="Times New Roman"/>
                <w:sz w:val="28"/>
                <w:szCs w:val="28"/>
                <w:lang w:val="en-US"/>
              </w:rPr>
              <w:t>0711</w:t>
            </w:r>
          </w:p>
        </w:tc>
      </w:tr>
    </w:tbl>
    <w:p w14:paraId="52659630" w14:textId="77777777" w:rsidR="002A08DC" w:rsidRPr="002A08DC" w:rsidRDefault="002A08DC" w:rsidP="008159DF">
      <w:pPr>
        <w:spacing w:after="0" w:line="240" w:lineRule="auto"/>
        <w:ind w:firstLine="709"/>
        <w:jc w:val="both"/>
        <w:rPr>
          <w:rFonts w:ascii="Times New Roman" w:hAnsi="Times New Roman" w:cs="Times New Roman"/>
          <w:b/>
          <w:bCs/>
          <w:sz w:val="28"/>
          <w:szCs w:val="28"/>
        </w:rPr>
      </w:pPr>
    </w:p>
    <w:p w14:paraId="7F53FCF3" w14:textId="41E860ED" w:rsidR="008159DF" w:rsidRPr="00307B34" w:rsidRDefault="008159DF" w:rsidP="008159DF">
      <w:pPr>
        <w:spacing w:after="0" w:line="240" w:lineRule="auto"/>
        <w:ind w:firstLine="709"/>
        <w:jc w:val="both"/>
        <w:rPr>
          <w:rFonts w:ascii="Times New Roman" w:hAnsi="Times New Roman" w:cs="Times New Roman"/>
          <w:b/>
          <w:bCs/>
          <w:sz w:val="28"/>
          <w:szCs w:val="28"/>
          <w:lang w:val="kk-KZ"/>
        </w:rPr>
      </w:pPr>
      <w:r w:rsidRPr="00307B34">
        <w:rPr>
          <w:rFonts w:ascii="Times New Roman" w:hAnsi="Times New Roman" w:cs="Times New Roman"/>
          <w:sz w:val="28"/>
          <w:szCs w:val="28"/>
          <w:lang w:val="kk-KZ"/>
        </w:rPr>
        <w:t>Вебер</w:t>
      </w:r>
      <w:r w:rsidR="003B51AC">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Моррис ішкі кеуектік диффузия моделін талдау нәтижелері ішкі кеуектік диффузияның екі сорбент үшін де процестің жалғыз лимиттеуші сатысы емес екенін көрсетті. </w:t>
      </w:r>
      <w:r w:rsidRPr="00307B34">
        <w:rPr>
          <w:rStyle w:val="af"/>
          <w:rFonts w:ascii="Times New Roman" w:hAnsi="Times New Roman" w:cs="Times New Roman"/>
          <w:sz w:val="28"/>
          <w:szCs w:val="28"/>
          <w:lang w:val="kk-KZ"/>
        </w:rPr>
        <w:t>C</w:t>
      </w:r>
      <w:r w:rsidRPr="00307B34">
        <w:rPr>
          <w:rFonts w:ascii="Times New Roman" w:hAnsi="Times New Roman" w:cs="Times New Roman"/>
          <w:sz w:val="28"/>
          <w:szCs w:val="28"/>
          <w:lang w:val="kk-KZ"/>
        </w:rPr>
        <w:t xml:space="preserve"> параметрінің нөлден өзгеше мәндері сорбцияның бастапқы кезеңінде пленкалық (шекаралық қабаттағы) диффузияның елеулі үлес қосатынын білдіреді. Сонымен қатар, детерминация коэффициентінің төмен мәндері, әсіресе Purosorb SAC140 үшін (R</w:t>
      </w:r>
      <w:r w:rsidR="008A0C5C" w:rsidRPr="008A0C5C">
        <w:rPr>
          <w:rFonts w:ascii="Times New Roman" w:hAnsi="Times New Roman" w:cs="Times New Roman"/>
          <w:sz w:val="28"/>
          <w:szCs w:val="28"/>
          <w:vertAlign w:val="superscript"/>
          <w:lang w:val="kk-KZ"/>
        </w:rPr>
        <w:t>2</w:t>
      </w:r>
      <w:r w:rsidRPr="00307B34">
        <w:rPr>
          <w:rFonts w:ascii="Times New Roman" w:hAnsi="Times New Roman" w:cs="Times New Roman"/>
          <w:sz w:val="28"/>
          <w:szCs w:val="28"/>
          <w:lang w:val="kk-KZ"/>
        </w:rPr>
        <w:t xml:space="preserve"> = 0,071), диффузиялық процестер кинетиканы тек ішінара ғана бақылайтынын және жалпы процесті толық анықтамайтынын көрсетеді.</w:t>
      </w:r>
    </w:p>
    <w:p w14:paraId="541BF415"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Жалпы алғанда, алынған кинетикалық деректердің жиынтығы Purolite C-150H және Purosorb SAC140 сорбенттерінде Sc(III) сорбциясы негізінен ионалмасу немесе химиялық өзара әрекеттесулердің қатысуымен жүретін хемосорбция механизмі бойынша жүзеге асатынын көрсетеді.</w:t>
      </w:r>
    </w:p>
    <w:p w14:paraId="4F6FA291" w14:textId="77777777" w:rsidR="008159DF" w:rsidRPr="00307B34" w:rsidRDefault="008159DF" w:rsidP="008159DF">
      <w:pPr>
        <w:rPr>
          <w:rFonts w:ascii="Times New Roman" w:hAnsi="Times New Roman" w:cs="Times New Roman"/>
          <w:sz w:val="28"/>
          <w:szCs w:val="28"/>
          <w:lang w:val="kk-KZ"/>
        </w:rPr>
      </w:pPr>
    </w:p>
    <w:p w14:paraId="08BC85D2" w14:textId="527B0F0D" w:rsidR="008159DF" w:rsidRPr="00307B34" w:rsidRDefault="006C2C21" w:rsidP="002972C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5</w:t>
      </w:r>
      <w:r w:rsidR="005D5136" w:rsidRPr="00307B34">
        <w:rPr>
          <w:rFonts w:ascii="Times New Roman" w:hAnsi="Times New Roman" w:cs="Times New Roman"/>
          <w:b/>
          <w:bCs/>
          <w:sz w:val="28"/>
          <w:szCs w:val="28"/>
          <w:lang w:val="kk-KZ"/>
        </w:rPr>
        <w:t>.</w:t>
      </w:r>
      <w:r w:rsidR="002972CD">
        <w:rPr>
          <w:rFonts w:ascii="Times New Roman" w:hAnsi="Times New Roman" w:cs="Times New Roman"/>
          <w:b/>
          <w:bCs/>
          <w:sz w:val="28"/>
          <w:szCs w:val="28"/>
          <w:lang w:val="kk-KZ"/>
        </w:rPr>
        <w:t>7</w:t>
      </w:r>
      <w:r w:rsidR="005D5136" w:rsidRPr="00307B34">
        <w:rPr>
          <w:rFonts w:ascii="Times New Roman" w:hAnsi="Times New Roman" w:cs="Times New Roman"/>
          <w:b/>
          <w:bCs/>
          <w:sz w:val="28"/>
          <w:szCs w:val="28"/>
          <w:lang w:val="kk-KZ"/>
        </w:rPr>
        <w:t xml:space="preserve"> Тұз қышқылды ерітіндіден Purolite C</w:t>
      </w:r>
      <w:r w:rsidR="005D5136">
        <w:rPr>
          <w:rFonts w:ascii="Times New Roman" w:hAnsi="Times New Roman" w:cs="Times New Roman"/>
          <w:b/>
          <w:bCs/>
          <w:sz w:val="28"/>
          <w:szCs w:val="28"/>
          <w:lang w:val="kk-KZ"/>
        </w:rPr>
        <w:t xml:space="preserve"> </w:t>
      </w:r>
      <w:r w:rsidR="005D5136" w:rsidRPr="00307B34">
        <w:rPr>
          <w:rFonts w:ascii="Times New Roman" w:hAnsi="Times New Roman" w:cs="Times New Roman"/>
          <w:b/>
          <w:bCs/>
          <w:sz w:val="28"/>
          <w:szCs w:val="28"/>
          <w:lang w:val="kk-KZ"/>
        </w:rPr>
        <w:t>150H сорбенттімен</w:t>
      </w:r>
      <w:r w:rsidR="005D5136">
        <w:rPr>
          <w:rFonts w:ascii="Times New Roman" w:hAnsi="Times New Roman" w:cs="Times New Roman"/>
          <w:b/>
          <w:bCs/>
          <w:sz w:val="28"/>
          <w:szCs w:val="28"/>
          <w:lang w:val="kk-KZ"/>
        </w:rPr>
        <w:t xml:space="preserve"> ди</w:t>
      </w:r>
      <w:r w:rsidR="00736AD0">
        <w:rPr>
          <w:rFonts w:ascii="Times New Roman" w:hAnsi="Times New Roman" w:cs="Times New Roman"/>
          <w:b/>
          <w:bCs/>
          <w:sz w:val="28"/>
          <w:szCs w:val="28"/>
          <w:lang w:val="kk-KZ"/>
        </w:rPr>
        <w:t>на</w:t>
      </w:r>
      <w:r w:rsidR="005D5136">
        <w:rPr>
          <w:rFonts w:ascii="Times New Roman" w:hAnsi="Times New Roman" w:cs="Times New Roman"/>
          <w:b/>
          <w:bCs/>
          <w:sz w:val="28"/>
          <w:szCs w:val="28"/>
          <w:lang w:val="kk-KZ"/>
        </w:rPr>
        <w:t>микалық жағдайда сканди</w:t>
      </w:r>
      <w:r w:rsidR="002972CD">
        <w:rPr>
          <w:rFonts w:ascii="Times New Roman" w:hAnsi="Times New Roman" w:cs="Times New Roman"/>
          <w:b/>
          <w:bCs/>
          <w:sz w:val="28"/>
          <w:szCs w:val="28"/>
          <w:lang w:val="kk-KZ"/>
        </w:rPr>
        <w:t>й</w:t>
      </w:r>
      <w:r w:rsidR="005D5136">
        <w:rPr>
          <w:rFonts w:ascii="Times New Roman" w:hAnsi="Times New Roman" w:cs="Times New Roman"/>
          <w:b/>
          <w:bCs/>
          <w:sz w:val="28"/>
          <w:szCs w:val="28"/>
          <w:lang w:val="kk-KZ"/>
        </w:rPr>
        <w:t>ді бөліп алу</w:t>
      </w:r>
    </w:p>
    <w:p w14:paraId="6AEA7D1C" w14:textId="1BD551EF" w:rsidR="008159DF" w:rsidRPr="002972CD" w:rsidRDefault="002972CD" w:rsidP="002972CD">
      <w:pPr>
        <w:spacing w:after="0" w:line="240" w:lineRule="auto"/>
        <w:ind w:firstLine="708"/>
        <w:jc w:val="both"/>
        <w:rPr>
          <w:rFonts w:ascii="Times New Roman" w:hAnsi="Times New Roman" w:cs="Times New Roman"/>
          <w:sz w:val="28"/>
          <w:szCs w:val="28"/>
          <w:lang w:val="kk-KZ"/>
        </w:rPr>
      </w:pPr>
      <w:r w:rsidRPr="002972CD">
        <w:rPr>
          <w:rFonts w:ascii="Times New Roman" w:hAnsi="Times New Roman" w:cs="Times New Roman"/>
          <w:sz w:val="28"/>
          <w:szCs w:val="28"/>
          <w:lang w:val="kk-KZ"/>
        </w:rPr>
        <w:t>Сорбция бөлме температурасында динамикалық жағдайда жүргізілді. Алдын ала дайындалған 15 мл катионит көлемі 20 мл, диаметрі 1 см болатын колонаға жүктелді.</w:t>
      </w:r>
      <w:r w:rsidRPr="00603CA4">
        <w:rPr>
          <w:rFonts w:ascii="Times New Roman" w:hAnsi="Times New Roman" w:cs="Times New Roman"/>
          <w:sz w:val="28"/>
          <w:szCs w:val="28"/>
          <w:lang w:val="kk-KZ"/>
        </w:rPr>
        <w:t xml:space="preserve"> </w:t>
      </w:r>
      <w:r w:rsidRPr="002972CD">
        <w:rPr>
          <w:rFonts w:ascii="Times New Roman" w:hAnsi="Times New Roman" w:cs="Times New Roman"/>
          <w:sz w:val="28"/>
          <w:szCs w:val="28"/>
          <w:lang w:val="kk-KZ"/>
        </w:rPr>
        <w:t>Одан кейін құрамында скандийі бар ерітінді 0,53см</w:t>
      </w:r>
      <w:r w:rsidRPr="002972CD">
        <w:rPr>
          <w:rFonts w:ascii="Times New Roman" w:hAnsi="Times New Roman" w:cs="Times New Roman"/>
          <w:sz w:val="28"/>
          <w:szCs w:val="28"/>
          <w:vertAlign w:val="superscript"/>
          <w:lang w:val="kk-KZ"/>
        </w:rPr>
        <w:t>3</w:t>
      </w:r>
      <w:r w:rsidRPr="002972CD">
        <w:rPr>
          <w:rFonts w:ascii="Times New Roman" w:hAnsi="Times New Roman" w:cs="Times New Roman"/>
          <w:sz w:val="28"/>
          <w:szCs w:val="28"/>
          <w:lang w:val="kk-KZ"/>
        </w:rPr>
        <w:t>/(см</w:t>
      </w:r>
      <w:r w:rsidRPr="002972CD">
        <w:rPr>
          <w:rFonts w:ascii="Times New Roman" w:hAnsi="Times New Roman" w:cs="Times New Roman"/>
          <w:sz w:val="28"/>
          <w:szCs w:val="28"/>
          <w:vertAlign w:val="superscript"/>
          <w:lang w:val="kk-KZ"/>
        </w:rPr>
        <w:t>2</w:t>
      </w:r>
      <w:r w:rsidRPr="002972CD">
        <w:rPr>
          <w:rFonts w:ascii="Times New Roman" w:hAnsi="Times New Roman" w:cs="Times New Roman"/>
          <w:sz w:val="28"/>
          <w:szCs w:val="28"/>
          <w:lang w:val="kk-KZ"/>
        </w:rPr>
        <w:t xml:space="preserve">*мин) жылдамдықпен жоғарыдан төмен қарай өз ағысымен </w:t>
      </w:r>
      <w:r w:rsidRPr="002972CD">
        <w:rPr>
          <w:rFonts w:ascii="Times New Roman" w:hAnsi="Times New Roman" w:cs="Times New Roman"/>
          <w:sz w:val="28"/>
          <w:szCs w:val="28"/>
          <w:lang w:val="kk-KZ"/>
        </w:rPr>
        <w:lastRenderedPageBreak/>
        <w:t xml:space="preserve">өткізілді. Сорбциядан кейінгі ерітінділер </w:t>
      </w:r>
      <w:r>
        <w:rPr>
          <w:rFonts w:ascii="Times New Roman" w:hAnsi="Times New Roman" w:cs="Times New Roman"/>
          <w:sz w:val="28"/>
          <w:szCs w:val="28"/>
          <w:lang w:val="kk-KZ"/>
        </w:rPr>
        <w:t>катионит</w:t>
      </w:r>
      <w:r w:rsidRPr="002972CD">
        <w:rPr>
          <w:rFonts w:ascii="Times New Roman" w:hAnsi="Times New Roman" w:cs="Times New Roman"/>
          <w:sz w:val="28"/>
          <w:szCs w:val="28"/>
          <w:lang w:val="kk-KZ"/>
        </w:rPr>
        <w:t xml:space="preserve"> қабаты арқылы өткен соң колонаның төменгі бөлігінен кезекпен іріктеліп алынды. Динамикалық жағдайда сорбция жүргізу үшін Purolite C150H катиониті таңдалды, себебі ол жоғары кинетика кезінде Purosorb SAC140H-қа қарағанда бірдей статикалық алмасу сыйымдылық көрсетті. Колона арқылы өткізілген ерітіндінің жалпы көлемі 150 мл, яғни 10 колоналық көлемді құрады. Әрбір колоналық көлем скандий мен ниобийге талданды, себебі статикалық жағдайда бұл элементтер катиониттің алмасу орталықтары үшін бәсекелесетіні анықталды. Зерттеу нәтижелері </w:t>
      </w:r>
      <w:r>
        <w:rPr>
          <w:rFonts w:ascii="Times New Roman" w:hAnsi="Times New Roman" w:cs="Times New Roman"/>
          <w:sz w:val="28"/>
          <w:szCs w:val="28"/>
          <w:lang w:val="kk-KZ"/>
        </w:rPr>
        <w:t>4</w:t>
      </w:r>
      <w:r w:rsidR="00935F61">
        <w:rPr>
          <w:rFonts w:ascii="Times New Roman" w:hAnsi="Times New Roman" w:cs="Times New Roman"/>
          <w:sz w:val="28"/>
          <w:szCs w:val="28"/>
          <w:lang w:val="kk-KZ"/>
        </w:rPr>
        <w:t>2</w:t>
      </w:r>
      <w:r w:rsidRPr="002972CD">
        <w:rPr>
          <w:rFonts w:ascii="Times New Roman" w:hAnsi="Times New Roman" w:cs="Times New Roman"/>
          <w:sz w:val="28"/>
          <w:szCs w:val="28"/>
          <w:lang w:val="kk-KZ"/>
        </w:rPr>
        <w:t>-суретте көрсетілген.</w:t>
      </w:r>
    </w:p>
    <w:p w14:paraId="65B2CE3F" w14:textId="179F2D77" w:rsidR="008A0C5C" w:rsidRDefault="008A0C5C" w:rsidP="008159DF">
      <w:pPr>
        <w:rPr>
          <w:rFonts w:ascii="Times New Roman" w:hAnsi="Times New Roman" w:cs="Times New Roman"/>
          <w:sz w:val="28"/>
          <w:szCs w:val="28"/>
          <w:lang w:val="kk-KZ"/>
        </w:rPr>
      </w:pPr>
    </w:p>
    <w:p w14:paraId="509FFB42" w14:textId="5ACFE86C" w:rsidR="008A0C5C" w:rsidRDefault="002972CD" w:rsidP="002972CD">
      <w:pPr>
        <w:jc w:val="center"/>
        <w:rPr>
          <w:rFonts w:ascii="Times New Roman" w:hAnsi="Times New Roman" w:cs="Times New Roman"/>
          <w:sz w:val="28"/>
          <w:szCs w:val="28"/>
          <w:lang w:val="kk-KZ"/>
        </w:rPr>
      </w:pPr>
      <w:r>
        <w:rPr>
          <w:noProof/>
        </w:rPr>
        <w:drawing>
          <wp:inline distT="0" distB="0" distL="0" distR="0" wp14:anchorId="751460F5" wp14:editId="29D87C29">
            <wp:extent cx="4714875" cy="2914650"/>
            <wp:effectExtent l="0" t="0" r="9525" b="0"/>
            <wp:docPr id="1114452572" name="Диаграмма 1">
              <a:extLst xmlns:a="http://schemas.openxmlformats.org/drawingml/2006/main">
                <a:ext uri="{FF2B5EF4-FFF2-40B4-BE49-F238E27FC236}">
                  <a16:creationId xmlns:a16="http://schemas.microsoft.com/office/drawing/2014/main" id="{539ECC65-2CA2-3115-ABED-B7B7D8FF81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FD571B3" w14:textId="4B7FA412" w:rsidR="008A0C5C" w:rsidRDefault="002972CD" w:rsidP="003C662F">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00935F61">
        <w:rPr>
          <w:rFonts w:ascii="Times New Roman" w:hAnsi="Times New Roman" w:cs="Times New Roman"/>
          <w:sz w:val="28"/>
          <w:szCs w:val="28"/>
          <w:lang w:val="kk-KZ"/>
        </w:rPr>
        <w:t>2</w:t>
      </w:r>
      <w:r>
        <w:rPr>
          <w:rFonts w:ascii="Times New Roman" w:hAnsi="Times New Roman" w:cs="Times New Roman"/>
          <w:sz w:val="28"/>
          <w:szCs w:val="28"/>
          <w:lang w:val="kk-KZ"/>
        </w:rPr>
        <w:t xml:space="preserve"> сурет. Динамикалық жағдайда скандий мен ниобиді </w:t>
      </w:r>
      <w:r w:rsidRPr="002972CD">
        <w:rPr>
          <w:rFonts w:ascii="Times New Roman" w:hAnsi="Times New Roman" w:cs="Times New Roman"/>
          <w:sz w:val="28"/>
          <w:szCs w:val="28"/>
          <w:lang w:val="kk-KZ"/>
        </w:rPr>
        <w:t>Purolite C150H катиониті</w:t>
      </w:r>
      <w:r>
        <w:rPr>
          <w:rFonts w:ascii="Times New Roman" w:hAnsi="Times New Roman" w:cs="Times New Roman"/>
          <w:sz w:val="28"/>
          <w:szCs w:val="28"/>
          <w:lang w:val="kk-KZ"/>
        </w:rPr>
        <w:t>не бөліп алу</w:t>
      </w:r>
    </w:p>
    <w:p w14:paraId="5D597AB9" w14:textId="77777777" w:rsidR="003C662F" w:rsidRDefault="003C662F" w:rsidP="003C662F">
      <w:pPr>
        <w:spacing w:after="0"/>
        <w:jc w:val="center"/>
        <w:rPr>
          <w:rFonts w:ascii="Times New Roman" w:hAnsi="Times New Roman" w:cs="Times New Roman"/>
          <w:sz w:val="28"/>
          <w:szCs w:val="28"/>
          <w:lang w:val="kk-KZ"/>
        </w:rPr>
      </w:pPr>
    </w:p>
    <w:p w14:paraId="16BE5BE8" w14:textId="0E69A474" w:rsidR="003C662F" w:rsidRPr="003C662F" w:rsidRDefault="003C662F" w:rsidP="003C662F">
      <w:pPr>
        <w:spacing w:after="0" w:line="240" w:lineRule="auto"/>
        <w:ind w:firstLine="708"/>
        <w:jc w:val="both"/>
        <w:rPr>
          <w:b/>
          <w:bCs/>
          <w:sz w:val="28"/>
          <w:szCs w:val="28"/>
          <w:lang w:val="kk-KZ"/>
        </w:rPr>
      </w:pPr>
      <w:r w:rsidRPr="003C662F">
        <w:rPr>
          <w:rFonts w:ascii="Times New Roman" w:hAnsi="Times New Roman" w:cs="Times New Roman"/>
          <w:sz w:val="28"/>
          <w:szCs w:val="28"/>
          <w:lang w:val="kk-KZ"/>
        </w:rPr>
        <w:t>Жалпы алғанда, екі элемент үшін де өтіп кету нүктесі бірінші колонкалық көлемнен кейін-ақ байқалады, алайда ниобиймен салыстырғанда скандий үшін тепе-теңдік және бастапқы концентрациялар қатынасының мәні 0,092 деңгейінде болды. Бұл скандийдің жоғары дәрежеде сорбцияланғанын көрсетеді. Одан әрі екі элемент үшін де C</w:t>
      </w:r>
      <w:r w:rsidRPr="003C662F">
        <w:rPr>
          <w:rFonts w:ascii="Times New Roman" w:hAnsi="Times New Roman" w:cs="Times New Roman"/>
          <w:sz w:val="28"/>
          <w:szCs w:val="28"/>
          <w:vertAlign w:val="subscript"/>
          <w:lang w:val="kk-KZ"/>
        </w:rPr>
        <w:t>e</w:t>
      </w:r>
      <w:r w:rsidRPr="003C662F">
        <w:rPr>
          <w:rFonts w:ascii="Times New Roman" w:hAnsi="Times New Roman" w:cs="Times New Roman"/>
          <w:sz w:val="28"/>
          <w:szCs w:val="28"/>
          <w:lang w:val="kk-KZ"/>
        </w:rPr>
        <w:t>/C</w:t>
      </w:r>
      <w:r w:rsidRPr="003C662F">
        <w:rPr>
          <w:rFonts w:ascii="Times New Roman" w:hAnsi="Times New Roman" w:cs="Times New Roman"/>
          <w:sz w:val="28"/>
          <w:szCs w:val="28"/>
          <w:vertAlign w:val="subscript"/>
          <w:lang w:val="kk-KZ"/>
        </w:rPr>
        <w:t>0</w:t>
      </w:r>
      <w:r>
        <w:rPr>
          <w:rFonts w:ascii="Times New Roman" w:hAnsi="Times New Roman" w:cs="Times New Roman"/>
          <w:sz w:val="28"/>
          <w:szCs w:val="28"/>
          <w:lang w:val="kk-KZ"/>
        </w:rPr>
        <w:t xml:space="preserve"> </w:t>
      </w:r>
      <w:r w:rsidRPr="003C662F">
        <w:rPr>
          <w:rFonts w:ascii="Times New Roman" w:hAnsi="Times New Roman" w:cs="Times New Roman"/>
          <w:sz w:val="28"/>
          <w:szCs w:val="28"/>
          <w:lang w:val="kk-KZ"/>
        </w:rPr>
        <w:t>мәні 0,8-ден жоғары болды, бұл катиониттің алмасу орталықтарының тез қанығуын көрсетеді. Осылайша, Purolite C150H катионитімен скандийді тиімді бөліп алу үшін ерітіндінің бір колонкалық көлемін өткізіп, кейін десорбция жүргізу жеткілікті.</w:t>
      </w:r>
    </w:p>
    <w:p w14:paraId="1FD89585" w14:textId="6F0F6642" w:rsidR="003C662F" w:rsidRDefault="003C662F" w:rsidP="00A10A91">
      <w:pPr>
        <w:spacing w:after="0"/>
        <w:ind w:firstLine="708"/>
        <w:jc w:val="both"/>
        <w:rPr>
          <w:rFonts w:ascii="Times New Roman" w:hAnsi="Times New Roman" w:cs="Times New Roman"/>
          <w:sz w:val="28"/>
          <w:szCs w:val="28"/>
          <w:lang w:val="kk-KZ"/>
        </w:rPr>
      </w:pPr>
      <w:r w:rsidRPr="003C662F">
        <w:rPr>
          <w:rFonts w:ascii="Times New Roman" w:hAnsi="Times New Roman" w:cs="Times New Roman"/>
          <w:sz w:val="28"/>
          <w:szCs w:val="28"/>
          <w:lang w:val="kk-KZ"/>
        </w:rPr>
        <w:t>Ниобийдің динамикалық және статикалық сорбция кезіндегі</w:t>
      </w:r>
      <w:r>
        <w:rPr>
          <w:rFonts w:ascii="Times New Roman" w:hAnsi="Times New Roman" w:cs="Times New Roman"/>
          <w:sz w:val="28"/>
          <w:szCs w:val="28"/>
          <w:lang w:val="kk-KZ"/>
        </w:rPr>
        <w:t xml:space="preserve"> </w:t>
      </w:r>
      <w:r w:rsidRPr="003C662F">
        <w:rPr>
          <w:rFonts w:ascii="Times New Roman" w:hAnsi="Times New Roman" w:cs="Times New Roman"/>
          <w:sz w:val="28"/>
          <w:szCs w:val="28"/>
          <w:lang w:val="kk-KZ"/>
        </w:rPr>
        <w:t xml:space="preserve">айырмашылығы оның тұз қышқылды ортадағы әрекет ету сипатымен байланысты болуы мүмкін. Статикалық жағдайда фазалардың ұзақ жанасуы нәтижесінде және диффузиялық тепе-теңдікке жету есебінен ниобий сорбенттің кеуектерінде ішінара бекітілуі ықтимал. Ал динамикалық жағдайда </w:t>
      </w:r>
      <w:r>
        <w:rPr>
          <w:rFonts w:ascii="Times New Roman" w:hAnsi="Times New Roman" w:cs="Times New Roman"/>
          <w:sz w:val="28"/>
          <w:szCs w:val="28"/>
          <w:lang w:val="kk-KZ"/>
        </w:rPr>
        <w:t>ниобий</w:t>
      </w:r>
      <w:r w:rsidRPr="003C662F">
        <w:rPr>
          <w:rFonts w:ascii="Times New Roman" w:hAnsi="Times New Roman" w:cs="Times New Roman"/>
          <w:sz w:val="28"/>
          <w:szCs w:val="28"/>
          <w:lang w:val="kk-KZ"/>
        </w:rPr>
        <w:t xml:space="preserve"> иондарының катиониттің кеуек кеңістігіне диффузиясы толық аяқталмауы мүмкін. Сонымен қатар, тұз қышқылы ниобий ішінара </w:t>
      </w:r>
      <w:r w:rsidRPr="003C662F">
        <w:rPr>
          <w:rFonts w:ascii="Times New Roman" w:hAnsi="Times New Roman" w:cs="Times New Roman"/>
          <w:sz w:val="28"/>
          <w:szCs w:val="28"/>
          <w:lang w:val="kk-KZ"/>
        </w:rPr>
        <w:lastRenderedPageBreak/>
        <w:t xml:space="preserve">десорбциялануына ықпал етуі мүмкін. Бұған </w:t>
      </w:r>
      <w:r>
        <w:rPr>
          <w:rFonts w:ascii="Times New Roman" w:hAnsi="Times New Roman" w:cs="Times New Roman"/>
          <w:sz w:val="28"/>
          <w:szCs w:val="28"/>
          <w:lang w:val="kk-KZ"/>
        </w:rPr>
        <w:t xml:space="preserve">41 </w:t>
      </w:r>
      <w:r w:rsidRPr="003C662F">
        <w:rPr>
          <w:rFonts w:ascii="Times New Roman" w:hAnsi="Times New Roman" w:cs="Times New Roman"/>
          <w:sz w:val="28"/>
          <w:szCs w:val="28"/>
          <w:lang w:val="kk-KZ"/>
        </w:rPr>
        <w:t xml:space="preserve">суретте көрсетілген динамикалық сорбция нәтижелері дәлел бола алады, </w:t>
      </w:r>
      <w:r w:rsidR="00A10A91">
        <w:rPr>
          <w:rFonts w:ascii="Times New Roman" w:hAnsi="Times New Roman" w:cs="Times New Roman"/>
          <w:sz w:val="28"/>
          <w:szCs w:val="28"/>
          <w:lang w:val="kk-KZ"/>
        </w:rPr>
        <w:t>яғни</w:t>
      </w:r>
      <w:r w:rsidRPr="003C662F">
        <w:rPr>
          <w:rFonts w:ascii="Times New Roman" w:hAnsi="Times New Roman" w:cs="Times New Roman"/>
          <w:sz w:val="28"/>
          <w:szCs w:val="28"/>
          <w:lang w:val="kk-KZ"/>
        </w:rPr>
        <w:t>, 2, 4, 7 және 10 колоналық көлемдерде ниобий үшін</w:t>
      </w:r>
      <w:r w:rsidR="00A10A91">
        <w:rPr>
          <w:rFonts w:ascii="Times New Roman" w:hAnsi="Times New Roman" w:cs="Times New Roman"/>
          <w:sz w:val="28"/>
          <w:szCs w:val="28"/>
          <w:lang w:val="kk-KZ"/>
        </w:rPr>
        <w:t xml:space="preserve"> </w:t>
      </w:r>
      <w:r w:rsidR="00A10A91" w:rsidRPr="003C662F">
        <w:rPr>
          <w:rFonts w:ascii="Times New Roman" w:hAnsi="Times New Roman" w:cs="Times New Roman"/>
          <w:sz w:val="28"/>
          <w:szCs w:val="28"/>
          <w:lang w:val="kk-KZ"/>
        </w:rPr>
        <w:t>C</w:t>
      </w:r>
      <w:r w:rsidR="00A10A91" w:rsidRPr="003C662F">
        <w:rPr>
          <w:rFonts w:ascii="Times New Roman" w:hAnsi="Times New Roman" w:cs="Times New Roman"/>
          <w:sz w:val="28"/>
          <w:szCs w:val="28"/>
          <w:vertAlign w:val="subscript"/>
          <w:lang w:val="kk-KZ"/>
        </w:rPr>
        <w:t>e</w:t>
      </w:r>
      <w:r w:rsidR="00A10A91" w:rsidRPr="003C662F">
        <w:rPr>
          <w:rFonts w:ascii="Times New Roman" w:hAnsi="Times New Roman" w:cs="Times New Roman"/>
          <w:sz w:val="28"/>
          <w:szCs w:val="28"/>
          <w:lang w:val="kk-KZ"/>
        </w:rPr>
        <w:t>/C</w:t>
      </w:r>
      <w:r w:rsidR="00A10A91" w:rsidRPr="003C662F">
        <w:rPr>
          <w:rFonts w:ascii="Times New Roman" w:hAnsi="Times New Roman" w:cs="Times New Roman"/>
          <w:sz w:val="28"/>
          <w:szCs w:val="28"/>
          <w:vertAlign w:val="subscript"/>
          <w:lang w:val="kk-KZ"/>
        </w:rPr>
        <w:t>0</w:t>
      </w:r>
      <w:r w:rsidR="00A10A91">
        <w:rPr>
          <w:rFonts w:ascii="Times New Roman" w:hAnsi="Times New Roman" w:cs="Times New Roman"/>
          <w:sz w:val="28"/>
          <w:szCs w:val="28"/>
          <w:vertAlign w:val="subscript"/>
          <w:lang w:val="kk-KZ"/>
        </w:rPr>
        <w:t xml:space="preserve"> </w:t>
      </w:r>
      <w:r w:rsidRPr="003C662F">
        <w:rPr>
          <w:rFonts w:ascii="Times New Roman" w:hAnsi="Times New Roman" w:cs="Times New Roman"/>
          <w:sz w:val="28"/>
          <w:szCs w:val="28"/>
          <w:lang w:val="kk-KZ"/>
        </w:rPr>
        <w:t>мәні бірден жоғары болған.</w:t>
      </w:r>
    </w:p>
    <w:p w14:paraId="51612E59" w14:textId="77777777" w:rsidR="00CD5C7A" w:rsidRPr="003C662F" w:rsidRDefault="00CD5C7A" w:rsidP="00A10A91">
      <w:pPr>
        <w:spacing w:after="0"/>
        <w:ind w:firstLine="708"/>
        <w:jc w:val="both"/>
        <w:rPr>
          <w:rFonts w:ascii="Times New Roman" w:hAnsi="Times New Roman" w:cs="Times New Roman"/>
          <w:sz w:val="28"/>
          <w:szCs w:val="28"/>
          <w:lang w:val="kk-KZ"/>
        </w:rPr>
      </w:pPr>
    </w:p>
    <w:p w14:paraId="240A475F" w14:textId="70E9588F" w:rsidR="008A0C5C" w:rsidRDefault="006C2C21" w:rsidP="00A10A91">
      <w:pPr>
        <w:spacing w:after="0" w:line="240" w:lineRule="auto"/>
        <w:ind w:firstLine="708"/>
        <w:rPr>
          <w:rFonts w:ascii="Times New Roman" w:hAnsi="Times New Roman" w:cs="Times New Roman"/>
          <w:b/>
          <w:bCs/>
          <w:sz w:val="28"/>
          <w:szCs w:val="28"/>
          <w:lang w:val="kk-KZ"/>
        </w:rPr>
      </w:pPr>
      <w:r>
        <w:rPr>
          <w:rFonts w:ascii="Times New Roman" w:hAnsi="Times New Roman" w:cs="Times New Roman"/>
          <w:b/>
          <w:bCs/>
          <w:sz w:val="28"/>
          <w:szCs w:val="28"/>
          <w:lang w:val="kk-KZ"/>
        </w:rPr>
        <w:t>5</w:t>
      </w:r>
      <w:r w:rsidR="00A10A91" w:rsidRPr="00A10A91">
        <w:rPr>
          <w:rFonts w:ascii="Times New Roman" w:hAnsi="Times New Roman" w:cs="Times New Roman"/>
          <w:b/>
          <w:bCs/>
          <w:sz w:val="28"/>
          <w:szCs w:val="28"/>
          <w:lang w:val="kk-KZ"/>
        </w:rPr>
        <w:t>.8 Purolite C150H катионитінен скандийдің десорбциясын зерттеу</w:t>
      </w:r>
    </w:p>
    <w:p w14:paraId="2A5C19C4" w14:textId="77777777" w:rsidR="00757CBD" w:rsidRDefault="00757CBD" w:rsidP="00A10A91">
      <w:pPr>
        <w:spacing w:after="0" w:line="240" w:lineRule="auto"/>
        <w:ind w:firstLine="709"/>
        <w:jc w:val="both"/>
        <w:rPr>
          <w:rFonts w:ascii="Times New Roman" w:hAnsi="Times New Roman" w:cs="Times New Roman"/>
          <w:sz w:val="28"/>
          <w:szCs w:val="28"/>
          <w:lang w:val="kk-KZ"/>
        </w:rPr>
      </w:pPr>
    </w:p>
    <w:p w14:paraId="3D2A6113" w14:textId="56E1AAA3" w:rsidR="00A10A91" w:rsidRPr="00A10A91" w:rsidRDefault="00A10A91" w:rsidP="00A10A91">
      <w:pPr>
        <w:spacing w:after="0" w:line="240" w:lineRule="auto"/>
        <w:ind w:firstLine="709"/>
        <w:jc w:val="both"/>
        <w:rPr>
          <w:rFonts w:ascii="Times New Roman" w:hAnsi="Times New Roman" w:cs="Times New Roman"/>
          <w:sz w:val="28"/>
          <w:szCs w:val="28"/>
          <w:lang w:val="kk-KZ"/>
        </w:rPr>
      </w:pPr>
      <w:r w:rsidRPr="00A10A91">
        <w:rPr>
          <w:rFonts w:ascii="Times New Roman" w:hAnsi="Times New Roman" w:cs="Times New Roman"/>
          <w:sz w:val="28"/>
          <w:szCs w:val="28"/>
          <w:lang w:val="kk-KZ"/>
        </w:rPr>
        <w:t>Скандиймен қаныққан Purolite C-150H сорбентінен статикалық жағдайда десорбциялау ерітінділері ретінде натрий карбонаты және сульфат аммоний мен күкірт қышқылының қоспасы қолданылып жүргізілді.</w:t>
      </w:r>
      <w:r>
        <w:rPr>
          <w:rFonts w:ascii="Times New Roman" w:hAnsi="Times New Roman" w:cs="Times New Roman"/>
          <w:sz w:val="28"/>
          <w:szCs w:val="28"/>
          <w:lang w:val="kk-KZ"/>
        </w:rPr>
        <w:t xml:space="preserve"> </w:t>
      </w:r>
      <w:r w:rsidRPr="00A10A91">
        <w:rPr>
          <w:rFonts w:ascii="Times New Roman" w:hAnsi="Times New Roman" w:cs="Times New Roman"/>
          <w:sz w:val="28"/>
          <w:szCs w:val="28"/>
          <w:lang w:val="kk-KZ"/>
        </w:rPr>
        <w:t>Десорбциялаушы ерітінділердің құрамы: 1) 200 г/дм</w:t>
      </w:r>
      <w:r w:rsidRPr="00A10A91">
        <w:rPr>
          <w:rFonts w:ascii="Times New Roman" w:hAnsi="Times New Roman" w:cs="Times New Roman"/>
          <w:sz w:val="28"/>
          <w:szCs w:val="28"/>
          <w:vertAlign w:val="superscript"/>
          <w:lang w:val="kk-KZ"/>
        </w:rPr>
        <w:t>3</w:t>
      </w:r>
      <w:r w:rsidRPr="00A10A91">
        <w:rPr>
          <w:rFonts w:ascii="Times New Roman" w:hAnsi="Times New Roman" w:cs="Times New Roman"/>
          <w:sz w:val="28"/>
          <w:szCs w:val="28"/>
          <w:lang w:val="kk-KZ"/>
        </w:rPr>
        <w:t xml:space="preserve"> Na</w:t>
      </w:r>
      <w:r w:rsidRPr="00A10A91">
        <w:rPr>
          <w:rFonts w:ascii="Times New Roman" w:hAnsi="Times New Roman" w:cs="Times New Roman"/>
          <w:sz w:val="28"/>
          <w:szCs w:val="28"/>
          <w:vertAlign w:val="subscript"/>
          <w:lang w:val="kk-KZ"/>
        </w:rPr>
        <w:t>2</w:t>
      </w:r>
      <w:r w:rsidRPr="00A10A91">
        <w:rPr>
          <w:rFonts w:ascii="Times New Roman" w:hAnsi="Times New Roman" w:cs="Times New Roman"/>
          <w:sz w:val="28"/>
          <w:szCs w:val="28"/>
          <w:lang w:val="kk-KZ"/>
        </w:rPr>
        <w:t>CO</w:t>
      </w:r>
      <w:r w:rsidRPr="00A10A91">
        <w:rPr>
          <w:rFonts w:ascii="Times New Roman" w:hAnsi="Times New Roman" w:cs="Times New Roman"/>
          <w:sz w:val="28"/>
          <w:szCs w:val="28"/>
          <w:vertAlign w:val="subscript"/>
          <w:lang w:val="kk-KZ"/>
        </w:rPr>
        <w:t>3</w:t>
      </w:r>
      <w:r w:rsidRPr="00A10A91">
        <w:rPr>
          <w:rFonts w:ascii="Times New Roman" w:hAnsi="Times New Roman" w:cs="Times New Roman"/>
          <w:sz w:val="28"/>
          <w:szCs w:val="28"/>
          <w:lang w:val="kk-KZ"/>
        </w:rPr>
        <w:t>; 2) 450 г/дм</w:t>
      </w:r>
      <w:r w:rsidRPr="00A10A91">
        <w:rPr>
          <w:rFonts w:ascii="Times New Roman" w:hAnsi="Times New Roman" w:cs="Times New Roman"/>
          <w:sz w:val="28"/>
          <w:szCs w:val="28"/>
          <w:vertAlign w:val="superscript"/>
          <w:lang w:val="kk-KZ"/>
        </w:rPr>
        <w:t>3</w:t>
      </w:r>
      <w:r w:rsidRPr="00A10A91">
        <w:rPr>
          <w:rFonts w:ascii="Times New Roman" w:hAnsi="Times New Roman" w:cs="Times New Roman"/>
          <w:sz w:val="28"/>
          <w:szCs w:val="28"/>
          <w:lang w:val="kk-KZ"/>
        </w:rPr>
        <w:t xml:space="preserve"> (NH</w:t>
      </w:r>
      <w:r w:rsidRPr="00A10A91">
        <w:rPr>
          <w:rFonts w:ascii="Times New Roman" w:hAnsi="Times New Roman" w:cs="Times New Roman"/>
          <w:sz w:val="28"/>
          <w:szCs w:val="28"/>
          <w:vertAlign w:val="subscript"/>
          <w:lang w:val="kk-KZ"/>
        </w:rPr>
        <w:t>4</w:t>
      </w:r>
      <w:r w:rsidRPr="00A10A91">
        <w:rPr>
          <w:rFonts w:ascii="Times New Roman" w:hAnsi="Times New Roman" w:cs="Times New Roman"/>
          <w:sz w:val="28"/>
          <w:szCs w:val="28"/>
          <w:lang w:val="kk-KZ"/>
        </w:rPr>
        <w:t>)</w:t>
      </w:r>
      <w:r w:rsidRPr="00A10A91">
        <w:rPr>
          <w:rFonts w:ascii="Times New Roman" w:hAnsi="Times New Roman" w:cs="Times New Roman"/>
          <w:sz w:val="28"/>
          <w:szCs w:val="28"/>
          <w:vertAlign w:val="subscript"/>
          <w:lang w:val="kk-KZ"/>
        </w:rPr>
        <w:t>2</w:t>
      </w:r>
      <w:r w:rsidRPr="00A10A91">
        <w:rPr>
          <w:rFonts w:ascii="Times New Roman" w:hAnsi="Times New Roman" w:cs="Times New Roman"/>
          <w:sz w:val="28"/>
          <w:szCs w:val="28"/>
          <w:lang w:val="kk-KZ"/>
        </w:rPr>
        <w:t>SO</w:t>
      </w:r>
      <w:r w:rsidRPr="00A10A91">
        <w:rPr>
          <w:rFonts w:ascii="Times New Roman" w:hAnsi="Times New Roman" w:cs="Times New Roman"/>
          <w:sz w:val="28"/>
          <w:szCs w:val="28"/>
          <w:vertAlign w:val="subscript"/>
          <w:lang w:val="kk-KZ"/>
        </w:rPr>
        <w:t>4</w:t>
      </w:r>
      <w:r w:rsidRPr="00A10A91">
        <w:rPr>
          <w:rFonts w:ascii="Times New Roman" w:hAnsi="Times New Roman" w:cs="Times New Roman"/>
          <w:sz w:val="28"/>
          <w:szCs w:val="28"/>
          <w:lang w:val="kk-KZ"/>
        </w:rPr>
        <w:t xml:space="preserve"> және 50 г/дм</w:t>
      </w:r>
      <w:r w:rsidRPr="00A10A91">
        <w:rPr>
          <w:rFonts w:ascii="Times New Roman" w:hAnsi="Times New Roman" w:cs="Times New Roman"/>
          <w:sz w:val="28"/>
          <w:szCs w:val="28"/>
          <w:vertAlign w:val="superscript"/>
          <w:lang w:val="kk-KZ"/>
        </w:rPr>
        <w:t>3</w:t>
      </w:r>
      <w:r w:rsidRPr="00A10A91">
        <w:rPr>
          <w:rFonts w:ascii="Times New Roman" w:hAnsi="Times New Roman" w:cs="Times New Roman"/>
          <w:sz w:val="28"/>
          <w:szCs w:val="28"/>
          <w:lang w:val="kk-KZ"/>
        </w:rPr>
        <w:t xml:space="preserve"> H</w:t>
      </w:r>
      <w:r w:rsidRPr="00A10A91">
        <w:rPr>
          <w:rFonts w:ascii="Times New Roman" w:hAnsi="Times New Roman" w:cs="Times New Roman"/>
          <w:sz w:val="28"/>
          <w:szCs w:val="28"/>
          <w:vertAlign w:val="subscript"/>
          <w:lang w:val="kk-KZ"/>
        </w:rPr>
        <w:t>2</w:t>
      </w:r>
      <w:r w:rsidRPr="00A10A91">
        <w:rPr>
          <w:rFonts w:ascii="Times New Roman" w:hAnsi="Times New Roman" w:cs="Times New Roman"/>
          <w:sz w:val="28"/>
          <w:szCs w:val="28"/>
          <w:lang w:val="kk-KZ"/>
        </w:rPr>
        <w:t>SO</w:t>
      </w:r>
      <w:r w:rsidRPr="00A10A91">
        <w:rPr>
          <w:rFonts w:ascii="Times New Roman" w:hAnsi="Times New Roman" w:cs="Times New Roman"/>
          <w:sz w:val="28"/>
          <w:szCs w:val="28"/>
          <w:vertAlign w:val="subscript"/>
          <w:lang w:val="kk-KZ"/>
        </w:rPr>
        <w:t>4</w:t>
      </w:r>
      <w:r w:rsidRPr="00A10A91">
        <w:rPr>
          <w:rFonts w:ascii="Times New Roman" w:hAnsi="Times New Roman" w:cs="Times New Roman"/>
          <w:sz w:val="28"/>
          <w:szCs w:val="28"/>
          <w:lang w:val="kk-KZ"/>
        </w:rPr>
        <w:t>.</w:t>
      </w:r>
    </w:p>
    <w:p w14:paraId="1DDAD90A" w14:textId="20A32D1E" w:rsidR="00A10A91" w:rsidRDefault="00A10A91" w:rsidP="00A10A9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Десорбция</w:t>
      </w:r>
      <w:r w:rsidRPr="00A10A91">
        <w:rPr>
          <w:rFonts w:ascii="Times New Roman" w:hAnsi="Times New Roman" w:cs="Times New Roman"/>
          <w:sz w:val="28"/>
          <w:szCs w:val="28"/>
          <w:lang w:val="kk-KZ"/>
        </w:rPr>
        <w:t xml:space="preserve"> тәжірибелері бөлме температурасында, қаныққан </w:t>
      </w:r>
      <w:r>
        <w:rPr>
          <w:rFonts w:ascii="Times New Roman" w:hAnsi="Times New Roman" w:cs="Times New Roman"/>
          <w:sz w:val="28"/>
          <w:szCs w:val="28"/>
          <w:lang w:val="kk-KZ"/>
        </w:rPr>
        <w:t>катионит</w:t>
      </w:r>
      <w:r w:rsidRPr="00A10A91">
        <w:rPr>
          <w:rFonts w:ascii="Times New Roman" w:hAnsi="Times New Roman" w:cs="Times New Roman"/>
          <w:sz w:val="28"/>
          <w:szCs w:val="28"/>
          <w:lang w:val="kk-KZ"/>
        </w:rPr>
        <w:t xml:space="preserve"> көлемі мен десорбциялаушы ерітінді көлемінің қатынасы 1:10 болған жағдайда, 5 сағат бойы жүргізілді.</w:t>
      </w:r>
      <w:r>
        <w:rPr>
          <w:rFonts w:ascii="Times New Roman" w:hAnsi="Times New Roman" w:cs="Times New Roman"/>
          <w:sz w:val="28"/>
          <w:szCs w:val="28"/>
          <w:lang w:val="kk-KZ"/>
        </w:rPr>
        <w:t xml:space="preserve"> Нәтижелер 8 кестеде көрсетілген. </w:t>
      </w:r>
    </w:p>
    <w:p w14:paraId="3A40DCB5" w14:textId="77777777" w:rsidR="00A10A91" w:rsidRPr="00A10A91" w:rsidRDefault="00A10A91" w:rsidP="00A10A91">
      <w:pPr>
        <w:spacing w:after="0" w:line="240" w:lineRule="auto"/>
        <w:ind w:firstLine="709"/>
        <w:jc w:val="both"/>
        <w:rPr>
          <w:rFonts w:ascii="Times New Roman" w:hAnsi="Times New Roman" w:cs="Times New Roman"/>
          <w:sz w:val="28"/>
          <w:szCs w:val="28"/>
          <w:lang w:val="kk-KZ"/>
        </w:rPr>
      </w:pPr>
    </w:p>
    <w:p w14:paraId="134E8F9E" w14:textId="28EF814D" w:rsidR="00A10A91" w:rsidRDefault="00A10A91" w:rsidP="008159D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8 кесте. </w:t>
      </w:r>
      <w:r w:rsidRPr="00A10A91">
        <w:rPr>
          <w:rFonts w:ascii="Times New Roman" w:hAnsi="Times New Roman" w:cs="Times New Roman"/>
          <w:sz w:val="28"/>
          <w:szCs w:val="28"/>
          <w:lang w:val="kk-KZ"/>
        </w:rPr>
        <w:t xml:space="preserve">Қаныққан </w:t>
      </w:r>
      <w:r>
        <w:rPr>
          <w:rFonts w:ascii="Times New Roman" w:hAnsi="Times New Roman" w:cs="Times New Roman"/>
          <w:sz w:val="28"/>
          <w:szCs w:val="28"/>
          <w:lang w:val="kk-KZ"/>
        </w:rPr>
        <w:t>катиониттен скандийді десорбциялау</w:t>
      </w:r>
    </w:p>
    <w:tbl>
      <w:tblPr>
        <w:tblStyle w:val="ad"/>
        <w:tblW w:w="5000" w:type="pct"/>
        <w:tblLook w:val="04A0" w:firstRow="1" w:lastRow="0" w:firstColumn="1" w:lastColumn="0" w:noHBand="0" w:noVBand="1"/>
      </w:tblPr>
      <w:tblGrid>
        <w:gridCol w:w="3540"/>
        <w:gridCol w:w="3259"/>
        <w:gridCol w:w="2545"/>
      </w:tblGrid>
      <w:tr w:rsidR="00A10A91" w:rsidRPr="00A10A91" w14:paraId="45D8FECE" w14:textId="77777777" w:rsidTr="00C401A5">
        <w:trPr>
          <w:trHeight w:val="623"/>
        </w:trPr>
        <w:tc>
          <w:tcPr>
            <w:tcW w:w="1894" w:type="pct"/>
            <w:vMerge w:val="restart"/>
          </w:tcPr>
          <w:p w14:paraId="0D2ED6E6" w14:textId="03B13B91" w:rsidR="00A10A91" w:rsidRPr="00A10A91" w:rsidRDefault="00A10A91" w:rsidP="00C401A5">
            <w:pPr>
              <w:jc w:val="center"/>
              <w:rPr>
                <w:rFonts w:ascii="Times New Roman" w:hAnsi="Times New Roman" w:cs="Times New Roman"/>
                <w:kern w:val="24"/>
                <w:sz w:val="28"/>
                <w:szCs w:val="36"/>
              </w:rPr>
            </w:pPr>
            <w:r w:rsidRPr="00A10A91">
              <w:rPr>
                <w:rFonts w:ascii="Times New Roman" w:hAnsi="Times New Roman" w:cs="Times New Roman"/>
                <w:sz w:val="28"/>
                <w:szCs w:val="28"/>
                <w:lang w:val="kk-KZ"/>
              </w:rPr>
              <w:t xml:space="preserve">Қаныққан </w:t>
            </w:r>
            <w:r>
              <w:rPr>
                <w:rFonts w:ascii="Times New Roman" w:hAnsi="Times New Roman" w:cs="Times New Roman"/>
                <w:sz w:val="28"/>
                <w:szCs w:val="28"/>
                <w:lang w:val="kk-KZ"/>
              </w:rPr>
              <w:t>катионит</w:t>
            </w:r>
          </w:p>
        </w:tc>
        <w:tc>
          <w:tcPr>
            <w:tcW w:w="1744" w:type="pct"/>
            <w:vMerge w:val="restart"/>
          </w:tcPr>
          <w:p w14:paraId="58F6DEFD" w14:textId="705ECBCB" w:rsidR="00A10A91" w:rsidRPr="00A10A91" w:rsidRDefault="00A10A91" w:rsidP="00C401A5">
            <w:pPr>
              <w:jc w:val="center"/>
              <w:rPr>
                <w:rFonts w:ascii="Times New Roman" w:hAnsi="Times New Roman" w:cs="Times New Roman"/>
                <w:kern w:val="24"/>
                <w:sz w:val="28"/>
                <w:szCs w:val="36"/>
              </w:rPr>
            </w:pPr>
            <w:r w:rsidRPr="00A10A91">
              <w:rPr>
                <w:rFonts w:ascii="Times New Roman" w:hAnsi="Times New Roman" w:cs="Times New Roman"/>
                <w:sz w:val="28"/>
                <w:szCs w:val="28"/>
                <w:lang w:val="kk-KZ"/>
              </w:rPr>
              <w:t>Десорбциялаушы ерітінділердің құрамы</w:t>
            </w:r>
          </w:p>
        </w:tc>
        <w:tc>
          <w:tcPr>
            <w:tcW w:w="1362" w:type="pct"/>
            <w:vMerge w:val="restart"/>
          </w:tcPr>
          <w:p w14:paraId="11D57AE9" w14:textId="3BD829B4" w:rsidR="00A10A91" w:rsidRPr="00A10A91" w:rsidRDefault="00A10A91" w:rsidP="00C401A5">
            <w:pPr>
              <w:jc w:val="center"/>
              <w:rPr>
                <w:rFonts w:ascii="Times New Roman" w:hAnsi="Times New Roman" w:cs="Times New Roman"/>
                <w:kern w:val="24"/>
                <w:sz w:val="28"/>
                <w:szCs w:val="36"/>
              </w:rPr>
            </w:pPr>
            <w:r>
              <w:rPr>
                <w:rFonts w:ascii="Times New Roman" w:hAnsi="Times New Roman" w:cs="Times New Roman"/>
                <w:kern w:val="24"/>
                <w:sz w:val="28"/>
                <w:szCs w:val="36"/>
                <w:lang w:val="kk-KZ"/>
              </w:rPr>
              <w:t>Скандийді десорбатқа бөліп алу</w:t>
            </w:r>
            <w:r w:rsidRPr="00A10A91">
              <w:rPr>
                <w:rFonts w:ascii="Times New Roman" w:hAnsi="Times New Roman" w:cs="Times New Roman"/>
                <w:kern w:val="24"/>
                <w:sz w:val="28"/>
                <w:szCs w:val="36"/>
              </w:rPr>
              <w:t>, %</w:t>
            </w:r>
          </w:p>
        </w:tc>
      </w:tr>
      <w:tr w:rsidR="00A10A91" w:rsidRPr="00A10A91" w14:paraId="7D91B553" w14:textId="77777777" w:rsidTr="00C401A5">
        <w:trPr>
          <w:trHeight w:val="322"/>
        </w:trPr>
        <w:tc>
          <w:tcPr>
            <w:tcW w:w="1894" w:type="pct"/>
            <w:vMerge/>
          </w:tcPr>
          <w:p w14:paraId="30B40D96" w14:textId="77777777" w:rsidR="00A10A91" w:rsidRPr="00A10A91" w:rsidRDefault="00A10A91" w:rsidP="00C401A5">
            <w:pPr>
              <w:jc w:val="center"/>
              <w:rPr>
                <w:rFonts w:ascii="Times New Roman" w:hAnsi="Times New Roman" w:cs="Times New Roman"/>
                <w:kern w:val="24"/>
                <w:sz w:val="28"/>
                <w:szCs w:val="36"/>
              </w:rPr>
            </w:pPr>
          </w:p>
        </w:tc>
        <w:tc>
          <w:tcPr>
            <w:tcW w:w="1744" w:type="pct"/>
            <w:vMerge/>
          </w:tcPr>
          <w:p w14:paraId="067A0ACA" w14:textId="77777777" w:rsidR="00A10A91" w:rsidRPr="00A10A91" w:rsidRDefault="00A10A91" w:rsidP="00C401A5">
            <w:pPr>
              <w:jc w:val="center"/>
              <w:rPr>
                <w:rFonts w:ascii="Times New Roman" w:hAnsi="Times New Roman" w:cs="Times New Roman"/>
                <w:kern w:val="24"/>
                <w:sz w:val="28"/>
                <w:szCs w:val="36"/>
              </w:rPr>
            </w:pPr>
          </w:p>
        </w:tc>
        <w:tc>
          <w:tcPr>
            <w:tcW w:w="1362" w:type="pct"/>
            <w:vMerge/>
          </w:tcPr>
          <w:p w14:paraId="12FC8BF3" w14:textId="77777777" w:rsidR="00A10A91" w:rsidRPr="00A10A91" w:rsidRDefault="00A10A91" w:rsidP="00C401A5">
            <w:pPr>
              <w:jc w:val="center"/>
              <w:rPr>
                <w:rFonts w:ascii="Times New Roman" w:hAnsi="Times New Roman" w:cs="Times New Roman"/>
                <w:kern w:val="24"/>
                <w:sz w:val="28"/>
                <w:szCs w:val="36"/>
              </w:rPr>
            </w:pPr>
          </w:p>
        </w:tc>
      </w:tr>
      <w:tr w:rsidR="00A10A91" w:rsidRPr="00A10A91" w14:paraId="2587B43A" w14:textId="77777777" w:rsidTr="00C401A5">
        <w:tc>
          <w:tcPr>
            <w:tcW w:w="1894" w:type="pct"/>
          </w:tcPr>
          <w:p w14:paraId="59E63F5D" w14:textId="77777777" w:rsidR="00A10A91" w:rsidRPr="00A10A91" w:rsidRDefault="00A10A91" w:rsidP="00C401A5">
            <w:pPr>
              <w:jc w:val="center"/>
              <w:rPr>
                <w:rFonts w:ascii="Times New Roman" w:hAnsi="Times New Roman" w:cs="Times New Roman"/>
                <w:kern w:val="24"/>
                <w:sz w:val="28"/>
                <w:szCs w:val="36"/>
              </w:rPr>
            </w:pPr>
            <w:proofErr w:type="spellStart"/>
            <w:r w:rsidRPr="00A10A91">
              <w:rPr>
                <w:rFonts w:ascii="Times New Roman" w:hAnsi="Times New Roman" w:cs="Times New Roman"/>
                <w:bCs/>
                <w:sz w:val="28"/>
                <w:szCs w:val="36"/>
              </w:rPr>
              <w:t>Purolite</w:t>
            </w:r>
            <w:proofErr w:type="spellEnd"/>
            <w:r w:rsidRPr="00A10A91">
              <w:rPr>
                <w:rFonts w:ascii="Times New Roman" w:hAnsi="Times New Roman" w:cs="Times New Roman"/>
                <w:bCs/>
                <w:sz w:val="28"/>
                <w:szCs w:val="36"/>
              </w:rPr>
              <w:t xml:space="preserve"> C-150H</w:t>
            </w:r>
          </w:p>
        </w:tc>
        <w:tc>
          <w:tcPr>
            <w:tcW w:w="1744" w:type="pct"/>
          </w:tcPr>
          <w:p w14:paraId="7119C9B2" w14:textId="77777777" w:rsidR="00A10A91" w:rsidRPr="00A10A91" w:rsidRDefault="00A10A91" w:rsidP="00C401A5">
            <w:pPr>
              <w:jc w:val="center"/>
              <w:rPr>
                <w:rFonts w:ascii="Times New Roman" w:hAnsi="Times New Roman" w:cs="Times New Roman"/>
                <w:kern w:val="24"/>
                <w:sz w:val="28"/>
                <w:szCs w:val="36"/>
              </w:rPr>
            </w:pPr>
            <w:r w:rsidRPr="00A10A91">
              <w:rPr>
                <w:rFonts w:ascii="Times New Roman" w:hAnsi="Times New Roman" w:cs="Times New Roman"/>
                <w:bCs/>
                <w:sz w:val="28"/>
                <w:szCs w:val="36"/>
              </w:rPr>
              <w:t>200 г/дм</w:t>
            </w:r>
            <w:r w:rsidRPr="00A10A91">
              <w:rPr>
                <w:rFonts w:ascii="Times New Roman" w:hAnsi="Times New Roman" w:cs="Times New Roman"/>
                <w:bCs/>
                <w:sz w:val="28"/>
                <w:szCs w:val="36"/>
                <w:vertAlign w:val="superscript"/>
              </w:rPr>
              <w:t>3</w:t>
            </w:r>
            <w:r w:rsidRPr="00A10A91">
              <w:rPr>
                <w:rFonts w:ascii="Times New Roman" w:hAnsi="Times New Roman" w:cs="Times New Roman"/>
                <w:bCs/>
                <w:sz w:val="28"/>
                <w:szCs w:val="36"/>
              </w:rPr>
              <w:t xml:space="preserve"> Na</w:t>
            </w:r>
            <w:r w:rsidRPr="00A10A91">
              <w:rPr>
                <w:rFonts w:ascii="Times New Roman" w:hAnsi="Times New Roman" w:cs="Times New Roman"/>
                <w:bCs/>
                <w:sz w:val="28"/>
                <w:szCs w:val="36"/>
                <w:vertAlign w:val="subscript"/>
              </w:rPr>
              <w:t>2</w:t>
            </w:r>
            <w:r w:rsidRPr="00A10A91">
              <w:rPr>
                <w:rFonts w:ascii="Times New Roman" w:hAnsi="Times New Roman" w:cs="Times New Roman"/>
                <w:bCs/>
                <w:sz w:val="28"/>
                <w:szCs w:val="36"/>
              </w:rPr>
              <w:t>CO</w:t>
            </w:r>
            <w:r w:rsidRPr="00A10A91">
              <w:rPr>
                <w:rFonts w:ascii="Times New Roman" w:hAnsi="Times New Roman" w:cs="Times New Roman"/>
                <w:bCs/>
                <w:sz w:val="28"/>
                <w:szCs w:val="36"/>
                <w:vertAlign w:val="subscript"/>
              </w:rPr>
              <w:t>3</w:t>
            </w:r>
          </w:p>
        </w:tc>
        <w:tc>
          <w:tcPr>
            <w:tcW w:w="1362" w:type="pct"/>
          </w:tcPr>
          <w:p w14:paraId="055B959F" w14:textId="77777777" w:rsidR="00A10A91" w:rsidRPr="00A10A91" w:rsidRDefault="00A10A91" w:rsidP="00C401A5">
            <w:pPr>
              <w:jc w:val="center"/>
              <w:rPr>
                <w:rFonts w:ascii="Times New Roman" w:hAnsi="Times New Roman" w:cs="Times New Roman"/>
                <w:kern w:val="24"/>
                <w:sz w:val="28"/>
                <w:szCs w:val="36"/>
                <w:lang w:val="kk-KZ"/>
              </w:rPr>
            </w:pPr>
            <w:r w:rsidRPr="00A10A91">
              <w:rPr>
                <w:rFonts w:ascii="Times New Roman" w:hAnsi="Times New Roman" w:cs="Times New Roman"/>
                <w:kern w:val="24"/>
                <w:sz w:val="28"/>
                <w:szCs w:val="36"/>
                <w:lang w:val="kk-KZ"/>
              </w:rPr>
              <w:t>18,3</w:t>
            </w:r>
          </w:p>
        </w:tc>
      </w:tr>
      <w:tr w:rsidR="00A10A91" w:rsidRPr="00A10A91" w14:paraId="5B6BCE89" w14:textId="77777777" w:rsidTr="00C401A5">
        <w:tc>
          <w:tcPr>
            <w:tcW w:w="1894" w:type="pct"/>
          </w:tcPr>
          <w:p w14:paraId="6219E923" w14:textId="77777777" w:rsidR="00A10A91" w:rsidRPr="00A10A91" w:rsidRDefault="00A10A91" w:rsidP="00C401A5">
            <w:pPr>
              <w:jc w:val="center"/>
              <w:rPr>
                <w:rFonts w:ascii="Times New Roman" w:hAnsi="Times New Roman" w:cs="Times New Roman"/>
                <w:kern w:val="24"/>
                <w:sz w:val="28"/>
                <w:szCs w:val="36"/>
              </w:rPr>
            </w:pPr>
            <w:proofErr w:type="spellStart"/>
            <w:r w:rsidRPr="00A10A91">
              <w:rPr>
                <w:rFonts w:ascii="Times New Roman" w:hAnsi="Times New Roman" w:cs="Times New Roman"/>
                <w:bCs/>
                <w:sz w:val="28"/>
                <w:szCs w:val="36"/>
              </w:rPr>
              <w:t>Purolite</w:t>
            </w:r>
            <w:proofErr w:type="spellEnd"/>
            <w:r w:rsidRPr="00A10A91">
              <w:rPr>
                <w:rFonts w:ascii="Times New Roman" w:hAnsi="Times New Roman" w:cs="Times New Roman"/>
                <w:bCs/>
                <w:sz w:val="28"/>
                <w:szCs w:val="36"/>
              </w:rPr>
              <w:t xml:space="preserve"> C-150H</w:t>
            </w:r>
          </w:p>
        </w:tc>
        <w:tc>
          <w:tcPr>
            <w:tcW w:w="1744" w:type="pct"/>
          </w:tcPr>
          <w:p w14:paraId="1711DC47" w14:textId="77777777" w:rsidR="00A10A91" w:rsidRPr="00A10A91" w:rsidRDefault="00A10A91" w:rsidP="00C401A5">
            <w:pPr>
              <w:jc w:val="center"/>
              <w:rPr>
                <w:rFonts w:ascii="Times New Roman" w:hAnsi="Times New Roman" w:cs="Times New Roman"/>
                <w:kern w:val="24"/>
                <w:sz w:val="28"/>
                <w:szCs w:val="36"/>
              </w:rPr>
            </w:pPr>
            <w:r w:rsidRPr="00A10A91">
              <w:rPr>
                <w:rFonts w:ascii="Times New Roman" w:hAnsi="Times New Roman" w:cs="Times New Roman"/>
                <w:sz w:val="28"/>
                <w:szCs w:val="36"/>
              </w:rPr>
              <w:t>450 г/дм</w:t>
            </w:r>
            <w:r w:rsidRPr="00A10A91">
              <w:rPr>
                <w:rFonts w:ascii="Times New Roman" w:hAnsi="Times New Roman" w:cs="Times New Roman"/>
                <w:sz w:val="28"/>
                <w:szCs w:val="36"/>
                <w:vertAlign w:val="superscript"/>
              </w:rPr>
              <w:t>3</w:t>
            </w:r>
            <w:r w:rsidRPr="00A10A91">
              <w:rPr>
                <w:rFonts w:ascii="Times New Roman" w:hAnsi="Times New Roman" w:cs="Times New Roman"/>
                <w:sz w:val="28"/>
                <w:szCs w:val="36"/>
              </w:rPr>
              <w:t xml:space="preserve"> (NH</w:t>
            </w:r>
            <w:r w:rsidRPr="00A10A91">
              <w:rPr>
                <w:rFonts w:ascii="Times New Roman" w:hAnsi="Times New Roman" w:cs="Times New Roman"/>
                <w:sz w:val="28"/>
                <w:szCs w:val="36"/>
                <w:vertAlign w:val="subscript"/>
              </w:rPr>
              <w:t>4</w:t>
            </w:r>
            <w:r w:rsidRPr="00A10A91">
              <w:rPr>
                <w:rFonts w:ascii="Times New Roman" w:hAnsi="Times New Roman" w:cs="Times New Roman"/>
                <w:sz w:val="28"/>
                <w:szCs w:val="36"/>
              </w:rPr>
              <w:t>)</w:t>
            </w:r>
            <w:r w:rsidRPr="00A10A91">
              <w:rPr>
                <w:rFonts w:ascii="Times New Roman" w:hAnsi="Times New Roman" w:cs="Times New Roman"/>
                <w:sz w:val="28"/>
                <w:szCs w:val="36"/>
                <w:vertAlign w:val="subscript"/>
              </w:rPr>
              <w:t>2</w:t>
            </w:r>
            <w:r w:rsidRPr="00A10A91">
              <w:rPr>
                <w:rFonts w:ascii="Times New Roman" w:hAnsi="Times New Roman" w:cs="Times New Roman"/>
                <w:sz w:val="28"/>
                <w:szCs w:val="36"/>
              </w:rPr>
              <w:t>SO</w:t>
            </w:r>
            <w:r w:rsidRPr="00A10A91">
              <w:rPr>
                <w:rFonts w:ascii="Times New Roman" w:hAnsi="Times New Roman" w:cs="Times New Roman"/>
                <w:sz w:val="28"/>
                <w:szCs w:val="36"/>
                <w:vertAlign w:val="subscript"/>
              </w:rPr>
              <w:t>4</w:t>
            </w:r>
            <w:r w:rsidRPr="00A10A91">
              <w:rPr>
                <w:rFonts w:ascii="Times New Roman" w:hAnsi="Times New Roman" w:cs="Times New Roman"/>
                <w:sz w:val="28"/>
                <w:szCs w:val="36"/>
              </w:rPr>
              <w:t xml:space="preserve"> и 50 г/дм</w:t>
            </w:r>
            <w:r w:rsidRPr="00A10A91">
              <w:rPr>
                <w:rFonts w:ascii="Times New Roman" w:hAnsi="Times New Roman" w:cs="Times New Roman"/>
                <w:sz w:val="28"/>
                <w:szCs w:val="36"/>
                <w:vertAlign w:val="superscript"/>
              </w:rPr>
              <w:t>3</w:t>
            </w:r>
            <w:r w:rsidRPr="00A10A91">
              <w:rPr>
                <w:rFonts w:ascii="Times New Roman" w:hAnsi="Times New Roman" w:cs="Times New Roman"/>
                <w:sz w:val="28"/>
                <w:szCs w:val="36"/>
              </w:rPr>
              <w:t xml:space="preserve"> H</w:t>
            </w:r>
            <w:r w:rsidRPr="00A10A91">
              <w:rPr>
                <w:rFonts w:ascii="Times New Roman" w:hAnsi="Times New Roman" w:cs="Times New Roman"/>
                <w:sz w:val="28"/>
                <w:szCs w:val="36"/>
                <w:vertAlign w:val="subscript"/>
              </w:rPr>
              <w:t>2</w:t>
            </w:r>
            <w:r w:rsidRPr="00A10A91">
              <w:rPr>
                <w:rFonts w:ascii="Times New Roman" w:hAnsi="Times New Roman" w:cs="Times New Roman"/>
                <w:sz w:val="28"/>
                <w:szCs w:val="36"/>
              </w:rPr>
              <w:t>SO</w:t>
            </w:r>
            <w:r w:rsidRPr="00A10A91">
              <w:rPr>
                <w:rFonts w:ascii="Times New Roman" w:hAnsi="Times New Roman" w:cs="Times New Roman"/>
                <w:sz w:val="28"/>
                <w:szCs w:val="36"/>
                <w:vertAlign w:val="subscript"/>
              </w:rPr>
              <w:t>4</w:t>
            </w:r>
          </w:p>
        </w:tc>
        <w:tc>
          <w:tcPr>
            <w:tcW w:w="1362" w:type="pct"/>
          </w:tcPr>
          <w:p w14:paraId="233C4D3C" w14:textId="77777777" w:rsidR="00A10A91" w:rsidRPr="00A10A91" w:rsidRDefault="00A10A91" w:rsidP="00C401A5">
            <w:pPr>
              <w:jc w:val="center"/>
              <w:rPr>
                <w:rFonts w:ascii="Times New Roman" w:hAnsi="Times New Roman" w:cs="Times New Roman"/>
                <w:kern w:val="24"/>
                <w:sz w:val="28"/>
                <w:szCs w:val="36"/>
              </w:rPr>
            </w:pPr>
            <w:r w:rsidRPr="00A10A91">
              <w:rPr>
                <w:rFonts w:ascii="Times New Roman" w:hAnsi="Times New Roman" w:cs="Times New Roman"/>
                <w:kern w:val="24"/>
                <w:sz w:val="28"/>
                <w:szCs w:val="36"/>
              </w:rPr>
              <w:t>91</w:t>
            </w:r>
          </w:p>
        </w:tc>
      </w:tr>
    </w:tbl>
    <w:p w14:paraId="1631BD10" w14:textId="77777777" w:rsidR="00A10A91" w:rsidRPr="00757CBD" w:rsidRDefault="00A10A91" w:rsidP="008159DF">
      <w:pPr>
        <w:spacing w:after="0" w:line="240" w:lineRule="auto"/>
        <w:ind w:firstLine="709"/>
        <w:jc w:val="both"/>
        <w:rPr>
          <w:rFonts w:ascii="Times New Roman" w:hAnsi="Times New Roman" w:cs="Times New Roman"/>
          <w:sz w:val="28"/>
          <w:szCs w:val="28"/>
          <w:lang w:val="kk-KZ"/>
        </w:rPr>
      </w:pPr>
    </w:p>
    <w:p w14:paraId="44012E71" w14:textId="71FA90FD" w:rsidR="00757CBD" w:rsidRPr="00757CBD" w:rsidRDefault="00757CBD" w:rsidP="00757CBD">
      <w:pPr>
        <w:spacing w:after="0" w:line="240" w:lineRule="auto"/>
        <w:ind w:firstLine="709"/>
        <w:jc w:val="both"/>
        <w:rPr>
          <w:rFonts w:ascii="Times New Roman" w:hAnsi="Times New Roman" w:cs="Times New Roman"/>
          <w:sz w:val="28"/>
          <w:szCs w:val="28"/>
          <w:lang w:val="kk-KZ"/>
        </w:rPr>
      </w:pPr>
      <w:r w:rsidRPr="00757CBD">
        <w:rPr>
          <w:rFonts w:ascii="Times New Roman" w:hAnsi="Times New Roman" w:cs="Times New Roman"/>
          <w:sz w:val="28"/>
          <w:szCs w:val="28"/>
          <w:lang w:val="kk-KZ"/>
        </w:rPr>
        <w:t>Зерттеу нәтижелері көрсеткендей сульфат аммонийі мен күкірт қышқылының қоспасынан тұратын десорбциялаушы ерітіндіні қолдану кезінде скандийдің 91% дейін бөліп алу қамтамасыз етілсе, ал натрий карбонаты ерітіндісімен Purolite C-150H катионитінен десорбциялау төмен нәтижелер көрсетті, яғни 18,3% болды.</w:t>
      </w:r>
    </w:p>
    <w:p w14:paraId="7C5F9118" w14:textId="4E55DA9B" w:rsidR="00757CBD" w:rsidRPr="00757CBD" w:rsidRDefault="00757CBD" w:rsidP="00757CBD">
      <w:pPr>
        <w:spacing w:after="0" w:line="240" w:lineRule="auto"/>
        <w:ind w:firstLine="709"/>
        <w:jc w:val="both"/>
        <w:rPr>
          <w:rFonts w:ascii="Times New Roman" w:hAnsi="Times New Roman" w:cs="Times New Roman"/>
          <w:sz w:val="28"/>
          <w:szCs w:val="28"/>
          <w:lang w:val="kk-KZ"/>
        </w:rPr>
      </w:pPr>
      <w:r w:rsidRPr="00757CBD">
        <w:rPr>
          <w:rFonts w:ascii="Times New Roman" w:hAnsi="Times New Roman" w:cs="Times New Roman"/>
          <w:sz w:val="28"/>
          <w:szCs w:val="28"/>
          <w:lang w:val="kk-KZ"/>
        </w:rPr>
        <w:t>Сульфат аммонийі мен күкірт қышқылының қоспасын қолдану арқылы скандийдің десорбциясы уақыт бойынша (15, 20, 30, 40, 60 минут) бөлме температурасында шейкер-инкубаторда зерттелді. Нәтижелері 42 суретте көрсетілген.</w:t>
      </w:r>
    </w:p>
    <w:p w14:paraId="2AF2FB86" w14:textId="77777777" w:rsidR="00757CBD" w:rsidRDefault="00757CBD" w:rsidP="008159DF">
      <w:pPr>
        <w:spacing w:after="0" w:line="240" w:lineRule="auto"/>
        <w:ind w:firstLine="709"/>
        <w:jc w:val="both"/>
        <w:rPr>
          <w:rFonts w:ascii="Times New Roman" w:hAnsi="Times New Roman" w:cs="Times New Roman"/>
          <w:sz w:val="28"/>
          <w:szCs w:val="28"/>
          <w:lang w:val="kk-KZ"/>
        </w:rPr>
      </w:pPr>
    </w:p>
    <w:p w14:paraId="5A2F7562" w14:textId="69B70C9C" w:rsidR="00757CBD" w:rsidRDefault="00757CBD" w:rsidP="00CD5C7A">
      <w:pPr>
        <w:spacing w:after="0" w:line="240" w:lineRule="auto"/>
        <w:jc w:val="center"/>
        <w:rPr>
          <w:rFonts w:ascii="Times New Roman" w:hAnsi="Times New Roman" w:cs="Times New Roman"/>
          <w:sz w:val="28"/>
          <w:szCs w:val="28"/>
          <w:lang w:val="kk-KZ"/>
        </w:rPr>
      </w:pPr>
      <w:r>
        <w:rPr>
          <w:noProof/>
        </w:rPr>
        <w:lastRenderedPageBreak/>
        <w:drawing>
          <wp:inline distT="0" distB="0" distL="0" distR="0" wp14:anchorId="2E6BBEF9" wp14:editId="768A2B6C">
            <wp:extent cx="4572000" cy="2743200"/>
            <wp:effectExtent l="0" t="0" r="0" b="0"/>
            <wp:docPr id="1" name="Диаграмма 1">
              <a:extLst xmlns:a="http://schemas.openxmlformats.org/drawingml/2006/main">
                <a:ext uri="{FF2B5EF4-FFF2-40B4-BE49-F238E27FC236}">
                  <a16:creationId xmlns:a16="http://schemas.microsoft.com/office/drawing/2014/main" id="{BB365FE8-B6F1-48EB-9D53-D1A5044368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FDC8BC2" w14:textId="763AE166" w:rsidR="00757CBD" w:rsidRDefault="00757CBD" w:rsidP="00757CBD">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00935F61">
        <w:rPr>
          <w:rFonts w:ascii="Times New Roman" w:hAnsi="Times New Roman" w:cs="Times New Roman"/>
          <w:sz w:val="28"/>
          <w:szCs w:val="28"/>
          <w:lang w:val="kk-KZ"/>
        </w:rPr>
        <w:t>3</w:t>
      </w:r>
      <w:r>
        <w:rPr>
          <w:rFonts w:ascii="Times New Roman" w:hAnsi="Times New Roman" w:cs="Times New Roman"/>
          <w:sz w:val="28"/>
          <w:szCs w:val="28"/>
          <w:lang w:val="kk-KZ"/>
        </w:rPr>
        <w:t xml:space="preserve"> сурет.</w:t>
      </w:r>
      <w:r w:rsidRPr="00757CBD">
        <w:rPr>
          <w:rFonts w:ascii="Times New Roman" w:hAnsi="Times New Roman" w:cs="Times New Roman"/>
          <w:sz w:val="28"/>
          <w:szCs w:val="28"/>
          <w:lang w:val="kk-KZ"/>
        </w:rPr>
        <w:t xml:space="preserve"> Сульфат аммонийі мен күкірт қышқылының қоспасын қолдану арқылы скандий десорбциясы</w:t>
      </w:r>
      <w:r>
        <w:rPr>
          <w:rFonts w:ascii="Times New Roman" w:hAnsi="Times New Roman" w:cs="Times New Roman"/>
          <w:sz w:val="28"/>
          <w:szCs w:val="28"/>
          <w:lang w:val="kk-KZ"/>
        </w:rPr>
        <w:t>ның</w:t>
      </w:r>
      <w:r w:rsidRPr="00757CBD">
        <w:rPr>
          <w:rFonts w:ascii="Times New Roman" w:hAnsi="Times New Roman" w:cs="Times New Roman"/>
          <w:sz w:val="28"/>
          <w:szCs w:val="28"/>
          <w:lang w:val="kk-KZ"/>
        </w:rPr>
        <w:t xml:space="preserve"> уақыт</w:t>
      </w:r>
      <w:r>
        <w:rPr>
          <w:rFonts w:ascii="Times New Roman" w:hAnsi="Times New Roman" w:cs="Times New Roman"/>
          <w:sz w:val="28"/>
          <w:szCs w:val="28"/>
          <w:lang w:val="kk-KZ"/>
        </w:rPr>
        <w:t>қа тәуелділігі</w:t>
      </w:r>
    </w:p>
    <w:p w14:paraId="3227F439" w14:textId="77777777" w:rsidR="00CD5C7A" w:rsidRPr="00A10A91" w:rsidRDefault="00CD5C7A" w:rsidP="00757CBD">
      <w:pPr>
        <w:spacing w:after="0" w:line="240" w:lineRule="auto"/>
        <w:ind w:firstLine="709"/>
        <w:jc w:val="center"/>
        <w:rPr>
          <w:rFonts w:ascii="Times New Roman" w:hAnsi="Times New Roman" w:cs="Times New Roman"/>
          <w:sz w:val="28"/>
          <w:szCs w:val="28"/>
          <w:lang w:val="kk-KZ"/>
        </w:rPr>
      </w:pPr>
    </w:p>
    <w:p w14:paraId="7D952AE9" w14:textId="5262A588" w:rsidR="00757CBD" w:rsidRPr="00757CBD" w:rsidRDefault="00757CBD" w:rsidP="00604F1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935F61">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757CBD">
        <w:rPr>
          <w:rFonts w:ascii="Times New Roman" w:hAnsi="Times New Roman" w:cs="Times New Roman"/>
          <w:sz w:val="28"/>
          <w:szCs w:val="28"/>
          <w:lang w:val="kk-KZ"/>
        </w:rPr>
        <w:t xml:space="preserve">суретте көрсетілгендей, жанасу уақыты артқан сайын скандийдің десорбция тиімділігі 10 минутта 179,35 мг/л-ден 60 минутта 387,143 мг/л-ге дейін жоғарылайды, бұл скандий иондарының </w:t>
      </w:r>
      <w:r>
        <w:rPr>
          <w:rFonts w:ascii="Times New Roman" w:hAnsi="Times New Roman" w:cs="Times New Roman"/>
          <w:sz w:val="28"/>
          <w:szCs w:val="28"/>
          <w:lang w:val="kk-KZ"/>
        </w:rPr>
        <w:t>катиониттердің</w:t>
      </w:r>
      <w:r w:rsidRPr="00757CBD">
        <w:rPr>
          <w:rFonts w:ascii="Times New Roman" w:hAnsi="Times New Roman" w:cs="Times New Roman"/>
          <w:sz w:val="28"/>
          <w:szCs w:val="28"/>
          <w:lang w:val="kk-KZ"/>
        </w:rPr>
        <w:t xml:space="preserve"> функционалдық топтарынан ерітіндіге біртіндеп өтетінін көрсетеді.</w:t>
      </w:r>
      <w:r>
        <w:rPr>
          <w:rFonts w:ascii="Times New Roman" w:hAnsi="Times New Roman" w:cs="Times New Roman"/>
          <w:sz w:val="28"/>
          <w:szCs w:val="28"/>
          <w:lang w:val="kk-KZ"/>
        </w:rPr>
        <w:t xml:space="preserve"> </w:t>
      </w:r>
      <w:r w:rsidRPr="00757CBD">
        <w:rPr>
          <w:rFonts w:ascii="Times New Roman" w:hAnsi="Times New Roman" w:cs="Times New Roman"/>
          <w:sz w:val="28"/>
          <w:szCs w:val="28"/>
          <w:lang w:val="kk-KZ"/>
        </w:rPr>
        <w:t>Ең қарқынды өсу 20</w:t>
      </w:r>
      <w:r>
        <w:rPr>
          <w:rFonts w:ascii="Times New Roman" w:hAnsi="Times New Roman" w:cs="Times New Roman"/>
          <w:sz w:val="28"/>
          <w:szCs w:val="28"/>
          <w:lang w:val="kk-KZ"/>
        </w:rPr>
        <w:t xml:space="preserve"> – </w:t>
      </w:r>
      <w:r w:rsidRPr="00757CBD">
        <w:rPr>
          <w:rFonts w:ascii="Times New Roman" w:hAnsi="Times New Roman" w:cs="Times New Roman"/>
          <w:sz w:val="28"/>
          <w:szCs w:val="28"/>
          <w:lang w:val="kk-KZ"/>
        </w:rPr>
        <w:t xml:space="preserve">40 минут аралығында байқалады, бұл кезеңде </w:t>
      </w:r>
      <w:r>
        <w:rPr>
          <w:rFonts w:ascii="Times New Roman" w:hAnsi="Times New Roman" w:cs="Times New Roman"/>
          <w:sz w:val="28"/>
          <w:szCs w:val="28"/>
          <w:lang w:val="kk-KZ"/>
        </w:rPr>
        <w:t xml:space="preserve">скандий </w:t>
      </w:r>
      <w:r w:rsidRPr="00757CBD">
        <w:rPr>
          <w:rFonts w:ascii="Times New Roman" w:hAnsi="Times New Roman" w:cs="Times New Roman"/>
          <w:sz w:val="28"/>
          <w:szCs w:val="28"/>
          <w:lang w:val="kk-KZ"/>
        </w:rPr>
        <w:t>концентрация</w:t>
      </w:r>
      <w:r>
        <w:rPr>
          <w:rFonts w:ascii="Times New Roman" w:hAnsi="Times New Roman" w:cs="Times New Roman"/>
          <w:sz w:val="28"/>
          <w:szCs w:val="28"/>
          <w:lang w:val="kk-KZ"/>
        </w:rPr>
        <w:t>сы</w:t>
      </w:r>
      <w:r w:rsidRPr="00757CBD">
        <w:rPr>
          <w:rFonts w:ascii="Times New Roman" w:hAnsi="Times New Roman" w:cs="Times New Roman"/>
          <w:sz w:val="28"/>
          <w:szCs w:val="28"/>
          <w:lang w:val="kk-KZ"/>
        </w:rPr>
        <w:t xml:space="preserve"> 117,237 мг/л-ге артып, процестің бастапқы сатысында ионалмасудың жоғары жылдамдығын көрсетеді.</w:t>
      </w:r>
      <w:r w:rsidR="00604F12">
        <w:rPr>
          <w:rFonts w:ascii="Times New Roman" w:hAnsi="Times New Roman" w:cs="Times New Roman"/>
          <w:sz w:val="28"/>
          <w:szCs w:val="28"/>
          <w:lang w:val="kk-KZ"/>
        </w:rPr>
        <w:t xml:space="preserve"> </w:t>
      </w:r>
      <w:r w:rsidRPr="00757CBD">
        <w:rPr>
          <w:rFonts w:ascii="Times New Roman" w:hAnsi="Times New Roman" w:cs="Times New Roman"/>
          <w:sz w:val="28"/>
          <w:szCs w:val="28"/>
          <w:lang w:val="kk-KZ"/>
        </w:rPr>
        <w:t>Уақыттың одан әрі ұлғаюы скандий концентрациясының өсуінің баяулауымен сипатталады, бұл ерітіндінің біртіндеп қанығуына және скандийді ұстап тұрған белсенді орталықтардың азаюына байланысты.</w:t>
      </w:r>
      <w:r w:rsidR="00604F12">
        <w:rPr>
          <w:rFonts w:ascii="Times New Roman" w:hAnsi="Times New Roman" w:cs="Times New Roman"/>
          <w:sz w:val="28"/>
          <w:szCs w:val="28"/>
          <w:lang w:val="kk-KZ"/>
        </w:rPr>
        <w:t xml:space="preserve"> </w:t>
      </w:r>
      <w:r w:rsidRPr="00757CBD">
        <w:rPr>
          <w:rFonts w:ascii="Times New Roman" w:hAnsi="Times New Roman" w:cs="Times New Roman"/>
          <w:sz w:val="28"/>
          <w:szCs w:val="28"/>
          <w:lang w:val="kk-KZ"/>
        </w:rPr>
        <w:t xml:space="preserve">40 минуттан кейін қисықтың баяу өсу аймағына шығуы жүйенің тепе-теңдік күйіне жақындағанын көрсетеді, бұл жағдайда </w:t>
      </w:r>
      <w:r w:rsidR="00604F12">
        <w:rPr>
          <w:rFonts w:ascii="Times New Roman" w:hAnsi="Times New Roman" w:cs="Times New Roman"/>
          <w:sz w:val="28"/>
          <w:szCs w:val="28"/>
          <w:lang w:val="kk-KZ"/>
        </w:rPr>
        <w:t>үрдістің</w:t>
      </w:r>
      <w:r w:rsidRPr="00757CBD">
        <w:rPr>
          <w:rFonts w:ascii="Times New Roman" w:hAnsi="Times New Roman" w:cs="Times New Roman"/>
          <w:sz w:val="28"/>
          <w:szCs w:val="28"/>
          <w:lang w:val="kk-KZ"/>
        </w:rPr>
        <w:t xml:space="preserve"> уақытын одан әрі арттыру скандийдің десорбция дәрежесінің тек аз ғана артуына әкеледі.</w:t>
      </w:r>
    </w:p>
    <w:p w14:paraId="29B5FE9B" w14:textId="77777777" w:rsidR="00757CBD" w:rsidRDefault="00757CBD" w:rsidP="008159DF">
      <w:pPr>
        <w:spacing w:after="0" w:line="240" w:lineRule="auto"/>
        <w:ind w:firstLine="709"/>
        <w:jc w:val="both"/>
        <w:rPr>
          <w:rFonts w:ascii="Times New Roman" w:hAnsi="Times New Roman" w:cs="Times New Roman"/>
          <w:b/>
          <w:bCs/>
          <w:sz w:val="28"/>
          <w:szCs w:val="28"/>
          <w:lang w:val="kk-KZ"/>
        </w:rPr>
      </w:pPr>
    </w:p>
    <w:p w14:paraId="40CE8EAD" w14:textId="2218BE70" w:rsidR="008159DF" w:rsidRPr="002A08DC" w:rsidRDefault="006C2C21" w:rsidP="008159D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5 </w:t>
      </w:r>
      <w:r w:rsidR="008159DF" w:rsidRPr="00307B34">
        <w:rPr>
          <w:rFonts w:ascii="Times New Roman" w:hAnsi="Times New Roman" w:cs="Times New Roman"/>
          <w:b/>
          <w:bCs/>
          <w:sz w:val="28"/>
          <w:szCs w:val="28"/>
          <w:lang w:val="kk-KZ"/>
        </w:rPr>
        <w:t xml:space="preserve">тарау бойынша </w:t>
      </w:r>
      <w:r w:rsidR="008159DF" w:rsidRPr="002A08DC">
        <w:rPr>
          <w:rFonts w:ascii="Times New Roman" w:hAnsi="Times New Roman" w:cs="Times New Roman"/>
          <w:b/>
          <w:bCs/>
          <w:sz w:val="28"/>
          <w:szCs w:val="28"/>
          <w:lang w:val="kk-KZ"/>
        </w:rPr>
        <w:t>қорытынды</w:t>
      </w:r>
    </w:p>
    <w:p w14:paraId="4F444981"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2A08DC">
        <w:rPr>
          <w:rFonts w:ascii="Times New Roman" w:hAnsi="Times New Roman" w:cs="Times New Roman"/>
          <w:sz w:val="28"/>
          <w:szCs w:val="28"/>
          <w:lang w:val="kk-KZ"/>
        </w:rPr>
        <w:t xml:space="preserve">Бұл тарауда титаномагний өндірісінің хлоридті қалдықтарын (ТХҚБ) тұз қышқылымен шаймалау </w:t>
      </w:r>
      <w:r w:rsidRPr="00307B34">
        <w:rPr>
          <w:rFonts w:ascii="Times New Roman" w:hAnsi="Times New Roman" w:cs="Times New Roman"/>
          <w:sz w:val="28"/>
          <w:szCs w:val="28"/>
          <w:lang w:val="kk-KZ"/>
        </w:rPr>
        <w:t xml:space="preserve">нәтижесінде алынған ерітінділерден скандийді сорбциялық әдіспен бөліп алу мүмкіндіктері жан-жақты зерттелді. Зерттеу барысында скандийді тиімді және селективті түрде бөліп алуға қабілетті катионалмастырғыш сорбенттер таңдалып, олардың сорбциялық қасиеттері, процестің негізгі технологиялық параметрлерінің әсері, сондай-ақ сорбция механизмі мен кинетикалық заңдылықтары анықталды. </w:t>
      </w:r>
    </w:p>
    <w:p w14:paraId="09C4BEB8" w14:textId="66545FAF"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Алдымен әртүрлі күштіқышқылды катиониттердің (КУ-2-8, Lewatit SP112H, Purosorb SAC140 және Purolite C-150) скандийге қатысты сорбциялық қабілеті зерттелді. Зерттеу нәтижелері сорбенттің иондық формасының сорбциялық қасиеттерге айтарлықтай әсер ететінін көрсетті. Натрий формасындағы сорбенттер скандийге қатысты өте төмен селективтілік көрсетті, ал сутекті формадағы Purosorb SAC140H және Purolite C-150H </w:t>
      </w:r>
      <w:r w:rsidRPr="00307B34">
        <w:rPr>
          <w:rFonts w:ascii="Times New Roman" w:hAnsi="Times New Roman" w:cs="Times New Roman"/>
          <w:sz w:val="28"/>
          <w:szCs w:val="28"/>
          <w:lang w:val="kk-KZ"/>
        </w:rPr>
        <w:lastRenderedPageBreak/>
        <w:t>сорбенттері скандийді тиімді сорбциялайтыны анықталды. Аталған сорбенттерде скандийдің бөліп алу дәрежесі тиісінше шамамен 71,22 % және 74,18 % құрады. Сонымен қатар бұл сорбенттер темір иондарына қатысты төмен аффинділік көрсетіп, ерітінді құрамында жоғары концентрацияда болатын Fe</w:t>
      </w:r>
      <w:r w:rsidR="008A0C5C" w:rsidRPr="008A0C5C">
        <w:rPr>
          <w:rFonts w:ascii="Times New Roman" w:hAnsi="Times New Roman" w:cs="Times New Roman"/>
          <w:sz w:val="28"/>
          <w:szCs w:val="28"/>
          <w:vertAlign w:val="superscript"/>
          <w:lang w:val="kk-KZ"/>
        </w:rPr>
        <w:t>3+</w:t>
      </w:r>
      <w:r w:rsidR="008A0C5C">
        <w:rPr>
          <w:rFonts w:ascii="Times New Roman" w:hAnsi="Times New Roman" w:cs="Times New Roman"/>
          <w:sz w:val="28"/>
          <w:szCs w:val="28"/>
          <w:lang w:val="kk-KZ"/>
        </w:rPr>
        <w:t xml:space="preserve"> </w:t>
      </w:r>
      <w:r w:rsidRPr="00307B34">
        <w:rPr>
          <w:rFonts w:ascii="Times New Roman" w:hAnsi="Times New Roman" w:cs="Times New Roman"/>
          <w:sz w:val="28"/>
          <w:szCs w:val="28"/>
          <w:lang w:val="kk-KZ"/>
        </w:rPr>
        <w:t xml:space="preserve">иондарының сорбциясын іс жүзінде болдырмайтыны анықталды. Бұл олардың көпкомпонентті жүйелерден скандийді селективті түрде бөліп алуға қолайлы екенін дәлелдейді. </w:t>
      </w:r>
    </w:p>
    <w:p w14:paraId="5BD55F0D"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Сорбенттердің селективтілігін бағалау үшін таралу коэффициенттері (K</w:t>
      </w:r>
      <w:r w:rsidRPr="008A0C5C">
        <w:rPr>
          <w:rFonts w:ascii="Times New Roman" w:hAnsi="Times New Roman" w:cs="Times New Roman"/>
          <w:sz w:val="28"/>
          <w:szCs w:val="28"/>
          <w:vertAlign w:val="subscript"/>
          <w:lang w:val="kk-KZ"/>
        </w:rPr>
        <w:t>d</w:t>
      </w:r>
      <w:r w:rsidRPr="00307B34">
        <w:rPr>
          <w:rFonts w:ascii="Times New Roman" w:hAnsi="Times New Roman" w:cs="Times New Roman"/>
          <w:sz w:val="28"/>
          <w:szCs w:val="28"/>
          <w:lang w:val="kk-KZ"/>
        </w:rPr>
        <w:t xml:space="preserve">) және бөліну коэффициенттері (β) есептелді. Нәтижелер Purolite C-150H сорбентінің скандийге қатысты жоғары аффинділікке ие екенін көрсетті. Сонымен бірге скандийдің алюминий мен титанға қатысты селективтілігі жоғары екені анықталды, ал ниобиймен бөлінуі қиынырақ екені байқалды. Бұл жағдай Nb иондарының жоғары сорбциялық қабілетімен байланысты және скандий мен ниобийді тиімді бөлу үшін қосымша технологиялық сатылардың қажеттілігін көрсетеді. </w:t>
      </w:r>
    </w:p>
    <w:p w14:paraId="23AC5722" w14:textId="4A67FC53"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Сорбция процесіне қатты және сұйық фазалардың арақатынасының әсерін зерттеу нәтижесінде екі сорбент үшін де оңтайлы шарт сорбент массасының ерітінді көлеміне қатынасы 0,8 г/100 мл шамасында екені анықталды. Бұл жағдайда скандийдің алыну дәрежесі Purolite C-150H үшін шамамен 64 %, ал Purosorb SAC140H үшін 61</w:t>
      </w:r>
      <w:r w:rsidR="008A0C5C">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 xml:space="preserve">62 % деңгейінде болды. Мұндай нәтижелер сорбенттің белсенді орталықтарының тиімді пайдаланылуын қамтамасыз ететінін және технологиялық тұрғыдан тиімді екенін көрсетеді. </w:t>
      </w:r>
    </w:p>
    <w:p w14:paraId="25976BED" w14:textId="67F4EDF0"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Температураның әсерін зерттеу нәтижелері 25</w:t>
      </w:r>
      <w:r w:rsidR="008A0C5C">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 xml:space="preserve">40 °C аралығында скандий сорбциясының салыстырмалы түрде тұрақты екенін көрсетті. Температураның жоғарылауы скандийдің алыну дәрежесіне айтарлықтай әсер етпейді, алайда ілеспе элементтердің сорбциясын күшейтуі мүмкін. Сондықтан технологиялық процесті жүзеге асыру кезінде температураны шамадан тыс арттыру селективтіліктің төмендеуіне әкелуі мүмкін. Бұл жағдай скандийдің сорбциялық бөлінуі кезінде температура факторының жанама рөл атқаратынын көрсетеді. </w:t>
      </w:r>
    </w:p>
    <w:p w14:paraId="3D141BE5" w14:textId="4F6BB2B3"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Сорбция процесіне ортаның қышқылдығының әсері де зерттелді. Нәтижелер pH параметрінің скандийдің сорбциялық бөлінуінде шешуші факторлардың бірі екенін көрсетті. Ең жоғары скандий алынуы күшті қышқылды ортада (pH ≈ </w:t>
      </w:r>
      <w:r w:rsidR="008A0C5C">
        <w:rPr>
          <w:rFonts w:ascii="Times New Roman" w:eastAsia="Times New Roman" w:hAnsi="Times New Roman" w:cs="Times New Roman"/>
          <w:sz w:val="28"/>
          <w:szCs w:val="28"/>
          <w:lang w:val="kk-KZ" w:eastAsia="ru-RU"/>
        </w:rPr>
        <w:t xml:space="preserve"> –</w:t>
      </w:r>
      <w:r w:rsidRPr="00307B34">
        <w:rPr>
          <w:rFonts w:ascii="Times New Roman" w:hAnsi="Times New Roman" w:cs="Times New Roman"/>
          <w:sz w:val="28"/>
          <w:szCs w:val="28"/>
          <w:lang w:val="kk-KZ"/>
        </w:rPr>
        <w:t xml:space="preserve">1) байқалды. pH мәнінің жоғарылауы скандийдің гидролизіне және ілеспе элементтердің бәсекелес сорбциясының күшеюіне әкеліп, нәтижесінде скандийдің сорбциялық алынуын төмендетеді. Сонымен қатар pH ≥ 3 кезінде темір гидроксидтерінің түзілуі нәтижесінде скандийдің бірге тұнбалануы байқалды. Сондықтан скандийді сорбциялық әдіспен тиімді бөліп алу үшін ерітіндінің қышқылдығын қатаң бақылау қажет. </w:t>
      </w:r>
    </w:p>
    <w:p w14:paraId="477EEDE4" w14:textId="09C78C64"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Сорбция изотермаларын талдау Purolite C-150H сорбентінде скандий сорбциясы негізінен Лэнгмюр моделімен сипатталатынын көрсетті, бұл біртекті бетте мономолекулалық қабаттың түзілуін білдіреді. Ал Purosorb SAC140H сорбенті үшін Фрейндлих және Дубинин</w:t>
      </w:r>
      <w:r w:rsidR="008A0C5C">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 xml:space="preserve">Радушкевич модельдері </w:t>
      </w:r>
      <w:r w:rsidRPr="00307B34">
        <w:rPr>
          <w:rFonts w:ascii="Times New Roman" w:hAnsi="Times New Roman" w:cs="Times New Roman"/>
          <w:sz w:val="28"/>
          <w:szCs w:val="28"/>
          <w:lang w:val="kk-KZ"/>
        </w:rPr>
        <w:lastRenderedPageBreak/>
        <w:t xml:space="preserve">жақсы сәйкестік көрсетті, бұл оның бетінің энергетикалық тұрғыдан гетерогенді екенін көрсетеді. Орташа сорбция энергиясының мәндері Sc(III) иондарының сорбциясы негізінен ионалмасу механизмі арқылы жүретінін дәлелдеді. </w:t>
      </w:r>
    </w:p>
    <w:p w14:paraId="6B792B87" w14:textId="0C8840DC" w:rsidR="008159DF"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Кинетикалық зерттеулер нәтижесінде скандий сорбциясының псевдо-екінші ретті кинетикалық модельге жақсы сәйкес келетіні анықталды (R</w:t>
      </w:r>
      <w:r w:rsidR="008A0C5C" w:rsidRPr="008A0C5C">
        <w:rPr>
          <w:rFonts w:ascii="Times New Roman" w:hAnsi="Times New Roman" w:cs="Times New Roman"/>
          <w:sz w:val="28"/>
          <w:szCs w:val="28"/>
          <w:vertAlign w:val="superscript"/>
          <w:lang w:val="kk-KZ"/>
        </w:rPr>
        <w:t>2</w:t>
      </w:r>
      <w:r w:rsidR="008A0C5C" w:rsidRPr="008A0C5C">
        <w:rPr>
          <w:rFonts w:ascii="Times New Roman" w:hAnsi="Times New Roman" w:cs="Times New Roman"/>
          <w:sz w:val="28"/>
          <w:szCs w:val="28"/>
          <w:lang w:val="kk-KZ"/>
        </w:rPr>
        <w:t>≈</w:t>
      </w:r>
      <w:r w:rsidRPr="00307B34">
        <w:rPr>
          <w:rFonts w:ascii="Times New Roman" w:hAnsi="Times New Roman" w:cs="Times New Roman"/>
          <w:sz w:val="28"/>
          <w:szCs w:val="28"/>
          <w:lang w:val="kk-KZ"/>
        </w:rPr>
        <w:t xml:space="preserve"> 0,995</w:t>
      </w:r>
      <w:r w:rsidR="008A0C5C">
        <w:rPr>
          <w:rFonts w:ascii="Times New Roman" w:eastAsia="Times New Roman" w:hAnsi="Times New Roman" w:cs="Times New Roman"/>
          <w:sz w:val="28"/>
          <w:szCs w:val="28"/>
          <w:lang w:val="kk-KZ" w:eastAsia="ru-RU"/>
        </w:rPr>
        <w:t xml:space="preserve"> – </w:t>
      </w:r>
      <w:r w:rsidRPr="00307B34">
        <w:rPr>
          <w:rFonts w:ascii="Times New Roman" w:hAnsi="Times New Roman" w:cs="Times New Roman"/>
          <w:sz w:val="28"/>
          <w:szCs w:val="28"/>
          <w:lang w:val="kk-KZ"/>
        </w:rPr>
        <w:t xml:space="preserve">0,998). Бұл сорбция процесінің негізгі механизмі хемосорбция және ионалмасу реакциялары екенін көрсетеді. </w:t>
      </w:r>
    </w:p>
    <w:p w14:paraId="7CEBCC16" w14:textId="2FE5CB18" w:rsidR="00604F12" w:rsidRPr="00025905" w:rsidRDefault="00604F12"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Purolite C-150H</w:t>
      </w:r>
      <w:r>
        <w:rPr>
          <w:rFonts w:ascii="Times New Roman" w:hAnsi="Times New Roman" w:cs="Times New Roman"/>
          <w:sz w:val="28"/>
          <w:szCs w:val="28"/>
          <w:lang w:val="kk-KZ"/>
        </w:rPr>
        <w:t xml:space="preserve"> катионитіне жүргізілген динамикалық сорбция кезінде </w:t>
      </w:r>
      <w:r w:rsidR="00025905">
        <w:rPr>
          <w:rFonts w:ascii="Times New Roman" w:hAnsi="Times New Roman" w:cs="Times New Roman"/>
          <w:sz w:val="28"/>
          <w:szCs w:val="28"/>
          <w:lang w:val="kk-KZ"/>
        </w:rPr>
        <w:t xml:space="preserve">бір калоналық көлем жеткілікті екені анықталды. </w:t>
      </w:r>
      <w:r w:rsidR="00025905" w:rsidRPr="00025905">
        <w:rPr>
          <w:rFonts w:ascii="Times New Roman" w:hAnsi="Times New Roman" w:cs="Times New Roman"/>
          <w:sz w:val="28"/>
          <w:szCs w:val="28"/>
          <w:lang w:val="kk-KZ"/>
        </w:rPr>
        <w:t xml:space="preserve">Сонымен қатар, десорбция үдерісінде аммоний сульфаты мен күкірт қышқылы қоспасы ең жоғары тиімділік көрсетіп, скандийдің 91%-ға дейін </w:t>
      </w:r>
      <w:r w:rsidR="00025905">
        <w:rPr>
          <w:rFonts w:ascii="Times New Roman" w:hAnsi="Times New Roman" w:cs="Times New Roman"/>
          <w:sz w:val="28"/>
          <w:szCs w:val="28"/>
          <w:lang w:val="kk-KZ"/>
        </w:rPr>
        <w:t>бөліп алуды</w:t>
      </w:r>
      <w:r w:rsidR="00025905" w:rsidRPr="00025905">
        <w:rPr>
          <w:rFonts w:ascii="Times New Roman" w:hAnsi="Times New Roman" w:cs="Times New Roman"/>
          <w:sz w:val="28"/>
          <w:szCs w:val="28"/>
          <w:lang w:val="kk-KZ"/>
        </w:rPr>
        <w:t xml:space="preserve"> қамтамасыз етті.</w:t>
      </w:r>
    </w:p>
    <w:p w14:paraId="070EF1F2" w14:textId="77777777" w:rsidR="00935F61" w:rsidRDefault="008159DF" w:rsidP="00935F61">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Осылайша жүргізілген зерттеулер нәтижесінде ТХҚБ-ны тұз қышқылымен шаймалау арқылы алынған хлоридті ерітінділерден скандийді тиімді бөліп алу үшін Purosorb SAC140H және Purolite C-150H күштіқышқылды катиониттерін қолданудың жоғары тиімділігі дәлелденді. Зерттеу барысында сорбция процесінің негізгі заңдылықтары, селективтілік ерекшеліктері және технологиялық параметрлерінің оңтайлы мәндері анықталды. </w:t>
      </w:r>
    </w:p>
    <w:p w14:paraId="63358536" w14:textId="08DECA76" w:rsidR="00601303" w:rsidRDefault="009E156F" w:rsidP="00935F6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тарауда </w:t>
      </w:r>
      <w:r w:rsidR="007B2532">
        <w:rPr>
          <w:rFonts w:ascii="Times New Roman" w:hAnsi="Times New Roman" w:cs="Times New Roman"/>
          <w:sz w:val="28"/>
          <w:szCs w:val="28"/>
          <w:lang w:val="kk-KZ"/>
        </w:rPr>
        <w:t>ТХҚБ шаймалаудан және</w:t>
      </w:r>
      <w:r>
        <w:rPr>
          <w:rFonts w:ascii="Times New Roman" w:hAnsi="Times New Roman" w:cs="Times New Roman"/>
          <w:sz w:val="28"/>
          <w:szCs w:val="28"/>
          <w:lang w:val="kk-KZ"/>
        </w:rPr>
        <w:t xml:space="preserve"> алынған </w:t>
      </w:r>
      <w:r w:rsidR="007B2532">
        <w:rPr>
          <w:rFonts w:ascii="Times New Roman" w:hAnsi="Times New Roman" w:cs="Times New Roman"/>
          <w:sz w:val="28"/>
          <w:szCs w:val="28"/>
          <w:lang w:val="kk-KZ"/>
        </w:rPr>
        <w:t xml:space="preserve">ерітіндіден скандий сорбциясының </w:t>
      </w:r>
      <w:r>
        <w:rPr>
          <w:rFonts w:ascii="Times New Roman" w:hAnsi="Times New Roman" w:cs="Times New Roman"/>
          <w:sz w:val="28"/>
          <w:szCs w:val="28"/>
          <w:lang w:val="kk-KZ"/>
        </w:rPr>
        <w:t xml:space="preserve">параметрлермен ірілендірілген </w:t>
      </w:r>
      <w:r w:rsidR="007B2532">
        <w:rPr>
          <w:rFonts w:ascii="Times New Roman" w:hAnsi="Times New Roman" w:cs="Times New Roman"/>
          <w:sz w:val="28"/>
          <w:szCs w:val="28"/>
          <w:lang w:val="kk-KZ"/>
        </w:rPr>
        <w:t>зертханалық</w:t>
      </w:r>
      <w:r>
        <w:rPr>
          <w:rFonts w:ascii="Times New Roman" w:hAnsi="Times New Roman" w:cs="Times New Roman"/>
          <w:sz w:val="28"/>
          <w:szCs w:val="28"/>
          <w:lang w:val="kk-KZ"/>
        </w:rPr>
        <w:t xml:space="preserve"> </w:t>
      </w:r>
      <w:r w:rsidR="007B2532">
        <w:rPr>
          <w:rFonts w:ascii="Times New Roman" w:hAnsi="Times New Roman" w:cs="Times New Roman"/>
          <w:sz w:val="28"/>
          <w:szCs w:val="28"/>
          <w:lang w:val="kk-KZ"/>
        </w:rPr>
        <w:t>жұмыс нәтижелері көрсетілген.</w:t>
      </w:r>
    </w:p>
    <w:p w14:paraId="358D3C70" w14:textId="77777777" w:rsidR="00601303" w:rsidRDefault="00601303" w:rsidP="008159DF">
      <w:pPr>
        <w:rPr>
          <w:rFonts w:ascii="Times New Roman" w:hAnsi="Times New Roman" w:cs="Times New Roman"/>
          <w:sz w:val="28"/>
          <w:szCs w:val="28"/>
          <w:lang w:val="kk-KZ"/>
        </w:rPr>
      </w:pPr>
    </w:p>
    <w:p w14:paraId="6E57F746" w14:textId="622CFE94" w:rsidR="00601303" w:rsidRDefault="00601303" w:rsidP="008159DF">
      <w:pPr>
        <w:rPr>
          <w:rFonts w:ascii="Times New Roman" w:hAnsi="Times New Roman" w:cs="Times New Roman"/>
          <w:sz w:val="28"/>
          <w:szCs w:val="28"/>
          <w:lang w:val="kk-KZ"/>
        </w:rPr>
      </w:pPr>
    </w:p>
    <w:p w14:paraId="732F589E" w14:textId="7A6791F7" w:rsidR="008A0C5C" w:rsidRDefault="008A0C5C" w:rsidP="008159DF">
      <w:pPr>
        <w:rPr>
          <w:rFonts w:ascii="Times New Roman" w:hAnsi="Times New Roman" w:cs="Times New Roman"/>
          <w:sz w:val="28"/>
          <w:szCs w:val="28"/>
          <w:lang w:val="kk-KZ"/>
        </w:rPr>
      </w:pPr>
    </w:p>
    <w:p w14:paraId="7257B893" w14:textId="2A50C562" w:rsidR="008A0C5C" w:rsidRDefault="008A0C5C" w:rsidP="008159DF">
      <w:pPr>
        <w:rPr>
          <w:rFonts w:ascii="Times New Roman" w:hAnsi="Times New Roman" w:cs="Times New Roman"/>
          <w:sz w:val="28"/>
          <w:szCs w:val="28"/>
          <w:lang w:val="kk-KZ"/>
        </w:rPr>
      </w:pPr>
    </w:p>
    <w:p w14:paraId="77B0FC51" w14:textId="77777777" w:rsidR="008A0C5C" w:rsidRDefault="008A0C5C" w:rsidP="008159DF">
      <w:pPr>
        <w:rPr>
          <w:rFonts w:ascii="Times New Roman" w:hAnsi="Times New Roman" w:cs="Times New Roman"/>
          <w:sz w:val="28"/>
          <w:szCs w:val="28"/>
          <w:lang w:val="kk-KZ"/>
        </w:rPr>
      </w:pPr>
    </w:p>
    <w:p w14:paraId="14341C16" w14:textId="77777777" w:rsidR="00025905" w:rsidRDefault="00025905" w:rsidP="008159DF">
      <w:pPr>
        <w:rPr>
          <w:rFonts w:ascii="Times New Roman" w:hAnsi="Times New Roman" w:cs="Times New Roman"/>
          <w:sz w:val="28"/>
          <w:szCs w:val="28"/>
          <w:lang w:val="kk-KZ"/>
        </w:rPr>
      </w:pPr>
    </w:p>
    <w:p w14:paraId="0BBCF0FB" w14:textId="77777777" w:rsidR="00025905" w:rsidRDefault="00025905" w:rsidP="008159DF">
      <w:pPr>
        <w:rPr>
          <w:rFonts w:ascii="Times New Roman" w:hAnsi="Times New Roman" w:cs="Times New Roman"/>
          <w:sz w:val="28"/>
          <w:szCs w:val="28"/>
          <w:lang w:val="kk-KZ"/>
        </w:rPr>
      </w:pPr>
    </w:p>
    <w:p w14:paraId="3AAFEFBA" w14:textId="77777777" w:rsidR="00025905" w:rsidRDefault="00025905" w:rsidP="008159DF">
      <w:pPr>
        <w:rPr>
          <w:rFonts w:ascii="Times New Roman" w:hAnsi="Times New Roman" w:cs="Times New Roman"/>
          <w:sz w:val="28"/>
          <w:szCs w:val="28"/>
          <w:lang w:val="kk-KZ"/>
        </w:rPr>
      </w:pPr>
    </w:p>
    <w:p w14:paraId="4E77785B" w14:textId="77777777" w:rsidR="00025905" w:rsidRDefault="00025905" w:rsidP="008159DF">
      <w:pPr>
        <w:rPr>
          <w:rFonts w:ascii="Times New Roman" w:hAnsi="Times New Roman" w:cs="Times New Roman"/>
          <w:sz w:val="28"/>
          <w:szCs w:val="28"/>
          <w:lang w:val="kk-KZ"/>
        </w:rPr>
      </w:pPr>
    </w:p>
    <w:p w14:paraId="3C674D06" w14:textId="77777777" w:rsidR="00025905" w:rsidRDefault="00025905" w:rsidP="008159DF">
      <w:pPr>
        <w:rPr>
          <w:rFonts w:ascii="Times New Roman" w:hAnsi="Times New Roman" w:cs="Times New Roman"/>
          <w:sz w:val="28"/>
          <w:szCs w:val="28"/>
          <w:lang w:val="kk-KZ"/>
        </w:rPr>
      </w:pPr>
    </w:p>
    <w:p w14:paraId="1EE25695" w14:textId="77777777" w:rsidR="00025905" w:rsidRDefault="00025905" w:rsidP="008159DF">
      <w:pPr>
        <w:rPr>
          <w:rFonts w:ascii="Times New Roman" w:hAnsi="Times New Roman" w:cs="Times New Roman"/>
          <w:sz w:val="28"/>
          <w:szCs w:val="28"/>
          <w:lang w:val="kk-KZ"/>
        </w:rPr>
      </w:pPr>
    </w:p>
    <w:p w14:paraId="319049A4" w14:textId="77777777" w:rsidR="00025905" w:rsidRDefault="00025905" w:rsidP="008159DF">
      <w:pPr>
        <w:rPr>
          <w:rFonts w:ascii="Times New Roman" w:hAnsi="Times New Roman" w:cs="Times New Roman"/>
          <w:sz w:val="28"/>
          <w:szCs w:val="28"/>
          <w:lang w:val="kk-KZ"/>
        </w:rPr>
      </w:pPr>
    </w:p>
    <w:p w14:paraId="694BEFFF" w14:textId="77777777" w:rsidR="00025905" w:rsidRDefault="00025905" w:rsidP="008159DF">
      <w:pPr>
        <w:rPr>
          <w:rFonts w:ascii="Times New Roman" w:hAnsi="Times New Roman" w:cs="Times New Roman"/>
          <w:sz w:val="28"/>
          <w:szCs w:val="28"/>
          <w:lang w:val="kk-KZ"/>
        </w:rPr>
      </w:pPr>
    </w:p>
    <w:p w14:paraId="30AA93B9" w14:textId="77777777" w:rsidR="00025905" w:rsidRPr="00307B34" w:rsidRDefault="00025905" w:rsidP="008159DF">
      <w:pPr>
        <w:rPr>
          <w:rFonts w:ascii="Times New Roman" w:hAnsi="Times New Roman" w:cs="Times New Roman"/>
          <w:sz w:val="28"/>
          <w:szCs w:val="28"/>
          <w:lang w:val="kk-KZ"/>
        </w:rPr>
      </w:pPr>
    </w:p>
    <w:p w14:paraId="2F79FEE9" w14:textId="231A9D74" w:rsidR="008159DF" w:rsidRPr="002A08DC" w:rsidRDefault="006C2C21" w:rsidP="008159DF">
      <w:pPr>
        <w:pStyle w:val="ae"/>
        <w:spacing w:before="0" w:beforeAutospacing="0" w:after="0" w:afterAutospacing="0"/>
        <w:ind w:firstLine="709"/>
        <w:jc w:val="both"/>
        <w:rPr>
          <w:sz w:val="28"/>
          <w:szCs w:val="28"/>
          <w:lang w:val="kk-KZ"/>
        </w:rPr>
      </w:pPr>
      <w:r>
        <w:rPr>
          <w:rStyle w:val="af"/>
          <w:rFonts w:eastAsiaTheme="majorEastAsia"/>
          <w:sz w:val="28"/>
          <w:szCs w:val="28"/>
          <w:lang w:val="kk-KZ"/>
        </w:rPr>
        <w:lastRenderedPageBreak/>
        <w:t>6</w:t>
      </w:r>
      <w:r w:rsidR="008159DF" w:rsidRPr="002A08DC">
        <w:rPr>
          <w:rStyle w:val="af"/>
          <w:rFonts w:eastAsiaTheme="majorEastAsia"/>
          <w:sz w:val="28"/>
          <w:szCs w:val="28"/>
          <w:lang w:val="kk-KZ"/>
        </w:rPr>
        <w:t xml:space="preserve"> ӘЗІРЛЕНГЕН ТЕХНОЛОГИЯНЫ СЫНАҚТАН ӨТКІЗУ ЖӘНЕ ТИТАНОМАГНИЙ ӨНДІРІСІНІҢ ТИТАН ХЛОРАТОРЛАРЫНЫҢ ПАЙДАЛАНЫЛҒАН БАЛҚЫМАСЫНАН СКАНДИЙ КОНЦЕНТРАТЫН АЛУДЫҢ ТЕХНИКО-ЭКОНОМИКАЛЫҚ БАҒАСЫ</w:t>
      </w:r>
    </w:p>
    <w:p w14:paraId="7634EE3C" w14:textId="412DF96F" w:rsidR="008159DF" w:rsidRPr="00307B34" w:rsidRDefault="008159DF" w:rsidP="008159DF">
      <w:pPr>
        <w:pStyle w:val="ae"/>
        <w:spacing w:before="0" w:beforeAutospacing="0" w:after="0" w:afterAutospacing="0"/>
        <w:ind w:firstLine="709"/>
        <w:jc w:val="both"/>
        <w:rPr>
          <w:sz w:val="28"/>
          <w:szCs w:val="28"/>
          <w:lang w:val="kk-KZ"/>
        </w:rPr>
      </w:pPr>
      <w:r w:rsidRPr="002A08DC">
        <w:rPr>
          <w:sz w:val="28"/>
          <w:szCs w:val="28"/>
          <w:lang w:val="kk-KZ"/>
        </w:rPr>
        <w:t>Титан</w:t>
      </w:r>
      <w:r w:rsidR="00B5645B" w:rsidRPr="002A08DC">
        <w:rPr>
          <w:sz w:val="28"/>
          <w:szCs w:val="28"/>
          <w:lang w:val="kk-KZ"/>
        </w:rPr>
        <w:t>-</w:t>
      </w:r>
      <w:r w:rsidRPr="002A08DC">
        <w:rPr>
          <w:sz w:val="28"/>
          <w:szCs w:val="28"/>
          <w:lang w:val="kk-KZ"/>
        </w:rPr>
        <w:t xml:space="preserve">магний өндірісінің қалдықтарын кешенді өңдеуге арналған әзірленіп жатқан технологияны </w:t>
      </w:r>
      <w:r w:rsidRPr="00307B34">
        <w:rPr>
          <w:sz w:val="28"/>
          <w:szCs w:val="28"/>
          <w:lang w:val="kk-KZ"/>
        </w:rPr>
        <w:t>тәжірибелік сынақтан өткізу жұмыстары жүргізілді. Технология ұсақтау, ұнтақтау, ТХҚБ-ны тұз қышқылымен шаймалау, сүзу, кекті жуу, шаймалау ерітінділерінен скандийді сорбциялық жолмен бөліп алу, сорбенттерден скандийді десорбциялау, скандийді тұндыру және скандий концентратын күйдіру сияқты үрдістерді қамтиды.</w:t>
      </w:r>
    </w:p>
    <w:p w14:paraId="67A45979" w14:textId="28D19066"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 xml:space="preserve">Ірілендірілген зертханалық сынақтарды жүргізу үшін 1 кг мөлшерінде ТХҚБ алынды. Бастапқы элементтік құрамы </w:t>
      </w:r>
      <w:r w:rsidR="00025905">
        <w:rPr>
          <w:sz w:val="28"/>
          <w:szCs w:val="28"/>
          <w:lang w:val="kk-KZ"/>
        </w:rPr>
        <w:t>9</w:t>
      </w:r>
      <w:r w:rsidRPr="00307B34">
        <w:rPr>
          <w:sz w:val="28"/>
          <w:szCs w:val="28"/>
          <w:lang w:val="kk-KZ"/>
        </w:rPr>
        <w:t>-кестеде келтірілген.</w:t>
      </w:r>
    </w:p>
    <w:p w14:paraId="27096388" w14:textId="77777777" w:rsidR="008159DF" w:rsidRPr="00307B34" w:rsidRDefault="008159DF" w:rsidP="008159DF">
      <w:pPr>
        <w:pStyle w:val="ae"/>
        <w:spacing w:before="0" w:beforeAutospacing="0" w:after="0" w:afterAutospacing="0"/>
        <w:ind w:firstLine="709"/>
        <w:jc w:val="both"/>
        <w:rPr>
          <w:sz w:val="28"/>
          <w:szCs w:val="28"/>
          <w:lang w:val="kk-KZ"/>
        </w:rPr>
      </w:pPr>
    </w:p>
    <w:p w14:paraId="2E3C1373" w14:textId="4CAB7737" w:rsidR="008159DF" w:rsidRPr="00307B34" w:rsidRDefault="008159DF" w:rsidP="008159DF">
      <w:pPr>
        <w:spacing w:after="0" w:line="240" w:lineRule="auto"/>
        <w:ind w:firstLine="709"/>
        <w:jc w:val="both"/>
        <w:rPr>
          <w:rFonts w:ascii="Times New Roman" w:hAnsi="Times New Roman" w:cs="Times New Roman"/>
          <w:sz w:val="28"/>
          <w:szCs w:val="28"/>
          <w:lang w:val="kk-KZ"/>
        </w:rPr>
      </w:pPr>
      <w:bookmarkStart w:id="3" w:name="_Hlk223080520"/>
      <w:r w:rsidRPr="00307B34">
        <w:rPr>
          <w:rFonts w:ascii="Times New Roman" w:hAnsi="Times New Roman" w:cs="Times New Roman"/>
          <w:sz w:val="28"/>
          <w:szCs w:val="28"/>
          <w:lang w:val="kk-KZ"/>
        </w:rPr>
        <w:t xml:space="preserve">Кесте </w:t>
      </w:r>
      <w:r w:rsidR="00025905">
        <w:rPr>
          <w:rFonts w:ascii="Times New Roman" w:hAnsi="Times New Roman" w:cs="Times New Roman"/>
          <w:sz w:val="28"/>
          <w:szCs w:val="28"/>
          <w:lang w:val="kk-KZ"/>
        </w:rPr>
        <w:t>9</w:t>
      </w:r>
      <w:r w:rsidRPr="00307B34">
        <w:rPr>
          <w:rFonts w:ascii="Times New Roman" w:hAnsi="Times New Roman" w:cs="Times New Roman"/>
          <w:sz w:val="28"/>
          <w:szCs w:val="28"/>
          <w:lang w:val="kk-KZ"/>
        </w:rPr>
        <w:t xml:space="preserve"> ТХҚБ элементтік құрамы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36"/>
        <w:gridCol w:w="2336"/>
        <w:gridCol w:w="2337"/>
      </w:tblGrid>
      <w:tr w:rsidR="008159DF" w:rsidRPr="00307B34" w14:paraId="49A152C8" w14:textId="77777777" w:rsidTr="00601303">
        <w:tc>
          <w:tcPr>
            <w:tcW w:w="2336" w:type="dxa"/>
          </w:tcPr>
          <w:p w14:paraId="51C301B6"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Элементер</w:t>
            </w:r>
          </w:p>
        </w:tc>
        <w:tc>
          <w:tcPr>
            <w:tcW w:w="2336" w:type="dxa"/>
          </w:tcPr>
          <w:p w14:paraId="41258247"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Құрамы, %</w:t>
            </w:r>
          </w:p>
        </w:tc>
        <w:tc>
          <w:tcPr>
            <w:tcW w:w="2336" w:type="dxa"/>
          </w:tcPr>
          <w:p w14:paraId="5703AB7E"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Элементер</w:t>
            </w:r>
          </w:p>
        </w:tc>
        <w:tc>
          <w:tcPr>
            <w:tcW w:w="2337" w:type="dxa"/>
          </w:tcPr>
          <w:p w14:paraId="42D6E879"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Құрамы, %</w:t>
            </w:r>
          </w:p>
        </w:tc>
      </w:tr>
      <w:tr w:rsidR="008159DF" w:rsidRPr="00307B34" w14:paraId="65FDCE26" w14:textId="77777777" w:rsidTr="00601303">
        <w:tc>
          <w:tcPr>
            <w:tcW w:w="2336" w:type="dxa"/>
          </w:tcPr>
          <w:p w14:paraId="4CF1A0EA"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O</w:t>
            </w:r>
          </w:p>
        </w:tc>
        <w:tc>
          <w:tcPr>
            <w:tcW w:w="2336" w:type="dxa"/>
          </w:tcPr>
          <w:p w14:paraId="6CB71E2D"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14</w:t>
            </w:r>
          </w:p>
        </w:tc>
        <w:tc>
          <w:tcPr>
            <w:tcW w:w="2336" w:type="dxa"/>
          </w:tcPr>
          <w:p w14:paraId="480D9723"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Cr</w:t>
            </w:r>
          </w:p>
        </w:tc>
        <w:tc>
          <w:tcPr>
            <w:tcW w:w="2337" w:type="dxa"/>
          </w:tcPr>
          <w:p w14:paraId="4C6BFE0B"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1.061</w:t>
            </w:r>
          </w:p>
        </w:tc>
      </w:tr>
      <w:tr w:rsidR="008159DF" w:rsidRPr="00307B34" w14:paraId="586046BC" w14:textId="77777777" w:rsidTr="00601303">
        <w:tc>
          <w:tcPr>
            <w:tcW w:w="2336" w:type="dxa"/>
          </w:tcPr>
          <w:p w14:paraId="54DA860F"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Na</w:t>
            </w:r>
          </w:p>
        </w:tc>
        <w:tc>
          <w:tcPr>
            <w:tcW w:w="2336" w:type="dxa"/>
          </w:tcPr>
          <w:p w14:paraId="5E55C9C2"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4.2</w:t>
            </w:r>
          </w:p>
        </w:tc>
        <w:tc>
          <w:tcPr>
            <w:tcW w:w="2336" w:type="dxa"/>
          </w:tcPr>
          <w:p w14:paraId="1C2A0F4A"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Mn</w:t>
            </w:r>
          </w:p>
        </w:tc>
        <w:tc>
          <w:tcPr>
            <w:tcW w:w="2337" w:type="dxa"/>
          </w:tcPr>
          <w:p w14:paraId="14994E5F"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1.495</w:t>
            </w:r>
          </w:p>
        </w:tc>
      </w:tr>
      <w:tr w:rsidR="008159DF" w:rsidRPr="00307B34" w14:paraId="068EF5A9" w14:textId="77777777" w:rsidTr="00601303">
        <w:tc>
          <w:tcPr>
            <w:tcW w:w="2336" w:type="dxa"/>
          </w:tcPr>
          <w:p w14:paraId="00868B4B"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Mg</w:t>
            </w:r>
          </w:p>
        </w:tc>
        <w:tc>
          <w:tcPr>
            <w:tcW w:w="2336" w:type="dxa"/>
          </w:tcPr>
          <w:p w14:paraId="449A6C6D"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1.7</w:t>
            </w:r>
          </w:p>
        </w:tc>
        <w:tc>
          <w:tcPr>
            <w:tcW w:w="2336" w:type="dxa"/>
          </w:tcPr>
          <w:p w14:paraId="733E6391"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Fe</w:t>
            </w:r>
          </w:p>
        </w:tc>
        <w:tc>
          <w:tcPr>
            <w:tcW w:w="2337" w:type="dxa"/>
          </w:tcPr>
          <w:p w14:paraId="3B7EB267"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11,5</w:t>
            </w:r>
          </w:p>
        </w:tc>
      </w:tr>
      <w:tr w:rsidR="008159DF" w:rsidRPr="00307B34" w14:paraId="0FFBFE1E" w14:textId="77777777" w:rsidTr="00601303">
        <w:tc>
          <w:tcPr>
            <w:tcW w:w="2336" w:type="dxa"/>
          </w:tcPr>
          <w:p w14:paraId="3572F883"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Al</w:t>
            </w:r>
          </w:p>
        </w:tc>
        <w:tc>
          <w:tcPr>
            <w:tcW w:w="2336" w:type="dxa"/>
          </w:tcPr>
          <w:p w14:paraId="16B48233"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0.85</w:t>
            </w:r>
          </w:p>
        </w:tc>
        <w:tc>
          <w:tcPr>
            <w:tcW w:w="2336" w:type="dxa"/>
          </w:tcPr>
          <w:p w14:paraId="25F39261"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Br</w:t>
            </w:r>
          </w:p>
        </w:tc>
        <w:tc>
          <w:tcPr>
            <w:tcW w:w="2337" w:type="dxa"/>
          </w:tcPr>
          <w:p w14:paraId="0C436164"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0.049</w:t>
            </w:r>
          </w:p>
        </w:tc>
      </w:tr>
      <w:tr w:rsidR="008159DF" w:rsidRPr="00307B34" w14:paraId="41C7D71B" w14:textId="77777777" w:rsidTr="00601303">
        <w:tc>
          <w:tcPr>
            <w:tcW w:w="2336" w:type="dxa"/>
          </w:tcPr>
          <w:p w14:paraId="51506EA2"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Si</w:t>
            </w:r>
          </w:p>
        </w:tc>
        <w:tc>
          <w:tcPr>
            <w:tcW w:w="2336" w:type="dxa"/>
          </w:tcPr>
          <w:p w14:paraId="15B11D5D"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1.144</w:t>
            </w:r>
          </w:p>
        </w:tc>
        <w:tc>
          <w:tcPr>
            <w:tcW w:w="2336" w:type="dxa"/>
          </w:tcPr>
          <w:p w14:paraId="46C02A76"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Rb</w:t>
            </w:r>
          </w:p>
        </w:tc>
        <w:tc>
          <w:tcPr>
            <w:tcW w:w="2337" w:type="dxa"/>
          </w:tcPr>
          <w:p w14:paraId="5529DB1D"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0.010</w:t>
            </w:r>
          </w:p>
        </w:tc>
      </w:tr>
      <w:tr w:rsidR="008159DF" w:rsidRPr="00307B34" w14:paraId="486445BF" w14:textId="77777777" w:rsidTr="00601303">
        <w:tc>
          <w:tcPr>
            <w:tcW w:w="2336" w:type="dxa"/>
          </w:tcPr>
          <w:p w14:paraId="2A93EC0B"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P</w:t>
            </w:r>
          </w:p>
        </w:tc>
        <w:tc>
          <w:tcPr>
            <w:tcW w:w="2336" w:type="dxa"/>
          </w:tcPr>
          <w:p w14:paraId="07D3358B"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0.006</w:t>
            </w:r>
          </w:p>
        </w:tc>
        <w:tc>
          <w:tcPr>
            <w:tcW w:w="2336" w:type="dxa"/>
          </w:tcPr>
          <w:p w14:paraId="4CB9DD47"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Sr</w:t>
            </w:r>
          </w:p>
        </w:tc>
        <w:tc>
          <w:tcPr>
            <w:tcW w:w="2337" w:type="dxa"/>
          </w:tcPr>
          <w:p w14:paraId="116AC716"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0.031</w:t>
            </w:r>
          </w:p>
        </w:tc>
      </w:tr>
      <w:tr w:rsidR="008159DF" w:rsidRPr="00307B34" w14:paraId="4D4D6EDD" w14:textId="77777777" w:rsidTr="00601303">
        <w:tc>
          <w:tcPr>
            <w:tcW w:w="2336" w:type="dxa"/>
          </w:tcPr>
          <w:p w14:paraId="49D4976A"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S</w:t>
            </w:r>
          </w:p>
        </w:tc>
        <w:tc>
          <w:tcPr>
            <w:tcW w:w="2336" w:type="dxa"/>
          </w:tcPr>
          <w:p w14:paraId="7BC18DFA"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0.073</w:t>
            </w:r>
          </w:p>
        </w:tc>
        <w:tc>
          <w:tcPr>
            <w:tcW w:w="2336" w:type="dxa"/>
          </w:tcPr>
          <w:p w14:paraId="4B70B32B"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Y</w:t>
            </w:r>
          </w:p>
        </w:tc>
        <w:tc>
          <w:tcPr>
            <w:tcW w:w="2337" w:type="dxa"/>
          </w:tcPr>
          <w:p w14:paraId="3D96627F"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0.004</w:t>
            </w:r>
          </w:p>
        </w:tc>
      </w:tr>
      <w:tr w:rsidR="008159DF" w:rsidRPr="00307B34" w14:paraId="152796D3" w14:textId="77777777" w:rsidTr="00601303">
        <w:tc>
          <w:tcPr>
            <w:tcW w:w="2336" w:type="dxa"/>
          </w:tcPr>
          <w:p w14:paraId="2EA2EE20"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Cl</w:t>
            </w:r>
          </w:p>
        </w:tc>
        <w:tc>
          <w:tcPr>
            <w:tcW w:w="2336" w:type="dxa"/>
          </w:tcPr>
          <w:p w14:paraId="3B96134C"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40.469</w:t>
            </w:r>
          </w:p>
        </w:tc>
        <w:tc>
          <w:tcPr>
            <w:tcW w:w="2336" w:type="dxa"/>
          </w:tcPr>
          <w:p w14:paraId="076F2401"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Zr</w:t>
            </w:r>
          </w:p>
        </w:tc>
        <w:tc>
          <w:tcPr>
            <w:tcW w:w="2337" w:type="dxa"/>
          </w:tcPr>
          <w:p w14:paraId="4DC4E23A"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0.132</w:t>
            </w:r>
          </w:p>
        </w:tc>
      </w:tr>
      <w:tr w:rsidR="008159DF" w:rsidRPr="00307B34" w14:paraId="246F9A4E" w14:textId="77777777" w:rsidTr="00601303">
        <w:tc>
          <w:tcPr>
            <w:tcW w:w="2336" w:type="dxa"/>
          </w:tcPr>
          <w:p w14:paraId="2AD1E8A2"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K</w:t>
            </w:r>
          </w:p>
        </w:tc>
        <w:tc>
          <w:tcPr>
            <w:tcW w:w="2336" w:type="dxa"/>
          </w:tcPr>
          <w:p w14:paraId="51D6495F"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6.296</w:t>
            </w:r>
          </w:p>
        </w:tc>
        <w:tc>
          <w:tcPr>
            <w:tcW w:w="2336" w:type="dxa"/>
          </w:tcPr>
          <w:p w14:paraId="24C99608"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Nb</w:t>
            </w:r>
          </w:p>
        </w:tc>
        <w:tc>
          <w:tcPr>
            <w:tcW w:w="2337" w:type="dxa"/>
          </w:tcPr>
          <w:p w14:paraId="648D868C"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0.007</w:t>
            </w:r>
          </w:p>
        </w:tc>
      </w:tr>
      <w:tr w:rsidR="008159DF" w:rsidRPr="00307B34" w14:paraId="5B149C1E" w14:textId="77777777" w:rsidTr="00601303">
        <w:tc>
          <w:tcPr>
            <w:tcW w:w="2336" w:type="dxa"/>
          </w:tcPr>
          <w:p w14:paraId="687F55F6"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Ca</w:t>
            </w:r>
          </w:p>
        </w:tc>
        <w:tc>
          <w:tcPr>
            <w:tcW w:w="2336" w:type="dxa"/>
          </w:tcPr>
          <w:p w14:paraId="78119DF9"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0.629</w:t>
            </w:r>
          </w:p>
        </w:tc>
        <w:tc>
          <w:tcPr>
            <w:tcW w:w="2336" w:type="dxa"/>
          </w:tcPr>
          <w:p w14:paraId="56E650F7"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Pb</w:t>
            </w:r>
          </w:p>
        </w:tc>
        <w:tc>
          <w:tcPr>
            <w:tcW w:w="2337" w:type="dxa"/>
          </w:tcPr>
          <w:p w14:paraId="5CBD0924"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0.007</w:t>
            </w:r>
          </w:p>
        </w:tc>
      </w:tr>
      <w:tr w:rsidR="008159DF" w:rsidRPr="00307B34" w14:paraId="6DFB1457" w14:textId="77777777" w:rsidTr="00601303">
        <w:tc>
          <w:tcPr>
            <w:tcW w:w="2336" w:type="dxa"/>
          </w:tcPr>
          <w:p w14:paraId="40B61645"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Ti</w:t>
            </w:r>
          </w:p>
        </w:tc>
        <w:tc>
          <w:tcPr>
            <w:tcW w:w="2336" w:type="dxa"/>
          </w:tcPr>
          <w:p w14:paraId="24813A12"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0.6</w:t>
            </w:r>
          </w:p>
        </w:tc>
        <w:tc>
          <w:tcPr>
            <w:tcW w:w="2336" w:type="dxa"/>
          </w:tcPr>
          <w:p w14:paraId="0C9D98B0"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Th</w:t>
            </w:r>
          </w:p>
        </w:tc>
        <w:tc>
          <w:tcPr>
            <w:tcW w:w="2337" w:type="dxa"/>
          </w:tcPr>
          <w:p w14:paraId="14F74ABE" w14:textId="77777777" w:rsidR="008159DF" w:rsidRPr="00307B34" w:rsidRDefault="008159DF" w:rsidP="00601303">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0.021</w:t>
            </w:r>
          </w:p>
        </w:tc>
      </w:tr>
      <w:bookmarkEnd w:id="3"/>
    </w:tbl>
    <w:p w14:paraId="54484C15"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p>
    <w:p w14:paraId="749BB2D8" w14:textId="3E5468AD"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4</w:t>
      </w:r>
      <w:r w:rsidR="007B2532">
        <w:rPr>
          <w:sz w:val="28"/>
          <w:szCs w:val="28"/>
          <w:lang w:val="kk-KZ"/>
        </w:rPr>
        <w:t>4</w:t>
      </w:r>
      <w:r w:rsidRPr="00307B34">
        <w:rPr>
          <w:sz w:val="28"/>
          <w:szCs w:val="28"/>
          <w:lang w:val="kk-KZ"/>
        </w:rPr>
        <w:t>-суретте көрсетілгендей, технологияның аппаратурлық сұлбасы келесі жабдықтарды қамтиды: ТХҚБ-ны ұсақтауға арналған ұсатқыш, шарлы диірмен; ТХҚБ-ны шаймалауға арналған реактор; пульпаны сүзуге арналған вакуум-сүзгі; шаймалаудан кейін кекті жууға арналған ыдыстар; сирек жер металдарын сорбциялау және десорбциялау қондырғысы; концентрленген өнімді тұндыруға арналған реактор; кептіру шкафы және концентрленген өнімді күйдіруге арналған муфель пеші.</w:t>
      </w:r>
    </w:p>
    <w:p w14:paraId="1428F3EB" w14:textId="115ABBC3"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Титан хлораторларының пайдаланылған балқымасы алдын ала 105 °С температурада тұрақты массаға дейін кептірілді. ТХҚБ-ны ұсақтау және майдалау құрғақ ұнтақтау режимінде ұсатқыш пен шарлы диірменде жүргізіліп, үлгілер кварттау әдісімен орташа мәнге келтірілді. Массаалмасу процестерінің қайталанғыштығын арттыру мақсатында материалдың гранулометриялық құрамы +1</w:t>
      </w:r>
      <w:r w:rsidR="00025905">
        <w:rPr>
          <w:sz w:val="28"/>
          <w:szCs w:val="28"/>
          <w:lang w:val="kk-KZ"/>
        </w:rPr>
        <w:t>-</w:t>
      </w:r>
      <w:r w:rsidRPr="00307B34">
        <w:rPr>
          <w:sz w:val="28"/>
          <w:szCs w:val="28"/>
          <w:lang w:val="kk-KZ"/>
        </w:rPr>
        <w:t>2 мм фракцияға дейін жеткізілді.</w:t>
      </w:r>
    </w:p>
    <w:p w14:paraId="02224422"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p>
    <w:p w14:paraId="779C83F2"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sz w:val="28"/>
          <w:szCs w:val="28"/>
          <w:lang w:val="kk-KZ"/>
        </w:rPr>
        <w:object w:dxaOrig="10720" w:dyaOrig="11662" w14:anchorId="2575CC7A">
          <v:shape id="_x0000_i1029" type="#_x0000_t75" style="width:468pt;height:508.5pt" o:ole="">
            <v:imagedata r:id="rId55" o:title=""/>
          </v:shape>
          <o:OLEObject Type="Embed" ProgID="Visio.Drawing.11" ShapeID="_x0000_i1029" DrawAspect="Content" ObjectID="_1844341563" r:id="rId56"/>
        </w:object>
      </w:r>
    </w:p>
    <w:p w14:paraId="4A7ED294" w14:textId="7FFFBA7D" w:rsidR="008159DF" w:rsidRPr="00025905" w:rsidRDefault="008159DF" w:rsidP="008159DF">
      <w:pPr>
        <w:spacing w:after="0" w:line="240" w:lineRule="auto"/>
        <w:ind w:firstLine="709"/>
        <w:jc w:val="center"/>
        <w:rPr>
          <w:rFonts w:ascii="Times New Roman" w:hAnsi="Times New Roman" w:cs="Times New Roman"/>
          <w:b/>
          <w:bCs/>
          <w:sz w:val="28"/>
          <w:szCs w:val="28"/>
          <w:lang w:val="kk-KZ"/>
        </w:rPr>
      </w:pPr>
      <w:r w:rsidRPr="00025905">
        <w:rPr>
          <w:rFonts w:ascii="Times New Roman" w:hAnsi="Times New Roman" w:cs="Times New Roman"/>
          <w:b/>
          <w:bCs/>
          <w:sz w:val="28"/>
          <w:szCs w:val="28"/>
          <w:lang w:val="kk-KZ"/>
        </w:rPr>
        <w:t>4</w:t>
      </w:r>
      <w:r w:rsidR="007B2532">
        <w:rPr>
          <w:rFonts w:ascii="Times New Roman" w:hAnsi="Times New Roman" w:cs="Times New Roman"/>
          <w:b/>
          <w:bCs/>
          <w:sz w:val="28"/>
          <w:szCs w:val="28"/>
          <w:lang w:val="kk-KZ"/>
        </w:rPr>
        <w:t>4</w:t>
      </w:r>
      <w:r w:rsidRPr="00025905">
        <w:rPr>
          <w:rFonts w:ascii="Times New Roman" w:hAnsi="Times New Roman" w:cs="Times New Roman"/>
          <w:b/>
          <w:bCs/>
          <w:sz w:val="28"/>
          <w:szCs w:val="28"/>
          <w:lang w:val="kk-KZ"/>
        </w:rPr>
        <w:t>-сурет. Скандийді бөліп ала отырып қайта өңдеудің аппаратурлық сұлбасы</w:t>
      </w:r>
    </w:p>
    <w:p w14:paraId="7E614550"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p>
    <w:p w14:paraId="74AD0E30" w14:textId="33F15873"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ТХҚБ-ны 3 %-дық тұз қышқылы ерітіндісімен шаймалау көлемі 10 литр қышқылға төзімді реакторда (4</w:t>
      </w:r>
      <w:r w:rsidR="007B2532">
        <w:rPr>
          <w:rFonts w:ascii="Times New Roman" w:hAnsi="Times New Roman" w:cs="Times New Roman"/>
          <w:sz w:val="28"/>
          <w:szCs w:val="28"/>
          <w:lang w:val="kk-KZ"/>
        </w:rPr>
        <w:t>5</w:t>
      </w:r>
      <w:r w:rsidRPr="00307B34">
        <w:rPr>
          <w:rFonts w:ascii="Times New Roman" w:hAnsi="Times New Roman" w:cs="Times New Roman"/>
          <w:sz w:val="28"/>
          <w:szCs w:val="28"/>
          <w:lang w:val="kk-KZ"/>
        </w:rPr>
        <w:t>-сурет) жүргізілді, ол механикалық араластырғышпен, кері тоңазытқышпен, температураны бақылау жүйесімен және араластыру жылдамдығын реттеу құрылғысымен жабдықталған.</w:t>
      </w:r>
    </w:p>
    <w:p w14:paraId="2E0638A8" w14:textId="77777777" w:rsidR="008159DF" w:rsidRPr="00307B34" w:rsidRDefault="008159DF" w:rsidP="008159DF">
      <w:pPr>
        <w:spacing w:after="0" w:line="240" w:lineRule="auto"/>
        <w:ind w:firstLine="709"/>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lastRenderedPageBreak/>
        <w:drawing>
          <wp:inline distT="0" distB="0" distL="0" distR="0" wp14:anchorId="119A0FAE" wp14:editId="5E58375D">
            <wp:extent cx="2315689" cy="3085107"/>
            <wp:effectExtent l="0" t="0" r="8890" b="12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351254" cy="3132489"/>
                    </a:xfrm>
                    <a:prstGeom prst="rect">
                      <a:avLst/>
                    </a:prstGeom>
                    <a:noFill/>
                    <a:ln>
                      <a:noFill/>
                    </a:ln>
                  </pic:spPr>
                </pic:pic>
              </a:graphicData>
            </a:graphic>
          </wp:inline>
        </w:drawing>
      </w:r>
    </w:p>
    <w:p w14:paraId="3FB84A31" w14:textId="111979D9" w:rsidR="008159DF" w:rsidRPr="00025905" w:rsidRDefault="008159DF" w:rsidP="008159DF">
      <w:pPr>
        <w:spacing w:after="0" w:line="240" w:lineRule="auto"/>
        <w:ind w:firstLine="709"/>
        <w:jc w:val="center"/>
        <w:rPr>
          <w:rFonts w:ascii="Times New Roman" w:hAnsi="Times New Roman" w:cs="Times New Roman"/>
          <w:b/>
          <w:bCs/>
          <w:sz w:val="28"/>
          <w:szCs w:val="28"/>
          <w:lang w:val="kk-KZ"/>
        </w:rPr>
      </w:pPr>
      <w:r w:rsidRPr="00025905">
        <w:rPr>
          <w:rFonts w:ascii="Times New Roman" w:hAnsi="Times New Roman" w:cs="Times New Roman"/>
          <w:b/>
          <w:bCs/>
          <w:sz w:val="28"/>
          <w:szCs w:val="28"/>
          <w:lang w:val="kk-KZ"/>
        </w:rPr>
        <w:t>4</w:t>
      </w:r>
      <w:r w:rsidR="007B2532">
        <w:rPr>
          <w:rFonts w:ascii="Times New Roman" w:hAnsi="Times New Roman" w:cs="Times New Roman"/>
          <w:b/>
          <w:bCs/>
          <w:sz w:val="28"/>
          <w:szCs w:val="28"/>
          <w:lang w:val="kk-KZ"/>
        </w:rPr>
        <w:t>5</w:t>
      </w:r>
      <w:r w:rsidRPr="00025905">
        <w:rPr>
          <w:rFonts w:ascii="Times New Roman" w:hAnsi="Times New Roman" w:cs="Times New Roman"/>
          <w:b/>
          <w:bCs/>
          <w:sz w:val="28"/>
          <w:szCs w:val="28"/>
          <w:lang w:val="kk-KZ"/>
        </w:rPr>
        <w:t>-сурет. ТХҚБ-ны шаймалауға арналған реактор</w:t>
      </w:r>
    </w:p>
    <w:p w14:paraId="1C030661" w14:textId="77777777" w:rsidR="008159DF" w:rsidRPr="00025905" w:rsidRDefault="008159DF" w:rsidP="008159DF">
      <w:pPr>
        <w:spacing w:after="0" w:line="240" w:lineRule="auto"/>
        <w:ind w:firstLine="709"/>
        <w:jc w:val="center"/>
        <w:rPr>
          <w:rFonts w:ascii="Times New Roman" w:hAnsi="Times New Roman" w:cs="Times New Roman"/>
          <w:b/>
          <w:bCs/>
          <w:sz w:val="28"/>
          <w:szCs w:val="28"/>
          <w:lang w:val="kk-KZ"/>
        </w:rPr>
      </w:pPr>
    </w:p>
    <w:p w14:paraId="3B188324" w14:textId="4EA1F3AF" w:rsidR="008159DF" w:rsidRPr="00451538"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Шаймалау процесі 80 ºС температурада, Т:Ж = 1:10 қатынасында, ТХҚБ массасы 1 кг және ерітінді көлемі V</w:t>
      </w:r>
      <w:r w:rsidRPr="00307B34">
        <w:rPr>
          <w:rFonts w:ascii="Times New Roman" w:hAnsi="Times New Roman" w:cs="Times New Roman"/>
          <w:sz w:val="28"/>
          <w:szCs w:val="28"/>
          <w:vertAlign w:val="subscript"/>
          <w:lang w:val="kk-KZ"/>
        </w:rPr>
        <w:t>HCl</w:t>
      </w:r>
      <w:r w:rsidRPr="00307B34">
        <w:rPr>
          <w:rFonts w:ascii="Times New Roman" w:hAnsi="Times New Roman" w:cs="Times New Roman"/>
          <w:sz w:val="28"/>
          <w:szCs w:val="28"/>
          <w:lang w:val="kk-KZ"/>
        </w:rPr>
        <w:t xml:space="preserve"> = 10 литр болған жағдайда, 30 минут ішінде жүргізілді. Сүзу нәтижесінде 207,4 г кек және 9,78 л шаймалау ерітіндісі алынды. </w:t>
      </w:r>
      <w:r w:rsidR="00451538" w:rsidRPr="00451538">
        <w:rPr>
          <w:rFonts w:ascii="Times New Roman" w:hAnsi="Times New Roman" w:cs="Times New Roman"/>
          <w:sz w:val="28"/>
          <w:szCs w:val="28"/>
          <w:lang w:val="kk-KZ"/>
        </w:rPr>
        <w:t xml:space="preserve">Рентгенфлуоресценттік талдау нәтижелері бойынша шаймалаудан кейінгі кек </w:t>
      </w:r>
      <w:r w:rsidR="00451538" w:rsidRPr="00307B34">
        <w:rPr>
          <w:rFonts w:ascii="Times New Roman" w:hAnsi="Times New Roman" w:cs="Times New Roman"/>
          <w:sz w:val="28"/>
          <w:szCs w:val="28"/>
          <w:lang w:val="kk-KZ"/>
        </w:rPr>
        <w:t>(4</w:t>
      </w:r>
      <w:r w:rsidR="007B2532">
        <w:rPr>
          <w:rFonts w:ascii="Times New Roman" w:hAnsi="Times New Roman" w:cs="Times New Roman"/>
          <w:sz w:val="28"/>
          <w:szCs w:val="28"/>
          <w:lang w:val="kk-KZ"/>
        </w:rPr>
        <w:t>6</w:t>
      </w:r>
      <w:r w:rsidR="00451538" w:rsidRPr="00307B34">
        <w:rPr>
          <w:rFonts w:ascii="Times New Roman" w:hAnsi="Times New Roman" w:cs="Times New Roman"/>
          <w:sz w:val="28"/>
          <w:szCs w:val="28"/>
          <w:lang w:val="kk-KZ"/>
        </w:rPr>
        <w:t>-сурет)</w:t>
      </w:r>
      <w:r w:rsidR="00451538">
        <w:rPr>
          <w:rFonts w:ascii="Times New Roman" w:hAnsi="Times New Roman" w:cs="Times New Roman"/>
          <w:sz w:val="28"/>
          <w:szCs w:val="28"/>
          <w:lang w:val="kk-KZ"/>
        </w:rPr>
        <w:t xml:space="preserve"> </w:t>
      </w:r>
      <w:r w:rsidR="00451538" w:rsidRPr="00451538">
        <w:rPr>
          <w:rFonts w:ascii="Times New Roman" w:hAnsi="Times New Roman" w:cs="Times New Roman"/>
          <w:sz w:val="28"/>
          <w:szCs w:val="28"/>
          <w:lang w:val="kk-KZ"/>
        </w:rPr>
        <w:t>құрамында оттегі 35,33%, натрий 0,3%, кремний 12,459%, алюминий 7,083%, хлор 12,148%, титан 3,082% және темір 3,587% мөлшерінде анықталды.</w:t>
      </w:r>
      <w:r w:rsidR="00451538">
        <w:rPr>
          <w:rFonts w:ascii="Times New Roman" w:hAnsi="Times New Roman" w:cs="Times New Roman"/>
          <w:sz w:val="28"/>
          <w:szCs w:val="28"/>
          <w:lang w:val="kk-KZ"/>
        </w:rPr>
        <w:t xml:space="preserve"> </w:t>
      </w:r>
    </w:p>
    <w:p w14:paraId="366BD5FE"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p>
    <w:p w14:paraId="61FD49E9"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7950CA9E" wp14:editId="2B79F574">
            <wp:extent cx="1962150" cy="1899160"/>
            <wp:effectExtent l="0" t="0" r="0" b="6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74444" cy="1911059"/>
                    </a:xfrm>
                    <a:prstGeom prst="rect">
                      <a:avLst/>
                    </a:prstGeom>
                    <a:noFill/>
                    <a:ln>
                      <a:noFill/>
                    </a:ln>
                  </pic:spPr>
                </pic:pic>
              </a:graphicData>
            </a:graphic>
          </wp:inline>
        </w:drawing>
      </w:r>
    </w:p>
    <w:p w14:paraId="4D096B47" w14:textId="08367423" w:rsidR="008159DF" w:rsidRPr="00025905" w:rsidRDefault="008159DF" w:rsidP="008159DF">
      <w:pPr>
        <w:pStyle w:val="ae"/>
        <w:spacing w:before="0" w:beforeAutospacing="0" w:after="0" w:afterAutospacing="0"/>
        <w:ind w:firstLine="709"/>
        <w:jc w:val="center"/>
        <w:rPr>
          <w:rStyle w:val="af"/>
          <w:rFonts w:eastAsiaTheme="majorEastAsia"/>
          <w:sz w:val="28"/>
          <w:szCs w:val="28"/>
          <w:lang w:val="kk-KZ"/>
        </w:rPr>
      </w:pPr>
      <w:r w:rsidRPr="00025905">
        <w:rPr>
          <w:rStyle w:val="af"/>
          <w:rFonts w:eastAsiaTheme="majorEastAsia"/>
          <w:sz w:val="28"/>
          <w:szCs w:val="28"/>
          <w:lang w:val="kk-KZ"/>
        </w:rPr>
        <w:t>4</w:t>
      </w:r>
      <w:r w:rsidR="007B2532">
        <w:rPr>
          <w:rStyle w:val="af"/>
          <w:rFonts w:eastAsiaTheme="majorEastAsia"/>
          <w:sz w:val="28"/>
          <w:szCs w:val="28"/>
          <w:lang w:val="kk-KZ"/>
        </w:rPr>
        <w:t>6</w:t>
      </w:r>
      <w:r w:rsidRPr="00025905">
        <w:rPr>
          <w:rStyle w:val="af"/>
          <w:rFonts w:eastAsiaTheme="majorEastAsia"/>
          <w:sz w:val="28"/>
          <w:szCs w:val="28"/>
          <w:lang w:val="kk-KZ"/>
        </w:rPr>
        <w:t>-сурет. ТХҚБ-ны 3 %-дық тұз қышқылымен шаймалаудан кейінгі кек</w:t>
      </w:r>
    </w:p>
    <w:p w14:paraId="7D655164" w14:textId="77777777" w:rsidR="008159DF" w:rsidRPr="00307B34" w:rsidRDefault="008159DF" w:rsidP="008159DF">
      <w:pPr>
        <w:pStyle w:val="ae"/>
        <w:spacing w:before="0" w:beforeAutospacing="0" w:after="0" w:afterAutospacing="0"/>
        <w:ind w:firstLine="709"/>
        <w:jc w:val="center"/>
        <w:rPr>
          <w:sz w:val="28"/>
          <w:szCs w:val="28"/>
          <w:lang w:val="kk-KZ"/>
        </w:rPr>
      </w:pPr>
    </w:p>
    <w:p w14:paraId="32F057EC" w14:textId="7AFB2FE4"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Сорбция процесі динамикалық жағдайда, бөлме температурасында жүргізілді. Алдын ала ісіндірілген күйдегі 0,5 кг катионит шыны колонкаға жүктелді. Одан кейін скандийі бар ерітінді 100 мл/сағ жылдамдықпен өткізілді. Сорбция процесі аяқталғаннан кейін сорбенттер су көлемінің сорбент көлеміне қатынасы 1:1 болатын мөлшерде сумен жуылды.</w:t>
      </w:r>
    </w:p>
    <w:p w14:paraId="4969D678" w14:textId="34FBEBE6"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 xml:space="preserve">Десорбция процесі де динамикалық жағдайда, бөлме температурасында жүргізілді. Қаныққан сорбенттен скандийді десорбциялау үшін құрамы: 450 </w:t>
      </w:r>
      <w:r w:rsidRPr="00C8446F">
        <w:rPr>
          <w:sz w:val="28"/>
          <w:szCs w:val="28"/>
          <w:lang w:val="kk-KZ"/>
        </w:rPr>
        <w:lastRenderedPageBreak/>
        <w:t>г/дм</w:t>
      </w:r>
      <w:r w:rsidR="00C8446F" w:rsidRPr="00C8446F">
        <w:rPr>
          <w:sz w:val="28"/>
          <w:szCs w:val="28"/>
          <w:vertAlign w:val="superscript"/>
          <w:lang w:val="kk-KZ"/>
        </w:rPr>
        <w:t>3</w:t>
      </w:r>
      <w:r w:rsidRPr="00C8446F">
        <w:rPr>
          <w:sz w:val="28"/>
          <w:szCs w:val="28"/>
          <w:lang w:val="kk-KZ"/>
        </w:rPr>
        <w:t xml:space="preserve"> (NH</w:t>
      </w:r>
      <w:r w:rsidR="00C8446F" w:rsidRPr="00C8446F">
        <w:rPr>
          <w:sz w:val="28"/>
          <w:szCs w:val="28"/>
          <w:vertAlign w:val="subscript"/>
          <w:lang w:val="kk-KZ"/>
        </w:rPr>
        <w:t>4</w:t>
      </w:r>
      <w:r w:rsidRPr="00C8446F">
        <w:rPr>
          <w:sz w:val="28"/>
          <w:szCs w:val="28"/>
          <w:lang w:val="kk-KZ"/>
        </w:rPr>
        <w:t>)</w:t>
      </w:r>
      <w:r w:rsidR="00C8446F" w:rsidRPr="00C8446F">
        <w:rPr>
          <w:sz w:val="28"/>
          <w:szCs w:val="28"/>
          <w:vertAlign w:val="subscript"/>
          <w:lang w:val="kk-KZ"/>
        </w:rPr>
        <w:t>2</w:t>
      </w:r>
      <w:r w:rsidRPr="00C8446F">
        <w:rPr>
          <w:sz w:val="28"/>
          <w:szCs w:val="28"/>
          <w:lang w:val="kk-KZ"/>
        </w:rPr>
        <w:t>SO</w:t>
      </w:r>
      <w:r w:rsidR="00C8446F" w:rsidRPr="00C8446F">
        <w:rPr>
          <w:sz w:val="28"/>
          <w:szCs w:val="28"/>
          <w:vertAlign w:val="subscript"/>
          <w:lang w:val="kk-KZ"/>
        </w:rPr>
        <w:t>4</w:t>
      </w:r>
      <w:r w:rsidRPr="00C8446F">
        <w:rPr>
          <w:sz w:val="28"/>
          <w:szCs w:val="28"/>
          <w:lang w:val="kk-KZ"/>
        </w:rPr>
        <w:t xml:space="preserve"> және 50 г/дм</w:t>
      </w:r>
      <w:r w:rsidR="00C8446F" w:rsidRPr="00C8446F">
        <w:rPr>
          <w:sz w:val="28"/>
          <w:szCs w:val="28"/>
          <w:vertAlign w:val="superscript"/>
          <w:lang w:val="kk-KZ"/>
        </w:rPr>
        <w:t>3</w:t>
      </w:r>
      <w:r w:rsidRPr="00C8446F">
        <w:rPr>
          <w:sz w:val="28"/>
          <w:szCs w:val="28"/>
          <w:lang w:val="kk-KZ"/>
        </w:rPr>
        <w:t xml:space="preserve"> H</w:t>
      </w:r>
      <w:r w:rsidR="00C8446F" w:rsidRPr="00C8446F">
        <w:rPr>
          <w:sz w:val="28"/>
          <w:szCs w:val="28"/>
          <w:vertAlign w:val="subscript"/>
          <w:lang w:val="kk-KZ"/>
        </w:rPr>
        <w:t>2</w:t>
      </w:r>
      <w:r w:rsidRPr="00C8446F">
        <w:rPr>
          <w:sz w:val="28"/>
          <w:szCs w:val="28"/>
          <w:lang w:val="kk-KZ"/>
        </w:rPr>
        <w:t>SO</w:t>
      </w:r>
      <w:r w:rsidR="00C8446F" w:rsidRPr="00C8446F">
        <w:rPr>
          <w:sz w:val="28"/>
          <w:szCs w:val="28"/>
          <w:vertAlign w:val="subscript"/>
          <w:lang w:val="kk-KZ"/>
        </w:rPr>
        <w:t>4</w:t>
      </w:r>
      <w:r w:rsidRPr="00C8446F">
        <w:rPr>
          <w:sz w:val="28"/>
          <w:szCs w:val="28"/>
          <w:lang w:val="kk-KZ"/>
        </w:rPr>
        <w:t xml:space="preserve"> </w:t>
      </w:r>
      <w:r w:rsidRPr="00307B34">
        <w:rPr>
          <w:sz w:val="28"/>
          <w:szCs w:val="28"/>
          <w:lang w:val="kk-KZ"/>
        </w:rPr>
        <w:t>ерітіндісі қолданылды. Қаныққан Purolite C150H сульфокатионитінен десорбция жүргізу үшін осы құрамдағы ерітіндінің мөлшері 2,5 л болды. Жуудан кейін колонка арқылы десорбент 100 мл/сағ жылдамдықпен өткізілді.</w:t>
      </w:r>
    </w:p>
    <w:p w14:paraId="7C559C59" w14:textId="69EDE345"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Тұндыру тәжірибелері бөлме температурасында, пульпаны араластыру арқылы реакторда жүргізілді. Тұндырғыш ретінде 25 %-дық NH</w:t>
      </w:r>
      <w:r w:rsidRPr="00307B34">
        <w:rPr>
          <w:rFonts w:ascii="Cambria Math" w:hAnsi="Cambria Math" w:cs="Cambria Math"/>
          <w:sz w:val="28"/>
          <w:szCs w:val="28"/>
          <w:lang w:val="kk-KZ"/>
        </w:rPr>
        <w:t>₄</w:t>
      </w:r>
      <w:r w:rsidRPr="00307B34">
        <w:rPr>
          <w:sz w:val="28"/>
          <w:szCs w:val="28"/>
          <w:lang w:val="kk-KZ"/>
        </w:rPr>
        <w:t>OH ерітіндісі қолданылды. Тұндырғышты қосу орта рН мәні 9-ға жеткенге дейін жүргізіліп, кейін пульпа 2 сағат бойы ұсталды. Одан соң сүзу арқылы аналық ерітінді тұнбадан бөлінді. Бейтараптандыру үшін 25 %-дық NH</w:t>
      </w:r>
      <w:r w:rsidR="00C8446F" w:rsidRPr="00C8446F">
        <w:rPr>
          <w:sz w:val="28"/>
          <w:szCs w:val="28"/>
          <w:vertAlign w:val="subscript"/>
          <w:lang w:val="kk-KZ"/>
        </w:rPr>
        <w:t>4</w:t>
      </w:r>
      <w:r w:rsidRPr="00307B34">
        <w:rPr>
          <w:sz w:val="28"/>
          <w:szCs w:val="28"/>
          <w:lang w:val="kk-KZ"/>
        </w:rPr>
        <w:t>OH ерітіндісінің 737 мл көлемі пайдаланылды.</w:t>
      </w:r>
    </w:p>
    <w:p w14:paraId="7B5BEB9A" w14:textId="62DCE194"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Алынған тұнбалар бейтарап реакцияға дейін сумен жуылып, кейін кептіру шкафында кептірілді. Кептіруден кейін концентраттың массасы 3,04 г болды (4</w:t>
      </w:r>
      <w:r w:rsidR="007B2532">
        <w:rPr>
          <w:sz w:val="28"/>
          <w:szCs w:val="28"/>
          <w:lang w:val="kk-KZ"/>
        </w:rPr>
        <w:t>7</w:t>
      </w:r>
      <w:r w:rsidRPr="00307B34">
        <w:rPr>
          <w:sz w:val="28"/>
          <w:szCs w:val="28"/>
          <w:lang w:val="kk-KZ"/>
        </w:rPr>
        <w:t>-сурет). 4</w:t>
      </w:r>
      <w:r w:rsidR="00025905">
        <w:rPr>
          <w:sz w:val="28"/>
          <w:szCs w:val="28"/>
          <w:lang w:val="kk-KZ"/>
        </w:rPr>
        <w:t>7</w:t>
      </w:r>
      <w:r w:rsidRPr="00307B34">
        <w:rPr>
          <w:sz w:val="28"/>
          <w:szCs w:val="28"/>
          <w:lang w:val="kk-KZ"/>
        </w:rPr>
        <w:t>-суретте скандий концентратының дифрактограммасы көрсетілген.</w:t>
      </w:r>
    </w:p>
    <w:p w14:paraId="106A7B18" w14:textId="77777777" w:rsidR="008159DF" w:rsidRPr="00307B34" w:rsidRDefault="008159DF" w:rsidP="008159DF">
      <w:pPr>
        <w:pStyle w:val="ae"/>
        <w:spacing w:before="0" w:beforeAutospacing="0" w:after="0" w:afterAutospacing="0"/>
        <w:ind w:firstLine="709"/>
        <w:jc w:val="both"/>
        <w:rPr>
          <w:sz w:val="28"/>
          <w:szCs w:val="28"/>
          <w:lang w:val="kk-KZ"/>
        </w:rPr>
      </w:pPr>
    </w:p>
    <w:p w14:paraId="6000FCD7" w14:textId="77777777" w:rsidR="008159DF" w:rsidRPr="00307B34" w:rsidRDefault="008159DF" w:rsidP="008159DF">
      <w:pPr>
        <w:spacing w:after="0" w:line="240" w:lineRule="auto"/>
        <w:ind w:firstLine="709"/>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drawing>
          <wp:inline distT="0" distB="0" distL="0" distR="0" wp14:anchorId="00CA25E8" wp14:editId="661CE2B0">
            <wp:extent cx="1682652" cy="2244436"/>
            <wp:effectExtent l="0" t="0" r="0" b="381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09760" cy="2280594"/>
                    </a:xfrm>
                    <a:prstGeom prst="rect">
                      <a:avLst/>
                    </a:prstGeom>
                    <a:noFill/>
                    <a:ln>
                      <a:noFill/>
                    </a:ln>
                  </pic:spPr>
                </pic:pic>
              </a:graphicData>
            </a:graphic>
          </wp:inline>
        </w:drawing>
      </w:r>
    </w:p>
    <w:p w14:paraId="20F0BBFE" w14:textId="3DD2790E" w:rsidR="008159DF" w:rsidRPr="00307B34" w:rsidRDefault="008159DF" w:rsidP="008159DF">
      <w:pPr>
        <w:spacing w:after="0" w:line="240" w:lineRule="auto"/>
        <w:ind w:firstLine="709"/>
        <w:jc w:val="center"/>
        <w:rPr>
          <w:rStyle w:val="af"/>
          <w:rFonts w:ascii="Times New Roman" w:hAnsi="Times New Roman" w:cs="Times New Roman"/>
          <w:b w:val="0"/>
          <w:bCs w:val="0"/>
          <w:sz w:val="28"/>
          <w:szCs w:val="28"/>
          <w:lang w:val="kk-KZ"/>
        </w:rPr>
      </w:pPr>
      <w:r w:rsidRPr="00307B34">
        <w:rPr>
          <w:rStyle w:val="af"/>
          <w:rFonts w:ascii="Times New Roman" w:hAnsi="Times New Roman" w:cs="Times New Roman"/>
          <w:sz w:val="28"/>
          <w:szCs w:val="28"/>
          <w:lang w:val="kk-KZ"/>
        </w:rPr>
        <w:t>4</w:t>
      </w:r>
      <w:r w:rsidR="007B2532">
        <w:rPr>
          <w:rStyle w:val="af"/>
          <w:rFonts w:ascii="Times New Roman" w:hAnsi="Times New Roman" w:cs="Times New Roman"/>
          <w:sz w:val="28"/>
          <w:szCs w:val="28"/>
          <w:lang w:val="kk-KZ"/>
        </w:rPr>
        <w:t>7</w:t>
      </w:r>
      <w:r w:rsidRPr="00307B34">
        <w:rPr>
          <w:rStyle w:val="af"/>
          <w:rFonts w:ascii="Times New Roman" w:hAnsi="Times New Roman" w:cs="Times New Roman"/>
          <w:sz w:val="28"/>
          <w:szCs w:val="28"/>
          <w:lang w:val="kk-KZ"/>
        </w:rPr>
        <w:t>-сурет. Кепттіргеннен кейінгі скандий концентраты</w:t>
      </w:r>
    </w:p>
    <w:p w14:paraId="4E68CABA" w14:textId="77777777" w:rsidR="008159DF" w:rsidRPr="00307B34" w:rsidRDefault="008159DF" w:rsidP="008159DF">
      <w:pPr>
        <w:spacing w:after="0" w:line="240" w:lineRule="auto"/>
        <w:ind w:firstLine="709"/>
        <w:jc w:val="both"/>
        <w:rPr>
          <w:rStyle w:val="af"/>
          <w:rFonts w:ascii="Times New Roman" w:hAnsi="Times New Roman" w:cs="Times New Roman"/>
          <w:sz w:val="28"/>
          <w:szCs w:val="28"/>
          <w:lang w:val="kk-KZ"/>
        </w:rPr>
      </w:pPr>
    </w:p>
    <w:p w14:paraId="2536180A" w14:textId="77777777"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Скандий концентрленген тұнбасын күйдіру муфель пешінде 900 ºС температурада 2 сағат бойы жүргізілді. Күйдіруден кейін концентраттың массасы 2,51 г дейін азайды. Алынған күйдірілген өнім құрамында скандий оксидіне шаққанда 21,46 % скандий бар екені анықталды.</w:t>
      </w:r>
    </w:p>
    <w:p w14:paraId="274502A3" w14:textId="77777777" w:rsidR="008159DF" w:rsidRPr="00307B34" w:rsidRDefault="008159DF" w:rsidP="008159DF">
      <w:pPr>
        <w:spacing w:after="0" w:line="240" w:lineRule="auto"/>
        <w:ind w:firstLine="709"/>
        <w:jc w:val="both"/>
        <w:rPr>
          <w:rStyle w:val="af"/>
          <w:rFonts w:ascii="Times New Roman" w:hAnsi="Times New Roman" w:cs="Times New Roman"/>
          <w:sz w:val="28"/>
          <w:szCs w:val="28"/>
          <w:lang w:val="kk-KZ"/>
        </w:rPr>
      </w:pPr>
    </w:p>
    <w:p w14:paraId="1D82FA3D" w14:textId="77777777" w:rsidR="008159DF" w:rsidRPr="00307B34" w:rsidRDefault="008159DF" w:rsidP="008159DF">
      <w:pPr>
        <w:spacing w:after="0" w:line="240" w:lineRule="auto"/>
        <w:jc w:val="center"/>
        <w:rPr>
          <w:rFonts w:ascii="Times New Roman" w:hAnsi="Times New Roman" w:cs="Times New Roman"/>
          <w:sz w:val="28"/>
          <w:szCs w:val="28"/>
          <w:lang w:val="kk-KZ"/>
        </w:rPr>
      </w:pPr>
      <w:r w:rsidRPr="00307B34">
        <w:rPr>
          <w:rFonts w:ascii="Times New Roman" w:hAnsi="Times New Roman" w:cs="Times New Roman"/>
          <w:noProof/>
          <w:sz w:val="28"/>
          <w:szCs w:val="28"/>
          <w:lang w:eastAsia="ru-RU"/>
        </w:rPr>
        <w:lastRenderedPageBreak/>
        <w:drawing>
          <wp:inline distT="0" distB="0" distL="0" distR="0" wp14:anchorId="7D31569F" wp14:editId="68D51183">
            <wp:extent cx="5924550" cy="3524250"/>
            <wp:effectExtent l="19050" t="19050" r="19050" b="1905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24550" cy="3524250"/>
                    </a:xfrm>
                    <a:prstGeom prst="rect">
                      <a:avLst/>
                    </a:prstGeom>
                    <a:noFill/>
                    <a:ln w="19050">
                      <a:solidFill>
                        <a:schemeClr val="tx1"/>
                      </a:solidFill>
                    </a:ln>
                  </pic:spPr>
                </pic:pic>
              </a:graphicData>
            </a:graphic>
          </wp:inline>
        </w:drawing>
      </w:r>
    </w:p>
    <w:p w14:paraId="44C6B387" w14:textId="5A2377A9" w:rsidR="008159DF" w:rsidRPr="00307B34" w:rsidRDefault="008159DF" w:rsidP="008159DF">
      <w:pPr>
        <w:pStyle w:val="ae"/>
        <w:spacing w:before="0" w:beforeAutospacing="0" w:after="0" w:afterAutospacing="0"/>
        <w:ind w:firstLine="709"/>
        <w:jc w:val="center"/>
        <w:rPr>
          <w:rStyle w:val="af"/>
          <w:rFonts w:eastAsiaTheme="majorEastAsia"/>
          <w:b w:val="0"/>
          <w:bCs w:val="0"/>
          <w:sz w:val="28"/>
          <w:szCs w:val="28"/>
          <w:lang w:val="kk-KZ"/>
        </w:rPr>
      </w:pPr>
      <w:r w:rsidRPr="00307B34">
        <w:rPr>
          <w:rStyle w:val="af"/>
          <w:rFonts w:eastAsiaTheme="majorEastAsia"/>
          <w:sz w:val="28"/>
          <w:szCs w:val="28"/>
          <w:lang w:val="kk-KZ"/>
        </w:rPr>
        <w:t>4</w:t>
      </w:r>
      <w:r w:rsidR="007B2532">
        <w:rPr>
          <w:rStyle w:val="af"/>
          <w:rFonts w:eastAsiaTheme="majorEastAsia"/>
          <w:sz w:val="28"/>
          <w:szCs w:val="28"/>
          <w:lang w:val="kk-KZ"/>
        </w:rPr>
        <w:t>8</w:t>
      </w:r>
      <w:r w:rsidRPr="00307B34">
        <w:rPr>
          <w:rStyle w:val="af"/>
          <w:rFonts w:eastAsiaTheme="majorEastAsia"/>
          <w:sz w:val="28"/>
          <w:szCs w:val="28"/>
          <w:lang w:val="kk-KZ"/>
        </w:rPr>
        <w:t>-сурет. Скандий концентратының дифрактограммасы</w:t>
      </w:r>
    </w:p>
    <w:p w14:paraId="15E212D2" w14:textId="77777777" w:rsidR="008159DF" w:rsidRPr="00307B34" w:rsidRDefault="008159DF" w:rsidP="008159DF">
      <w:pPr>
        <w:pStyle w:val="ae"/>
        <w:spacing w:before="0" w:beforeAutospacing="0" w:after="0" w:afterAutospacing="0"/>
        <w:ind w:firstLine="709"/>
        <w:jc w:val="center"/>
        <w:rPr>
          <w:sz w:val="28"/>
          <w:szCs w:val="28"/>
          <w:lang w:val="kk-KZ"/>
        </w:rPr>
      </w:pPr>
    </w:p>
    <w:p w14:paraId="1CF8AE6D" w14:textId="1D6B839F"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 xml:space="preserve">Ірілендірілген зертханалық зерттеулер нәтижелері негізінде әзірленген технологияның технико-экономикалық көрсеткіштері есептелді. ТХҚБ-ның жалпы қоры 35 млн тоннадан асады. Экономикалық тиімділікті есептеу «ӨТМК» АҚ </w:t>
      </w:r>
      <w:r w:rsidR="00867905" w:rsidRPr="00307B34">
        <w:rPr>
          <w:sz w:val="28"/>
          <w:szCs w:val="28"/>
          <w:lang w:val="kk-KZ"/>
        </w:rPr>
        <w:t>ТХҚБ-</w:t>
      </w:r>
      <w:r w:rsidRPr="00307B34">
        <w:rPr>
          <w:sz w:val="28"/>
          <w:szCs w:val="28"/>
          <w:lang w:val="kk-KZ"/>
        </w:rPr>
        <w:t>ның 1 тоннасын өңдеуге негізделді. 9-кестеде ТХҚБ-ны кешенді өңдеу арқылы скандий концентратын алу технологиясының шығындар сметасы көрсетілген. Реагенттердің бағалары satu.kz сайтынан алынды.</w:t>
      </w:r>
    </w:p>
    <w:p w14:paraId="0B483E8D" w14:textId="77777777" w:rsidR="008159DF" w:rsidRPr="00307B34" w:rsidRDefault="008159DF" w:rsidP="008159DF">
      <w:pPr>
        <w:pStyle w:val="ae"/>
        <w:spacing w:before="0" w:beforeAutospacing="0" w:after="0" w:afterAutospacing="0"/>
        <w:ind w:firstLine="709"/>
        <w:jc w:val="both"/>
        <w:rPr>
          <w:rStyle w:val="af"/>
          <w:rFonts w:eastAsiaTheme="majorEastAsia"/>
          <w:sz w:val="28"/>
          <w:szCs w:val="28"/>
          <w:lang w:val="kk-KZ"/>
        </w:rPr>
      </w:pPr>
    </w:p>
    <w:p w14:paraId="6D946E7A" w14:textId="567C8461" w:rsidR="008159DF" w:rsidRPr="00307B34" w:rsidRDefault="00025905" w:rsidP="008159DF">
      <w:pPr>
        <w:pStyle w:val="ae"/>
        <w:spacing w:before="0" w:beforeAutospacing="0" w:after="0" w:afterAutospacing="0"/>
        <w:ind w:firstLine="709"/>
        <w:jc w:val="both"/>
        <w:rPr>
          <w:sz w:val="28"/>
          <w:szCs w:val="28"/>
          <w:lang w:val="kk-KZ"/>
        </w:rPr>
      </w:pPr>
      <w:r>
        <w:rPr>
          <w:rStyle w:val="af"/>
          <w:rFonts w:eastAsiaTheme="majorEastAsia"/>
          <w:sz w:val="28"/>
          <w:szCs w:val="28"/>
          <w:lang w:val="kk-KZ"/>
        </w:rPr>
        <w:t>10</w:t>
      </w:r>
      <w:r w:rsidR="008159DF" w:rsidRPr="00307B34">
        <w:rPr>
          <w:rStyle w:val="af"/>
          <w:rFonts w:eastAsiaTheme="majorEastAsia"/>
          <w:sz w:val="28"/>
          <w:szCs w:val="28"/>
          <w:lang w:val="kk-KZ"/>
        </w:rPr>
        <w:t>-кесте. ТХҚБ-ны қайта өңдеу арқылы скандий концентратын алу технологиясының шығындар сметасы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1160"/>
        <w:gridCol w:w="2317"/>
        <w:gridCol w:w="1645"/>
        <w:gridCol w:w="1936"/>
      </w:tblGrid>
      <w:tr w:rsidR="008159DF" w:rsidRPr="00307B34" w14:paraId="29FA3B43" w14:textId="77777777" w:rsidTr="00901CCF">
        <w:tc>
          <w:tcPr>
            <w:tcW w:w="2405" w:type="dxa"/>
          </w:tcPr>
          <w:p w14:paraId="725F348E"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Шығын атау</w:t>
            </w:r>
          </w:p>
        </w:tc>
        <w:tc>
          <w:tcPr>
            <w:tcW w:w="1225" w:type="dxa"/>
          </w:tcPr>
          <w:p w14:paraId="49701DB4"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Өлшем бірлігі</w:t>
            </w:r>
          </w:p>
        </w:tc>
        <w:tc>
          <w:tcPr>
            <w:tcW w:w="2244" w:type="dxa"/>
          </w:tcPr>
          <w:p w14:paraId="6D304E71" w14:textId="77777777" w:rsidR="008159DF" w:rsidRPr="00307B34" w:rsidRDefault="008159DF" w:rsidP="00901CCF">
            <w:pPr>
              <w:spacing w:after="0" w:line="240" w:lineRule="auto"/>
              <w:ind w:firstLine="709"/>
              <w:rPr>
                <w:rFonts w:ascii="Times New Roman" w:hAnsi="Times New Roman" w:cs="Times New Roman"/>
                <w:sz w:val="28"/>
                <w:szCs w:val="28"/>
                <w:lang w:val="kk-KZ"/>
              </w:rPr>
            </w:pPr>
            <w:r w:rsidRPr="00307B34">
              <w:rPr>
                <w:rFonts w:ascii="Times New Roman" w:hAnsi="Times New Roman" w:cs="Times New Roman"/>
                <w:sz w:val="28"/>
                <w:szCs w:val="28"/>
                <w:lang w:val="kk-KZ"/>
              </w:rPr>
              <w:t>Тоннасына, бірлігіне баға, теңге</w:t>
            </w:r>
          </w:p>
        </w:tc>
        <w:tc>
          <w:tcPr>
            <w:tcW w:w="1595" w:type="dxa"/>
          </w:tcPr>
          <w:p w14:paraId="713E2CE6" w14:textId="77777777" w:rsidR="008159DF" w:rsidRPr="00307B34" w:rsidRDefault="008159DF" w:rsidP="00901CCF">
            <w:pPr>
              <w:spacing w:after="0" w:line="240" w:lineRule="auto"/>
              <w:ind w:firstLine="709"/>
              <w:rPr>
                <w:rFonts w:ascii="Times New Roman" w:hAnsi="Times New Roman" w:cs="Times New Roman"/>
                <w:sz w:val="28"/>
                <w:szCs w:val="28"/>
                <w:lang w:val="kk-KZ"/>
              </w:rPr>
            </w:pPr>
            <w:r w:rsidRPr="00307B34">
              <w:rPr>
                <w:rFonts w:ascii="Times New Roman" w:hAnsi="Times New Roman" w:cs="Times New Roman"/>
                <w:sz w:val="28"/>
                <w:szCs w:val="28"/>
                <w:lang w:val="kk-KZ"/>
              </w:rPr>
              <w:t>Саны, кг, т, м³</w:t>
            </w:r>
          </w:p>
        </w:tc>
        <w:tc>
          <w:tcPr>
            <w:tcW w:w="1876" w:type="dxa"/>
          </w:tcPr>
          <w:p w14:paraId="794D6A76" w14:textId="77777777" w:rsidR="008159DF" w:rsidRPr="00307B34" w:rsidRDefault="008159DF" w:rsidP="00901CCF">
            <w:pPr>
              <w:spacing w:after="0" w:line="240" w:lineRule="auto"/>
              <w:ind w:firstLine="709"/>
              <w:rPr>
                <w:rFonts w:ascii="Times New Roman" w:hAnsi="Times New Roman" w:cs="Times New Roman"/>
                <w:sz w:val="28"/>
                <w:szCs w:val="28"/>
                <w:lang w:val="kk-KZ"/>
              </w:rPr>
            </w:pPr>
            <w:r w:rsidRPr="00307B34">
              <w:rPr>
                <w:rFonts w:ascii="Times New Roman" w:hAnsi="Times New Roman" w:cs="Times New Roman"/>
                <w:sz w:val="28"/>
                <w:szCs w:val="28"/>
                <w:lang w:val="kk-KZ"/>
              </w:rPr>
              <w:t>Сомасы, тенге</w:t>
            </w:r>
          </w:p>
        </w:tc>
      </w:tr>
      <w:tr w:rsidR="008159DF" w:rsidRPr="00307B34" w14:paraId="157F6B66" w14:textId="77777777" w:rsidTr="00901CCF">
        <w:tc>
          <w:tcPr>
            <w:tcW w:w="2405" w:type="dxa"/>
          </w:tcPr>
          <w:p w14:paraId="7FC03FB2"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Style w:val="af"/>
                <w:rFonts w:ascii="Times New Roman" w:hAnsi="Times New Roman" w:cs="Times New Roman"/>
                <w:sz w:val="28"/>
                <w:szCs w:val="28"/>
                <w:lang w:val="kk-KZ"/>
              </w:rPr>
              <w:t>ТХҚБ</w:t>
            </w:r>
          </w:p>
        </w:tc>
        <w:tc>
          <w:tcPr>
            <w:tcW w:w="1225" w:type="dxa"/>
          </w:tcPr>
          <w:p w14:paraId="0D587F03"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тонна</w:t>
            </w:r>
          </w:p>
        </w:tc>
        <w:tc>
          <w:tcPr>
            <w:tcW w:w="2244" w:type="dxa"/>
          </w:tcPr>
          <w:p w14:paraId="170D4692"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0</w:t>
            </w:r>
          </w:p>
        </w:tc>
        <w:tc>
          <w:tcPr>
            <w:tcW w:w="1595" w:type="dxa"/>
          </w:tcPr>
          <w:p w14:paraId="73591685"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1</w:t>
            </w:r>
          </w:p>
        </w:tc>
        <w:tc>
          <w:tcPr>
            <w:tcW w:w="1876" w:type="dxa"/>
          </w:tcPr>
          <w:p w14:paraId="3BC1D118"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0</w:t>
            </w:r>
          </w:p>
        </w:tc>
      </w:tr>
      <w:tr w:rsidR="008159DF" w:rsidRPr="00307B34" w14:paraId="5301259D" w14:textId="77777777" w:rsidTr="00901CCF">
        <w:tc>
          <w:tcPr>
            <w:tcW w:w="2405" w:type="dxa"/>
          </w:tcPr>
          <w:p w14:paraId="5447EE30"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Тұз қышқылы</w:t>
            </w:r>
          </w:p>
        </w:tc>
        <w:tc>
          <w:tcPr>
            <w:tcW w:w="1225" w:type="dxa"/>
          </w:tcPr>
          <w:p w14:paraId="668981E0"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тонн</w:t>
            </w:r>
          </w:p>
        </w:tc>
        <w:tc>
          <w:tcPr>
            <w:tcW w:w="2244" w:type="dxa"/>
          </w:tcPr>
          <w:p w14:paraId="4448516E"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1 800 000</w:t>
            </w:r>
          </w:p>
        </w:tc>
        <w:tc>
          <w:tcPr>
            <w:tcW w:w="1595" w:type="dxa"/>
          </w:tcPr>
          <w:p w14:paraId="2568C7BF"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0,9</w:t>
            </w:r>
          </w:p>
        </w:tc>
        <w:tc>
          <w:tcPr>
            <w:tcW w:w="1876" w:type="dxa"/>
          </w:tcPr>
          <w:p w14:paraId="3FC3BB9C"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1 620 000</w:t>
            </w:r>
          </w:p>
        </w:tc>
      </w:tr>
      <w:tr w:rsidR="008159DF" w:rsidRPr="00307B34" w14:paraId="1F15381A" w14:textId="77777777" w:rsidTr="00901CCF">
        <w:tc>
          <w:tcPr>
            <w:tcW w:w="2405" w:type="dxa"/>
          </w:tcPr>
          <w:p w14:paraId="6E0CDEFC"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Күкірт қышқыл</w:t>
            </w:r>
          </w:p>
        </w:tc>
        <w:tc>
          <w:tcPr>
            <w:tcW w:w="1225" w:type="dxa"/>
          </w:tcPr>
          <w:p w14:paraId="7ED35969"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тонн</w:t>
            </w:r>
          </w:p>
        </w:tc>
        <w:tc>
          <w:tcPr>
            <w:tcW w:w="2244" w:type="dxa"/>
          </w:tcPr>
          <w:p w14:paraId="0D1A18B1"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2 000 000</w:t>
            </w:r>
          </w:p>
        </w:tc>
        <w:tc>
          <w:tcPr>
            <w:tcW w:w="1595" w:type="dxa"/>
          </w:tcPr>
          <w:p w14:paraId="3D320868"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0,05</w:t>
            </w:r>
          </w:p>
        </w:tc>
        <w:tc>
          <w:tcPr>
            <w:tcW w:w="1876" w:type="dxa"/>
          </w:tcPr>
          <w:p w14:paraId="437949E9"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100 000</w:t>
            </w:r>
          </w:p>
        </w:tc>
      </w:tr>
      <w:tr w:rsidR="008159DF" w:rsidRPr="00307B34" w14:paraId="733CB164" w14:textId="77777777" w:rsidTr="00901CCF">
        <w:tc>
          <w:tcPr>
            <w:tcW w:w="2405" w:type="dxa"/>
          </w:tcPr>
          <w:p w14:paraId="0C1609BA"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Purolite C150Н</w:t>
            </w:r>
          </w:p>
        </w:tc>
        <w:tc>
          <w:tcPr>
            <w:tcW w:w="1225" w:type="dxa"/>
          </w:tcPr>
          <w:p w14:paraId="447FD499"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тонн</w:t>
            </w:r>
          </w:p>
        </w:tc>
        <w:tc>
          <w:tcPr>
            <w:tcW w:w="2244" w:type="dxa"/>
          </w:tcPr>
          <w:p w14:paraId="770BDBFA"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1 250 000</w:t>
            </w:r>
          </w:p>
        </w:tc>
        <w:tc>
          <w:tcPr>
            <w:tcW w:w="1595" w:type="dxa"/>
          </w:tcPr>
          <w:p w14:paraId="1D030354"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0,5</w:t>
            </w:r>
          </w:p>
        </w:tc>
        <w:tc>
          <w:tcPr>
            <w:tcW w:w="1876" w:type="dxa"/>
          </w:tcPr>
          <w:p w14:paraId="17A36A96"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625 000</w:t>
            </w:r>
          </w:p>
        </w:tc>
      </w:tr>
      <w:tr w:rsidR="008159DF" w:rsidRPr="00307B34" w14:paraId="624F8BDC" w14:textId="77777777" w:rsidTr="00901CCF">
        <w:tc>
          <w:tcPr>
            <w:tcW w:w="2405" w:type="dxa"/>
          </w:tcPr>
          <w:p w14:paraId="7A6E2C4E"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Аммоний сульфаты</w:t>
            </w:r>
          </w:p>
        </w:tc>
        <w:tc>
          <w:tcPr>
            <w:tcW w:w="1225" w:type="dxa"/>
          </w:tcPr>
          <w:p w14:paraId="6FA6AA96"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тонн</w:t>
            </w:r>
          </w:p>
        </w:tc>
        <w:tc>
          <w:tcPr>
            <w:tcW w:w="2244" w:type="dxa"/>
          </w:tcPr>
          <w:p w14:paraId="67EB3F3D"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210 000</w:t>
            </w:r>
          </w:p>
        </w:tc>
        <w:tc>
          <w:tcPr>
            <w:tcW w:w="1595" w:type="dxa"/>
          </w:tcPr>
          <w:p w14:paraId="46E60603"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0,1</w:t>
            </w:r>
          </w:p>
        </w:tc>
        <w:tc>
          <w:tcPr>
            <w:tcW w:w="1876" w:type="dxa"/>
          </w:tcPr>
          <w:p w14:paraId="01818ECA"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21 000</w:t>
            </w:r>
          </w:p>
        </w:tc>
      </w:tr>
      <w:tr w:rsidR="008159DF" w:rsidRPr="00307B34" w14:paraId="2CD96D02" w14:textId="77777777" w:rsidTr="00901CCF">
        <w:tc>
          <w:tcPr>
            <w:tcW w:w="2405" w:type="dxa"/>
          </w:tcPr>
          <w:p w14:paraId="20B564C5"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Сулы аммиак</w:t>
            </w:r>
          </w:p>
        </w:tc>
        <w:tc>
          <w:tcPr>
            <w:tcW w:w="1225" w:type="dxa"/>
          </w:tcPr>
          <w:p w14:paraId="69E7A372"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Тонн</w:t>
            </w:r>
          </w:p>
        </w:tc>
        <w:tc>
          <w:tcPr>
            <w:tcW w:w="2244" w:type="dxa"/>
          </w:tcPr>
          <w:p w14:paraId="767629FF"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400 000</w:t>
            </w:r>
          </w:p>
        </w:tc>
        <w:tc>
          <w:tcPr>
            <w:tcW w:w="1595" w:type="dxa"/>
          </w:tcPr>
          <w:p w14:paraId="2E3616D2"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0,8</w:t>
            </w:r>
          </w:p>
        </w:tc>
        <w:tc>
          <w:tcPr>
            <w:tcW w:w="1876" w:type="dxa"/>
          </w:tcPr>
          <w:p w14:paraId="6C164171"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320 000</w:t>
            </w:r>
          </w:p>
        </w:tc>
      </w:tr>
      <w:tr w:rsidR="008159DF" w:rsidRPr="00307B34" w14:paraId="7B1179E3" w14:textId="77777777" w:rsidTr="00901CCF">
        <w:tc>
          <w:tcPr>
            <w:tcW w:w="2405" w:type="dxa"/>
          </w:tcPr>
          <w:p w14:paraId="2C37C15E"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Электроэнергия</w:t>
            </w:r>
          </w:p>
        </w:tc>
        <w:tc>
          <w:tcPr>
            <w:tcW w:w="1225" w:type="dxa"/>
          </w:tcPr>
          <w:p w14:paraId="7201EC3E"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кВТ</w:t>
            </w:r>
          </w:p>
        </w:tc>
        <w:tc>
          <w:tcPr>
            <w:tcW w:w="2244" w:type="dxa"/>
          </w:tcPr>
          <w:p w14:paraId="4ED0F019"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40,41</w:t>
            </w:r>
          </w:p>
        </w:tc>
        <w:tc>
          <w:tcPr>
            <w:tcW w:w="1595" w:type="dxa"/>
          </w:tcPr>
          <w:p w14:paraId="4097C660"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1000</w:t>
            </w:r>
          </w:p>
        </w:tc>
        <w:tc>
          <w:tcPr>
            <w:tcW w:w="1876" w:type="dxa"/>
          </w:tcPr>
          <w:p w14:paraId="19A21BCE"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40 410</w:t>
            </w:r>
          </w:p>
        </w:tc>
      </w:tr>
      <w:tr w:rsidR="008159DF" w:rsidRPr="00307B34" w14:paraId="5DFE78D8" w14:textId="77777777" w:rsidTr="00901CCF">
        <w:tc>
          <w:tcPr>
            <w:tcW w:w="2405" w:type="dxa"/>
          </w:tcPr>
          <w:p w14:paraId="687DE150"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Су</w:t>
            </w:r>
          </w:p>
        </w:tc>
        <w:tc>
          <w:tcPr>
            <w:tcW w:w="1225" w:type="dxa"/>
          </w:tcPr>
          <w:p w14:paraId="4039B0F9"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тонна</w:t>
            </w:r>
          </w:p>
        </w:tc>
        <w:tc>
          <w:tcPr>
            <w:tcW w:w="2244" w:type="dxa"/>
          </w:tcPr>
          <w:p w14:paraId="0047246A"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170 000</w:t>
            </w:r>
          </w:p>
        </w:tc>
        <w:tc>
          <w:tcPr>
            <w:tcW w:w="1595" w:type="dxa"/>
          </w:tcPr>
          <w:p w14:paraId="444CB5D3"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10</w:t>
            </w:r>
          </w:p>
        </w:tc>
        <w:tc>
          <w:tcPr>
            <w:tcW w:w="1876" w:type="dxa"/>
          </w:tcPr>
          <w:p w14:paraId="4DE825C9" w14:textId="77777777" w:rsidR="008159DF" w:rsidRPr="00307B34" w:rsidRDefault="008159DF" w:rsidP="00901CCF">
            <w:pPr>
              <w:spacing w:after="0" w:line="240" w:lineRule="auto"/>
              <w:rPr>
                <w:rFonts w:ascii="Times New Roman" w:hAnsi="Times New Roman" w:cs="Times New Roman"/>
                <w:sz w:val="28"/>
                <w:szCs w:val="28"/>
                <w:lang w:val="kk-KZ"/>
              </w:rPr>
            </w:pPr>
            <w:r w:rsidRPr="00307B34">
              <w:rPr>
                <w:rFonts w:ascii="Times New Roman" w:hAnsi="Times New Roman" w:cs="Times New Roman"/>
                <w:sz w:val="28"/>
                <w:szCs w:val="28"/>
                <w:lang w:val="kk-KZ"/>
              </w:rPr>
              <w:t>1 700 000</w:t>
            </w:r>
          </w:p>
        </w:tc>
      </w:tr>
      <w:tr w:rsidR="008159DF" w:rsidRPr="00307B34" w14:paraId="12CBD574" w14:textId="77777777" w:rsidTr="00901CCF">
        <w:tc>
          <w:tcPr>
            <w:tcW w:w="7469" w:type="dxa"/>
            <w:gridSpan w:val="4"/>
          </w:tcPr>
          <w:p w14:paraId="066ED4BB" w14:textId="77777777" w:rsidR="008159DF" w:rsidRPr="00307B34" w:rsidRDefault="008159DF" w:rsidP="00901CCF">
            <w:pPr>
              <w:spacing w:after="0" w:line="240" w:lineRule="auto"/>
              <w:ind w:firstLine="709"/>
              <w:rPr>
                <w:rFonts w:ascii="Times New Roman" w:hAnsi="Times New Roman" w:cs="Times New Roman"/>
                <w:sz w:val="28"/>
                <w:szCs w:val="28"/>
                <w:lang w:val="kk-KZ"/>
              </w:rPr>
            </w:pPr>
            <w:r w:rsidRPr="00307B34">
              <w:rPr>
                <w:rFonts w:ascii="Times New Roman" w:hAnsi="Times New Roman" w:cs="Times New Roman"/>
                <w:sz w:val="28"/>
                <w:szCs w:val="28"/>
                <w:lang w:val="kk-KZ"/>
              </w:rPr>
              <w:t>Барлығы</w:t>
            </w:r>
          </w:p>
        </w:tc>
        <w:tc>
          <w:tcPr>
            <w:tcW w:w="1876" w:type="dxa"/>
          </w:tcPr>
          <w:p w14:paraId="64E3D0BD" w14:textId="77777777" w:rsidR="008159DF" w:rsidRPr="00307B34" w:rsidRDefault="008159DF" w:rsidP="00901CCF">
            <w:pPr>
              <w:spacing w:after="0" w:line="240" w:lineRule="auto"/>
              <w:rPr>
                <w:rFonts w:ascii="Times New Roman" w:hAnsi="Times New Roman" w:cs="Times New Roman"/>
                <w:color w:val="000000"/>
                <w:sz w:val="28"/>
                <w:szCs w:val="28"/>
                <w:lang w:val="kk-KZ" w:eastAsia="ru-RU"/>
              </w:rPr>
            </w:pPr>
            <w:r w:rsidRPr="00307B34">
              <w:rPr>
                <w:rFonts w:ascii="Times New Roman" w:hAnsi="Times New Roman" w:cs="Times New Roman"/>
                <w:sz w:val="28"/>
                <w:szCs w:val="28"/>
                <w:lang w:val="kk-KZ" w:eastAsia="ru-RU"/>
              </w:rPr>
              <w:t>4 426 410</w:t>
            </w:r>
          </w:p>
        </w:tc>
      </w:tr>
    </w:tbl>
    <w:p w14:paraId="30C8811C"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p>
    <w:p w14:paraId="170DCAF8" w14:textId="0F0D5B9E"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lastRenderedPageBreak/>
        <w:t xml:space="preserve">1 тонна ТХҚБ өңдеу барысында </w:t>
      </w:r>
      <w:r w:rsidR="009B0651" w:rsidRPr="00025905">
        <w:rPr>
          <w:sz w:val="28"/>
          <w:szCs w:val="28"/>
          <w:lang w:val="kk-KZ"/>
        </w:rPr>
        <w:t xml:space="preserve">2,51 кг </w:t>
      </w:r>
      <w:r w:rsidRPr="00307B34">
        <w:rPr>
          <w:sz w:val="28"/>
          <w:szCs w:val="28"/>
          <w:lang w:val="kk-KZ"/>
        </w:rPr>
        <w:t xml:space="preserve">скандий концентратын алу мүмкіндігі бар, ал оның бағасы </w:t>
      </w:r>
      <w:r w:rsidR="00543047" w:rsidRPr="00307B34">
        <w:rPr>
          <w:sz w:val="28"/>
          <w:szCs w:val="28"/>
          <w:lang w:val="kk-KZ"/>
        </w:rPr>
        <w:t>[</w:t>
      </w:r>
      <w:r w:rsidR="00543047">
        <w:rPr>
          <w:sz w:val="28"/>
          <w:szCs w:val="28"/>
          <w:lang w:val="kk-KZ"/>
        </w:rPr>
        <w:t>43</w:t>
      </w:r>
      <w:r w:rsidR="00543047" w:rsidRPr="00307B34">
        <w:rPr>
          <w:sz w:val="28"/>
          <w:szCs w:val="28"/>
          <w:lang w:val="kk-KZ"/>
        </w:rPr>
        <w:t xml:space="preserve">, </w:t>
      </w:r>
      <w:r w:rsidR="00543047">
        <w:rPr>
          <w:sz w:val="28"/>
          <w:szCs w:val="28"/>
          <w:lang w:val="kk-KZ"/>
        </w:rPr>
        <w:t>2</w:t>
      </w:r>
      <w:r w:rsidR="00543047" w:rsidRPr="00307B34">
        <w:rPr>
          <w:sz w:val="28"/>
          <w:szCs w:val="28"/>
          <w:lang w:val="kk-KZ"/>
        </w:rPr>
        <w:t xml:space="preserve"> бет]</w:t>
      </w:r>
      <w:r w:rsidR="00543047">
        <w:rPr>
          <w:sz w:val="28"/>
          <w:szCs w:val="28"/>
          <w:lang w:val="kk-KZ"/>
        </w:rPr>
        <w:t xml:space="preserve"> сәйкес </w:t>
      </w:r>
      <w:r w:rsidRPr="00307B34">
        <w:rPr>
          <w:sz w:val="28"/>
          <w:szCs w:val="28"/>
          <w:lang w:val="kk-KZ"/>
        </w:rPr>
        <w:t xml:space="preserve">1 кг үшін </w:t>
      </w:r>
      <w:r w:rsidR="00543047">
        <w:rPr>
          <w:sz w:val="28"/>
          <w:szCs w:val="28"/>
          <w:lang w:val="kk-KZ"/>
        </w:rPr>
        <w:t>4200 АҚШ долларын құрайды</w:t>
      </w:r>
      <w:r w:rsidRPr="00307B34">
        <w:rPr>
          <w:sz w:val="28"/>
          <w:szCs w:val="28"/>
          <w:lang w:val="kk-KZ"/>
        </w:rPr>
        <w:t>.</w:t>
      </w:r>
      <w:r w:rsidR="00543047">
        <w:rPr>
          <w:sz w:val="28"/>
          <w:szCs w:val="28"/>
          <w:lang w:val="kk-KZ"/>
        </w:rPr>
        <w:t xml:space="preserve"> Қазіргі таңда 1 АҚШ доллары 470</w:t>
      </w:r>
      <w:r w:rsidR="00543047" w:rsidRPr="00307B34">
        <w:rPr>
          <w:sz w:val="28"/>
          <w:szCs w:val="28"/>
          <w:lang w:val="kk-KZ"/>
        </w:rPr>
        <w:t xml:space="preserve"> </w:t>
      </w:r>
      <w:r w:rsidR="00543047">
        <w:rPr>
          <w:sz w:val="28"/>
          <w:szCs w:val="28"/>
          <w:lang w:val="kk-KZ"/>
        </w:rPr>
        <w:t xml:space="preserve">тенгеге деп есептегенде </w:t>
      </w:r>
      <w:r w:rsidR="00543047" w:rsidRPr="00543047">
        <w:rPr>
          <w:sz w:val="28"/>
          <w:szCs w:val="28"/>
          <w:lang w:val="kk-KZ"/>
        </w:rPr>
        <w:t xml:space="preserve">4200 АҚШ доллары 1974000 тенгені құрайды. </w:t>
      </w:r>
      <w:r w:rsidRPr="00543047">
        <w:rPr>
          <w:sz w:val="28"/>
          <w:szCs w:val="28"/>
          <w:lang w:val="kk-KZ"/>
        </w:rPr>
        <w:t>Осылайша дайын өнімді сату арқылы түсім 4</w:t>
      </w:r>
      <w:r w:rsidR="00543047" w:rsidRPr="00543047">
        <w:rPr>
          <w:sz w:val="28"/>
          <w:szCs w:val="28"/>
          <w:lang w:val="kk-KZ"/>
        </w:rPr>
        <w:t> </w:t>
      </w:r>
      <w:r w:rsidRPr="00543047">
        <w:rPr>
          <w:sz w:val="28"/>
          <w:szCs w:val="28"/>
          <w:lang w:val="kk-KZ"/>
        </w:rPr>
        <w:t>9</w:t>
      </w:r>
      <w:r w:rsidR="00543047" w:rsidRPr="00543047">
        <w:rPr>
          <w:sz w:val="28"/>
          <w:szCs w:val="28"/>
          <w:lang w:val="kk-KZ"/>
        </w:rPr>
        <w:t xml:space="preserve">54 740 </w:t>
      </w:r>
      <w:r w:rsidRPr="00307B34">
        <w:rPr>
          <w:sz w:val="28"/>
          <w:szCs w:val="28"/>
          <w:lang w:val="kk-KZ"/>
        </w:rPr>
        <w:t>теңгені құрайды.</w:t>
      </w:r>
    </w:p>
    <w:p w14:paraId="07303DA0" w14:textId="1067FD2F" w:rsidR="008159DF" w:rsidRPr="00543047" w:rsidRDefault="008159DF" w:rsidP="008159DF">
      <w:pPr>
        <w:pStyle w:val="ae"/>
        <w:spacing w:before="0" w:beforeAutospacing="0" w:after="0" w:afterAutospacing="0"/>
        <w:ind w:firstLine="709"/>
        <w:jc w:val="both"/>
        <w:rPr>
          <w:sz w:val="28"/>
          <w:szCs w:val="28"/>
          <w:lang w:val="kk-KZ"/>
        </w:rPr>
      </w:pPr>
      <w:r w:rsidRPr="00543047">
        <w:rPr>
          <w:sz w:val="28"/>
          <w:szCs w:val="28"/>
          <w:lang w:val="kk-KZ"/>
        </w:rPr>
        <w:t xml:space="preserve">Сонымен, техникалық-экономикалық есептеулер көрсеткендей, бір тонна қалдықты өңдеу арқылы скандий концентратын алу арқылы алынатын пайда </w:t>
      </w:r>
      <w:r w:rsidR="00543047" w:rsidRPr="00543047">
        <w:rPr>
          <w:sz w:val="28"/>
          <w:szCs w:val="28"/>
          <w:lang w:val="kk-KZ"/>
        </w:rPr>
        <w:t>528 330</w:t>
      </w:r>
      <w:r w:rsidRPr="00543047">
        <w:rPr>
          <w:sz w:val="28"/>
          <w:szCs w:val="28"/>
          <w:lang w:val="kk-KZ"/>
        </w:rPr>
        <w:t xml:space="preserve"> теңгені құрайды.</w:t>
      </w:r>
    </w:p>
    <w:p w14:paraId="60B8D912" w14:textId="77777777" w:rsidR="008159DF" w:rsidRPr="00307B34" w:rsidRDefault="008159DF" w:rsidP="008159DF">
      <w:pPr>
        <w:pStyle w:val="ae"/>
        <w:spacing w:before="0" w:beforeAutospacing="0" w:after="0" w:afterAutospacing="0"/>
        <w:ind w:firstLine="709"/>
        <w:jc w:val="both"/>
        <w:rPr>
          <w:sz w:val="28"/>
          <w:szCs w:val="28"/>
          <w:lang w:val="kk-KZ"/>
        </w:rPr>
      </w:pPr>
    </w:p>
    <w:p w14:paraId="2E6C7F5A" w14:textId="1D2F2CD8" w:rsidR="008159DF" w:rsidRPr="00307B34" w:rsidRDefault="006C2C21" w:rsidP="008159DF">
      <w:pPr>
        <w:pStyle w:val="ae"/>
        <w:spacing w:before="0" w:beforeAutospacing="0" w:after="0" w:afterAutospacing="0"/>
        <w:ind w:firstLine="709"/>
        <w:jc w:val="both"/>
        <w:rPr>
          <w:sz w:val="28"/>
          <w:szCs w:val="28"/>
          <w:lang w:val="kk-KZ"/>
        </w:rPr>
      </w:pPr>
      <w:r>
        <w:rPr>
          <w:rStyle w:val="af"/>
          <w:rFonts w:eastAsiaTheme="majorEastAsia"/>
          <w:sz w:val="28"/>
          <w:szCs w:val="28"/>
          <w:lang w:val="kk-KZ"/>
        </w:rPr>
        <w:t xml:space="preserve">6 </w:t>
      </w:r>
      <w:r w:rsidR="008159DF" w:rsidRPr="00307B34">
        <w:rPr>
          <w:rStyle w:val="af"/>
          <w:rFonts w:eastAsiaTheme="majorEastAsia"/>
          <w:sz w:val="28"/>
          <w:szCs w:val="28"/>
          <w:lang w:val="kk-KZ"/>
        </w:rPr>
        <w:t>тарау бойынша қорытынды</w:t>
      </w:r>
    </w:p>
    <w:p w14:paraId="135E642F" w14:textId="77777777"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Бұл тарауда титаномагний өндірісінің қалдықтарын кешенді өңдеуге арналған әзірленген технологияның ірілендірілген зертханалық сынақтарының нәтижелері ұсынылып, сондай-ақ ұсынылған процестің технико-экономикалық бағасы берілді.</w:t>
      </w:r>
    </w:p>
    <w:p w14:paraId="2736134D" w14:textId="77777777"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Ұсынылған технологиялық сұлба, яғни ұсақтау, ұнтақтау, тұз қышқылымен шаймалау, сүзу, сорбция, десорбция, тұндыру және күйдіру сатыларын қамтитын процесс титан хлораторларының пайдаланылған балқымасынан скандийді тиімді бөліп алуды қамтамасыз ететіні көрсетілді. Барлық технологиялық сатылардың ірілендірілген зертханалық деңгейде жүзеге асырылу мүмкіндігі тәжірибелік түрде дәлелденді.</w:t>
      </w:r>
    </w:p>
    <w:p w14:paraId="608F3B99" w14:textId="5948CF69"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 xml:space="preserve">Ірілендірілген зертханалық сынақтардың нәтижелері негізінде әзірленген технологияның технико-экономикалық көрсеткіштері есептелді. Есептеулерге сәйкес, 1 тонна қалдықты өңдеу нәтижесінде шамамен 3 кг скандий концентратын алуға болады. Қолданыстағы нарықтық бағаларды ескере отырып, ұсынылған технология экономикалық тұрғыдан тиімді болып табылады, ал күтілетін пайда 1 тонна шикізатқа шаққанда </w:t>
      </w:r>
      <w:r w:rsidR="00543047">
        <w:rPr>
          <w:sz w:val="28"/>
          <w:szCs w:val="28"/>
          <w:lang w:val="kk-KZ"/>
        </w:rPr>
        <w:t>528 330</w:t>
      </w:r>
      <w:r w:rsidRPr="00307B34">
        <w:rPr>
          <w:sz w:val="28"/>
          <w:szCs w:val="28"/>
          <w:lang w:val="kk-KZ"/>
        </w:rPr>
        <w:t xml:space="preserve"> теңгеден асады.</w:t>
      </w:r>
    </w:p>
    <w:p w14:paraId="71EE597C" w14:textId="77777777" w:rsidR="008159DF" w:rsidRPr="00307B34" w:rsidRDefault="008159DF" w:rsidP="008159DF">
      <w:pPr>
        <w:pStyle w:val="ae"/>
        <w:spacing w:before="0" w:beforeAutospacing="0" w:after="0" w:afterAutospacing="0"/>
        <w:ind w:firstLine="709"/>
        <w:jc w:val="both"/>
        <w:rPr>
          <w:sz w:val="28"/>
          <w:szCs w:val="28"/>
          <w:lang w:val="kk-KZ"/>
        </w:rPr>
      </w:pPr>
      <w:r w:rsidRPr="00307B34">
        <w:rPr>
          <w:sz w:val="28"/>
          <w:szCs w:val="28"/>
          <w:lang w:val="kk-KZ"/>
        </w:rPr>
        <w:t>Осылайша, тарауда алынған нәтижелер титаномагний өндірісінің қалдықтарын қайта өңдеу арқылы скандийді бөліп алудың технологиялық және экономикалық тұрғыдан тиімді екенін дәлелдейді. Ұсынылған технологияны әрі қарай масштабтау және өнеркәсіптік деңгейде енгізу үшін перспективалы негіз ретінде қарастыруға болады.</w:t>
      </w:r>
    </w:p>
    <w:p w14:paraId="5FEBE261"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p>
    <w:p w14:paraId="775898A6" w14:textId="77777777" w:rsidR="008159DF" w:rsidRPr="00307B34" w:rsidRDefault="008159DF" w:rsidP="008159DF">
      <w:pPr>
        <w:rPr>
          <w:rFonts w:ascii="Times New Roman" w:hAnsi="Times New Roman" w:cs="Times New Roman"/>
          <w:sz w:val="28"/>
          <w:szCs w:val="28"/>
          <w:lang w:val="kk-KZ"/>
        </w:rPr>
      </w:pPr>
    </w:p>
    <w:p w14:paraId="1CE50A59" w14:textId="77777777" w:rsidR="008159DF" w:rsidRPr="00307B34" w:rsidRDefault="008159DF" w:rsidP="008159DF">
      <w:pPr>
        <w:rPr>
          <w:rFonts w:ascii="Times New Roman" w:hAnsi="Times New Roman" w:cs="Times New Roman"/>
          <w:sz w:val="28"/>
          <w:szCs w:val="28"/>
          <w:lang w:val="kk-KZ"/>
        </w:rPr>
      </w:pPr>
    </w:p>
    <w:p w14:paraId="19CABD7E" w14:textId="77777777" w:rsidR="008159DF" w:rsidRPr="00307B34" w:rsidRDefault="008159DF" w:rsidP="008159DF">
      <w:pPr>
        <w:rPr>
          <w:rFonts w:ascii="Times New Roman" w:hAnsi="Times New Roman" w:cs="Times New Roman"/>
          <w:sz w:val="28"/>
          <w:szCs w:val="28"/>
          <w:lang w:val="kk-KZ"/>
        </w:rPr>
      </w:pPr>
    </w:p>
    <w:p w14:paraId="11D4575A" w14:textId="77777777" w:rsidR="008159DF" w:rsidRPr="00307B34" w:rsidRDefault="008159DF" w:rsidP="008159DF">
      <w:pPr>
        <w:rPr>
          <w:rFonts w:ascii="Times New Roman" w:hAnsi="Times New Roman" w:cs="Times New Roman"/>
          <w:sz w:val="28"/>
          <w:szCs w:val="28"/>
          <w:lang w:val="kk-KZ"/>
        </w:rPr>
      </w:pPr>
    </w:p>
    <w:p w14:paraId="1A27E39A" w14:textId="77777777" w:rsidR="008159DF" w:rsidRPr="00307B34" w:rsidRDefault="008159DF" w:rsidP="008159DF">
      <w:pPr>
        <w:rPr>
          <w:rFonts w:ascii="Times New Roman" w:hAnsi="Times New Roman" w:cs="Times New Roman"/>
          <w:sz w:val="28"/>
          <w:szCs w:val="28"/>
          <w:lang w:val="kk-KZ"/>
        </w:rPr>
      </w:pPr>
    </w:p>
    <w:p w14:paraId="07533E80" w14:textId="77777777" w:rsidR="008159DF" w:rsidRPr="00307B34" w:rsidRDefault="008159DF" w:rsidP="008159DF">
      <w:pPr>
        <w:rPr>
          <w:rFonts w:ascii="Times New Roman" w:hAnsi="Times New Roman" w:cs="Times New Roman"/>
          <w:sz w:val="28"/>
          <w:szCs w:val="28"/>
          <w:lang w:val="kk-KZ"/>
        </w:rPr>
      </w:pPr>
    </w:p>
    <w:p w14:paraId="4388903D" w14:textId="77777777" w:rsidR="008159DF" w:rsidRDefault="008159DF" w:rsidP="008159DF">
      <w:pPr>
        <w:rPr>
          <w:rFonts w:ascii="Times New Roman" w:hAnsi="Times New Roman" w:cs="Times New Roman"/>
          <w:sz w:val="28"/>
          <w:szCs w:val="28"/>
          <w:lang w:val="kk-KZ"/>
        </w:rPr>
      </w:pPr>
    </w:p>
    <w:p w14:paraId="269745CE" w14:textId="77777777" w:rsidR="00587E88" w:rsidRPr="00587E88" w:rsidRDefault="00587E88" w:rsidP="00587E88">
      <w:pPr>
        <w:spacing w:after="0" w:line="240" w:lineRule="auto"/>
        <w:ind w:firstLine="709"/>
        <w:jc w:val="center"/>
        <w:rPr>
          <w:rFonts w:ascii="Times New Roman" w:hAnsi="Times New Roman" w:cs="Times New Roman"/>
          <w:b/>
          <w:bCs/>
          <w:sz w:val="28"/>
          <w:szCs w:val="28"/>
          <w:lang w:val="kk-KZ"/>
        </w:rPr>
      </w:pPr>
      <w:r w:rsidRPr="00587E88">
        <w:rPr>
          <w:rFonts w:ascii="Times New Roman" w:hAnsi="Times New Roman" w:cs="Times New Roman"/>
          <w:b/>
          <w:bCs/>
          <w:sz w:val="28"/>
          <w:szCs w:val="28"/>
          <w:lang w:val="kk-KZ"/>
        </w:rPr>
        <w:lastRenderedPageBreak/>
        <w:t>ҚОРЫТЫНДЫ</w:t>
      </w:r>
    </w:p>
    <w:p w14:paraId="145DC4F5" w14:textId="77777777" w:rsidR="00587E88" w:rsidRPr="00587E88" w:rsidRDefault="00587E88" w:rsidP="00587E88">
      <w:pPr>
        <w:spacing w:after="0" w:line="240" w:lineRule="auto"/>
        <w:ind w:firstLine="709"/>
        <w:jc w:val="both"/>
        <w:rPr>
          <w:rFonts w:ascii="Times New Roman" w:hAnsi="Times New Roman" w:cs="Times New Roman"/>
          <w:b/>
          <w:bCs/>
          <w:sz w:val="28"/>
          <w:szCs w:val="28"/>
          <w:lang w:val="kk-KZ"/>
        </w:rPr>
      </w:pPr>
      <w:r w:rsidRPr="00587E88">
        <w:rPr>
          <w:rFonts w:ascii="Times New Roman" w:hAnsi="Times New Roman" w:cs="Times New Roman"/>
          <w:b/>
          <w:bCs/>
          <w:sz w:val="28"/>
          <w:szCs w:val="28"/>
          <w:lang w:val="kk-KZ"/>
        </w:rPr>
        <w:t>Диссертациялық жұмыс нәтижелері бойынша қысқаша қорытынды:</w:t>
      </w:r>
    </w:p>
    <w:p w14:paraId="6C59ABAA" w14:textId="77777777" w:rsidR="00587E88" w:rsidRPr="00587E88" w:rsidRDefault="00587E88" w:rsidP="00587E88">
      <w:pPr>
        <w:spacing w:after="0" w:line="240" w:lineRule="auto"/>
        <w:ind w:firstLine="708"/>
        <w:jc w:val="both"/>
        <w:rPr>
          <w:rFonts w:ascii="Times New Roman" w:hAnsi="Times New Roman" w:cs="Times New Roman"/>
          <w:sz w:val="28"/>
          <w:szCs w:val="28"/>
          <w:lang w:val="kk-KZ" w:eastAsia="ru-RU"/>
        </w:rPr>
      </w:pPr>
      <w:r w:rsidRPr="00587E88">
        <w:rPr>
          <w:rFonts w:ascii="Times New Roman" w:hAnsi="Times New Roman" w:cs="Times New Roman"/>
          <w:sz w:val="28"/>
          <w:szCs w:val="28"/>
          <w:lang w:val="kk-KZ" w:eastAsia="ru-RU"/>
        </w:rPr>
        <w:t>Жалпы алғанда, жүргізілген әдеби шолу скандийдің жоғары технологиялық салаларда кеңінен қолданылатын стратегиялық маңызы зор металл екенін және оның әлемдік нарықтағы сұранысы алдағы уақытта едәуір арта түсетінін айқындайды. Сонымен қатар, скандийдің табиғи қорларының шектеулі болуы және оның негізінен ілеспе өнім ретінде алынуы бұл элементті тиімді түрде бөліп алу мен жоғары дәрежеде тазарту технологияларын жетілдіру қажеттілігін күшейтеді. Әсіресе техногендік шикізаттар мен металлургиялық өндіріс қалдықтарынан скандийді алу бағытындағы зерттеулердің ғылыми және қолданбалы маңызы ерекше.</w:t>
      </w:r>
    </w:p>
    <w:p w14:paraId="471B8F98" w14:textId="77777777" w:rsidR="00587E88" w:rsidRPr="00587E88" w:rsidRDefault="00587E88" w:rsidP="00587E88">
      <w:pPr>
        <w:spacing w:after="0" w:line="240" w:lineRule="auto"/>
        <w:ind w:firstLine="708"/>
        <w:jc w:val="both"/>
        <w:rPr>
          <w:rFonts w:ascii="Times New Roman" w:hAnsi="Times New Roman" w:cs="Times New Roman"/>
          <w:sz w:val="28"/>
          <w:szCs w:val="28"/>
          <w:lang w:val="kk-KZ" w:eastAsia="ru-RU"/>
        </w:rPr>
      </w:pPr>
      <w:r w:rsidRPr="00587E88">
        <w:rPr>
          <w:rFonts w:ascii="Times New Roman" w:hAnsi="Times New Roman" w:cs="Times New Roman"/>
          <w:sz w:val="28"/>
          <w:szCs w:val="28"/>
          <w:lang w:val="kk-KZ" w:eastAsia="ru-RU"/>
        </w:rPr>
        <w:t>Осыған байланысты әдеби деректерді талдау скандийді титан өндірісінің қалдықтарынан тиімді әрі селективті түрде бөліп алу технологияларын дамыту қажеттігін нақты көрсетеді. Бұл бағыттағы зерттеулер скандийдің ресурстық әлеуетін ұлғайтуға, жоғары технологиялық материалдар өндірісін ілгерілетуге және металлургиялық қалдықтарды кешенді түрде қайта өңдеуге мүмкіндік береді. Жүргізілген әдеби шолу диссертациялық жұмыстың ғылыми негізін қалыптастырып, скандийді техногендік шикізат көздерінен бөліп алу үдерістерін зерттеу мен оларды оңтайландырудың өзектілігін негіздейді.</w:t>
      </w:r>
    </w:p>
    <w:p w14:paraId="0760975C" w14:textId="1577BA91" w:rsidR="00587E88" w:rsidRPr="00587E88" w:rsidRDefault="00587E88" w:rsidP="00587E88">
      <w:pPr>
        <w:spacing w:after="0" w:line="240" w:lineRule="auto"/>
        <w:ind w:firstLine="709"/>
        <w:jc w:val="both"/>
        <w:rPr>
          <w:rFonts w:ascii="Times New Roman" w:hAnsi="Times New Roman" w:cs="Times New Roman"/>
          <w:sz w:val="28"/>
          <w:szCs w:val="36"/>
          <w:lang w:val="kk-KZ"/>
        </w:rPr>
      </w:pPr>
      <w:r w:rsidRPr="00587E88">
        <w:rPr>
          <w:rFonts w:ascii="Times New Roman" w:hAnsi="Times New Roman" w:cs="Times New Roman"/>
          <w:sz w:val="28"/>
          <w:szCs w:val="36"/>
          <w:lang w:val="kk-KZ"/>
        </w:rPr>
        <w:t>Жүргізілген физика-химиялық зерттеулер ТХҚБ-ның күрделі көпкомпонентті жүйе екенін көрсетті. Рентгенфлуоресценттік және ICP-OES талдаулар балқыманың негізінен хлоридті ортадан тұратынын, оның құрамында Fe, Na, K, Mg, Al, Si элементтері едәуір мөлшерде кездесетінін және скандийдің шамамен 0,015 % деңгейінде жинақталғанын растады. Рентгенфазалық талдау нәтижесінде негізгі фазалар ретінде KFeCl</w:t>
      </w:r>
      <w:r w:rsidRPr="00587E88">
        <w:rPr>
          <w:rFonts w:ascii="Times New Roman" w:hAnsi="Times New Roman" w:cs="Times New Roman"/>
          <w:sz w:val="28"/>
          <w:szCs w:val="36"/>
          <w:vertAlign w:val="subscript"/>
          <w:lang w:val="kk-KZ"/>
        </w:rPr>
        <w:t>3</w:t>
      </w:r>
      <w:r w:rsidRPr="00587E88">
        <w:rPr>
          <w:rFonts w:ascii="Times New Roman" w:hAnsi="Times New Roman" w:cs="Times New Roman"/>
          <w:sz w:val="28"/>
          <w:szCs w:val="36"/>
          <w:lang w:val="kk-KZ"/>
        </w:rPr>
        <w:t xml:space="preserve">, NaCl, сондай-ақ темірдің кешенді және гидратталған хлоридтері анықталды, бұл </w:t>
      </w:r>
      <w:r w:rsidR="00794549">
        <w:rPr>
          <w:rFonts w:ascii="Times New Roman" w:hAnsi="Times New Roman" w:cs="Times New Roman"/>
          <w:sz w:val="28"/>
          <w:szCs w:val="36"/>
          <w:lang w:val="kk-KZ"/>
        </w:rPr>
        <w:t>ілеспе элементтердің</w:t>
      </w:r>
      <w:r w:rsidRPr="00587E88">
        <w:rPr>
          <w:rFonts w:ascii="Times New Roman" w:hAnsi="Times New Roman" w:cs="Times New Roman"/>
          <w:sz w:val="28"/>
          <w:szCs w:val="36"/>
          <w:lang w:val="kk-KZ"/>
        </w:rPr>
        <w:t xml:space="preserve"> хлорлау барысында тұрақты қосылыстар түзетінін көрсетеді.</w:t>
      </w:r>
    </w:p>
    <w:p w14:paraId="1F9B4F6F" w14:textId="77777777" w:rsidR="00587E88" w:rsidRPr="00587E88" w:rsidRDefault="00587E88" w:rsidP="00587E88">
      <w:pPr>
        <w:spacing w:after="0" w:line="240" w:lineRule="auto"/>
        <w:ind w:firstLine="709"/>
        <w:jc w:val="both"/>
        <w:rPr>
          <w:rFonts w:ascii="Times New Roman" w:hAnsi="Times New Roman" w:cs="Times New Roman"/>
          <w:sz w:val="28"/>
          <w:szCs w:val="36"/>
          <w:lang w:val="kk-KZ"/>
        </w:rPr>
      </w:pPr>
      <w:r w:rsidRPr="00587E88">
        <w:rPr>
          <w:rFonts w:ascii="Times New Roman" w:hAnsi="Times New Roman" w:cs="Times New Roman"/>
          <w:sz w:val="28"/>
          <w:szCs w:val="36"/>
          <w:lang w:val="kk-KZ"/>
        </w:rPr>
        <w:t>Термиялық талдау ТХҚБ құрамында 100 – 450 °C аралығында дегидратация және құрылымдық қайта түзілу процестері жүретінін, ал жоғары температураларда фазалық өзгерістер мен балқу құбылыстары орын алатынын көрсетті, атап айтқанда: 569,5 °C-та эндотермиялық эффект балқу температурасын, ал 602,8 °C-тағы экзотермиялық эффект тотығу мен газ бөлінуін сипаттайды. СЭМ-ЭДС зерттеулері материалдың фазалық және химиялық біртексіз екенін анықтап, негізгі бөлігін Fe, K және Cl шоғырланған хлоридтік және оксихлоридтік фазалар құрайтынын көрсетті. Титан мен оттегі оксидтік фазалар түрінде таралған, ал скандий шашыраңқы күйде болып, оны гидрометаллургиялық әдістермен тиімді бөліп алуға мүмкіндік бар екенін дәлелдейді.</w:t>
      </w:r>
    </w:p>
    <w:p w14:paraId="244312D8" w14:textId="77777777" w:rsidR="00587E88" w:rsidRPr="00587E88" w:rsidRDefault="00587E88" w:rsidP="00587E88">
      <w:pPr>
        <w:spacing w:after="0" w:line="240" w:lineRule="auto"/>
        <w:ind w:firstLine="709"/>
        <w:jc w:val="both"/>
        <w:rPr>
          <w:rFonts w:ascii="Times New Roman" w:hAnsi="Times New Roman" w:cs="Times New Roman"/>
          <w:sz w:val="28"/>
          <w:szCs w:val="36"/>
          <w:lang w:val="kk-KZ"/>
        </w:rPr>
      </w:pPr>
      <w:r w:rsidRPr="00587E88">
        <w:rPr>
          <w:rFonts w:ascii="Times New Roman" w:hAnsi="Times New Roman" w:cs="Times New Roman"/>
          <w:sz w:val="28"/>
          <w:szCs w:val="36"/>
          <w:lang w:val="kk-KZ"/>
        </w:rPr>
        <w:t>Пурбе диаграммалары негізінде жүргізілген термодинамикалық талдау титан өндірісі қалдықтарын шаймалауға тән хлоридті сулы ортада скандийдің негізінен үш валентті күйде (Sc</w:t>
      </w:r>
      <w:r w:rsidRPr="00587E88">
        <w:rPr>
          <w:rFonts w:ascii="Times New Roman" w:hAnsi="Times New Roman" w:cs="Times New Roman"/>
          <w:sz w:val="28"/>
          <w:szCs w:val="36"/>
          <w:vertAlign w:val="superscript"/>
          <w:lang w:val="kk-KZ"/>
        </w:rPr>
        <w:t>3+</w:t>
      </w:r>
      <w:r w:rsidRPr="00587E88">
        <w:rPr>
          <w:rFonts w:ascii="Times New Roman" w:hAnsi="Times New Roman" w:cs="Times New Roman"/>
          <w:sz w:val="28"/>
          <w:szCs w:val="36"/>
          <w:lang w:val="kk-KZ"/>
        </w:rPr>
        <w:t>) болатынын және ScCl</w:t>
      </w:r>
      <w:r w:rsidRPr="00587E88">
        <w:rPr>
          <w:rFonts w:ascii="Times New Roman" w:hAnsi="Times New Roman" w:cs="Times New Roman"/>
          <w:sz w:val="28"/>
          <w:szCs w:val="36"/>
          <w:vertAlign w:val="superscript"/>
          <w:lang w:val="kk-KZ"/>
        </w:rPr>
        <w:t>2+</w:t>
      </w:r>
      <w:r w:rsidRPr="00587E88">
        <w:rPr>
          <w:rFonts w:ascii="Times New Roman" w:hAnsi="Times New Roman" w:cs="Times New Roman"/>
          <w:sz w:val="28"/>
          <w:szCs w:val="36"/>
          <w:lang w:val="kk-KZ"/>
        </w:rPr>
        <w:t xml:space="preserve"> пен Sc(ClO</w:t>
      </w:r>
      <w:r w:rsidRPr="00587E88">
        <w:rPr>
          <w:rFonts w:ascii="Times New Roman" w:hAnsi="Times New Roman" w:cs="Times New Roman"/>
          <w:sz w:val="28"/>
          <w:szCs w:val="36"/>
          <w:vertAlign w:val="subscript"/>
          <w:lang w:val="kk-KZ"/>
        </w:rPr>
        <w:t>3</w:t>
      </w:r>
      <w:r w:rsidRPr="00587E88">
        <w:rPr>
          <w:rFonts w:ascii="Times New Roman" w:hAnsi="Times New Roman" w:cs="Times New Roman"/>
          <w:sz w:val="28"/>
          <w:szCs w:val="36"/>
          <w:lang w:val="kk-KZ"/>
        </w:rPr>
        <w:t>)</w:t>
      </w:r>
      <w:r w:rsidRPr="00587E88">
        <w:rPr>
          <w:rFonts w:ascii="Times New Roman" w:hAnsi="Times New Roman" w:cs="Times New Roman"/>
          <w:sz w:val="28"/>
          <w:szCs w:val="36"/>
          <w:vertAlign w:val="subscript"/>
          <w:lang w:val="kk-KZ"/>
        </w:rPr>
        <w:t>2</w:t>
      </w:r>
      <w:r w:rsidRPr="00587E88">
        <w:rPr>
          <w:rFonts w:ascii="Times New Roman" w:hAnsi="Times New Roman" w:cs="Times New Roman"/>
          <w:sz w:val="28"/>
          <w:szCs w:val="36"/>
          <w:vertAlign w:val="superscript"/>
          <w:lang w:val="kk-KZ"/>
        </w:rPr>
        <w:t>+</w:t>
      </w:r>
      <w:r w:rsidRPr="00587E88">
        <w:rPr>
          <w:rFonts w:ascii="Times New Roman" w:hAnsi="Times New Roman" w:cs="Times New Roman"/>
          <w:sz w:val="28"/>
          <w:szCs w:val="36"/>
          <w:lang w:val="kk-KZ"/>
        </w:rPr>
        <w:t xml:space="preserve"> </w:t>
      </w:r>
      <w:r w:rsidRPr="00587E88">
        <w:rPr>
          <w:rFonts w:ascii="Times New Roman" w:hAnsi="Times New Roman" w:cs="Times New Roman"/>
          <w:sz w:val="28"/>
          <w:szCs w:val="36"/>
          <w:lang w:val="kk-KZ"/>
        </w:rPr>
        <w:lastRenderedPageBreak/>
        <w:t>түріндегі тұрақты катиондық кешендер түзетінін көрсетті. Температура мен pH жоғарылаған сайын ScCl</w:t>
      </w:r>
      <w:r w:rsidRPr="00587E88">
        <w:rPr>
          <w:rFonts w:ascii="Times New Roman" w:hAnsi="Times New Roman" w:cs="Times New Roman"/>
          <w:sz w:val="28"/>
          <w:szCs w:val="36"/>
          <w:vertAlign w:val="superscript"/>
          <w:lang w:val="kk-KZ"/>
        </w:rPr>
        <w:t>2+</w:t>
      </w:r>
      <w:r w:rsidRPr="00587E88">
        <w:rPr>
          <w:rFonts w:ascii="Times New Roman" w:hAnsi="Times New Roman" w:cs="Times New Roman"/>
          <w:sz w:val="28"/>
          <w:szCs w:val="36"/>
          <w:lang w:val="kk-KZ"/>
        </w:rPr>
        <w:t xml:space="preserve"> кешенінің тұрақтылық аймағы тарылып, ал Sc(ClO</w:t>
      </w:r>
      <w:r w:rsidRPr="00587E88">
        <w:rPr>
          <w:rFonts w:ascii="Times New Roman" w:hAnsi="Times New Roman" w:cs="Times New Roman"/>
          <w:sz w:val="28"/>
          <w:szCs w:val="36"/>
          <w:vertAlign w:val="subscript"/>
          <w:lang w:val="kk-KZ"/>
        </w:rPr>
        <w:t>3</w:t>
      </w:r>
      <w:r w:rsidRPr="00587E88">
        <w:rPr>
          <w:rFonts w:ascii="Times New Roman" w:hAnsi="Times New Roman" w:cs="Times New Roman"/>
          <w:sz w:val="28"/>
          <w:szCs w:val="36"/>
          <w:lang w:val="kk-KZ"/>
        </w:rPr>
        <w:t>)</w:t>
      </w:r>
      <w:r w:rsidRPr="00587E88">
        <w:rPr>
          <w:rFonts w:ascii="Times New Roman" w:hAnsi="Times New Roman" w:cs="Times New Roman"/>
          <w:sz w:val="28"/>
          <w:szCs w:val="36"/>
          <w:vertAlign w:val="subscript"/>
          <w:lang w:val="kk-KZ"/>
        </w:rPr>
        <w:t>2</w:t>
      </w:r>
      <w:r w:rsidRPr="00587E88">
        <w:rPr>
          <w:rFonts w:ascii="Times New Roman" w:hAnsi="Times New Roman" w:cs="Times New Roman"/>
          <w:sz w:val="28"/>
          <w:szCs w:val="36"/>
          <w:vertAlign w:val="superscript"/>
          <w:lang w:val="kk-KZ"/>
        </w:rPr>
        <w:t>+</w:t>
      </w:r>
      <w:r w:rsidRPr="00587E88">
        <w:rPr>
          <w:rFonts w:ascii="Times New Roman" w:hAnsi="Times New Roman" w:cs="Times New Roman"/>
          <w:sz w:val="28"/>
          <w:szCs w:val="36"/>
          <w:lang w:val="kk-KZ"/>
        </w:rPr>
        <w:t xml:space="preserve"> кешенінің тұрақтылығы арта түсетіні анықталды. Осылайша ерітіндіден скандийді сорбциялық әдіспен бөліп алу үшін катиониттер қолдану керектігі негізделді. Хлоридті қалдықтарды сумен шаймалау кезінде металл хлоридтерінің гидролизі нәтижесінде әлсіз қышқылды орта қалыптасып, темір мен алюминийдің коллоидты гидроксидтері түзіліп, пульпаның сүзгілену қасиеті нашарлайды. Ал тұз қышқылын қолдану қоспалардың ерігіш күйге өтуін қамтамасыз етіп, шаймалау ерітінділерінің технологиялық көрсеткіштерін жақсартады.</w:t>
      </w:r>
    </w:p>
    <w:p w14:paraId="3C36A0D1" w14:textId="6A351873" w:rsidR="00587E88" w:rsidRPr="00587E88" w:rsidRDefault="00587E88" w:rsidP="00587E88">
      <w:pPr>
        <w:spacing w:after="0" w:line="240" w:lineRule="auto"/>
        <w:ind w:firstLine="709"/>
        <w:jc w:val="both"/>
        <w:rPr>
          <w:rFonts w:ascii="Times New Roman" w:hAnsi="Times New Roman" w:cs="Times New Roman"/>
          <w:sz w:val="28"/>
          <w:szCs w:val="36"/>
          <w:lang w:val="kk-KZ"/>
        </w:rPr>
      </w:pPr>
      <w:r w:rsidRPr="00587E88">
        <w:rPr>
          <w:rFonts w:ascii="Times New Roman" w:hAnsi="Times New Roman" w:cs="Times New Roman"/>
          <w:sz w:val="28"/>
          <w:szCs w:val="36"/>
          <w:lang w:val="kk-KZ"/>
        </w:rPr>
        <w:t xml:space="preserve">Жүргізілген кешенді зерттеулер нәтижесінде скандийді шаймалаудың оңтайлы шарттары анықталды: Қ:С = 1:10, HCl концентрациясы 3 %, </w:t>
      </w:r>
      <w:r w:rsidRPr="00205A3D">
        <w:rPr>
          <w:rFonts w:ascii="Times New Roman" w:hAnsi="Times New Roman" w:cs="Times New Roman"/>
          <w:sz w:val="28"/>
          <w:szCs w:val="36"/>
          <w:lang w:val="kk-KZ"/>
        </w:rPr>
        <w:t xml:space="preserve">температура </w:t>
      </w:r>
      <w:r w:rsidR="00205A3D" w:rsidRPr="00205A3D">
        <w:rPr>
          <w:rFonts w:ascii="Times New Roman" w:hAnsi="Times New Roman" w:cs="Times New Roman"/>
          <w:sz w:val="28"/>
          <w:szCs w:val="36"/>
          <w:lang w:val="kk-KZ"/>
        </w:rPr>
        <w:t>80</w:t>
      </w:r>
      <w:r w:rsidRPr="00205A3D">
        <w:rPr>
          <w:rFonts w:ascii="Times New Roman" w:hAnsi="Times New Roman" w:cs="Times New Roman"/>
          <w:sz w:val="28"/>
          <w:szCs w:val="36"/>
          <w:lang w:val="kk-KZ"/>
        </w:rPr>
        <w:t xml:space="preserve"> °C, </w:t>
      </w:r>
      <w:r w:rsidRPr="00587E88">
        <w:rPr>
          <w:rFonts w:ascii="Times New Roman" w:hAnsi="Times New Roman" w:cs="Times New Roman"/>
          <w:sz w:val="28"/>
          <w:szCs w:val="36"/>
          <w:lang w:val="kk-KZ"/>
        </w:rPr>
        <w:t>үрдіс ұзақтығы кемінде 20 минут және араластыру жылдамдығы 300 айн/мин. Осы жағдайларда скандийдің бөліп алу дәрежесі 98 – 99 %-ға жетеді. Кинетикалық талдау нәтижелері бойынша процесс Дроздов – Ротинян моделімен (R</w:t>
      </w:r>
      <w:r w:rsidRPr="00587E88">
        <w:rPr>
          <w:rFonts w:ascii="Times New Roman" w:hAnsi="Times New Roman" w:cs="Times New Roman"/>
          <w:sz w:val="28"/>
          <w:szCs w:val="36"/>
          <w:vertAlign w:val="superscript"/>
          <w:lang w:val="kk-KZ"/>
        </w:rPr>
        <w:t>2</w:t>
      </w:r>
      <w:r w:rsidRPr="00587E88">
        <w:rPr>
          <w:rFonts w:ascii="Times New Roman" w:hAnsi="Times New Roman" w:cs="Times New Roman"/>
          <w:sz w:val="28"/>
          <w:szCs w:val="36"/>
          <w:lang w:val="kk-KZ"/>
        </w:rPr>
        <w:t xml:space="preserve"> = 0,9999) жақсы сипатталады, бұл еріту механизмі бөлшек бетімен басқарылатынын және оның беткі аудан мен ерітіндідегі концентрацияға тәуелді екенін көрсетеді.</w:t>
      </w:r>
    </w:p>
    <w:p w14:paraId="16C43C2F" w14:textId="77777777" w:rsidR="00587E88" w:rsidRPr="00587E88" w:rsidRDefault="00587E88" w:rsidP="00587E88">
      <w:pPr>
        <w:spacing w:after="0" w:line="240" w:lineRule="auto"/>
        <w:ind w:firstLine="709"/>
        <w:jc w:val="both"/>
        <w:rPr>
          <w:rFonts w:ascii="Times New Roman" w:hAnsi="Times New Roman" w:cs="Times New Roman"/>
          <w:sz w:val="28"/>
          <w:szCs w:val="36"/>
          <w:lang w:val="kk-KZ"/>
        </w:rPr>
      </w:pPr>
      <w:r w:rsidRPr="00587E88">
        <w:rPr>
          <w:rFonts w:ascii="Times New Roman" w:hAnsi="Times New Roman" w:cs="Times New Roman"/>
          <w:sz w:val="28"/>
          <w:szCs w:val="36"/>
          <w:lang w:val="kk-KZ"/>
        </w:rPr>
        <w:t>ТХҚБ-ны тұз қышқылымен шаймалау арқылы алынған ерітінділерден скандийді сорбциялық әдіспен бөліп алу мүмкіндіктері жан-жақты зерттелді. Зерттеу КУ-2-8, Lewatit SP112H, Purosorb SAC140 және Purolite C-150 катионалмастырғыш сорбенттермен жүргізілді және олардың сорбциялық қасиеттері мен процестің негізгі параметрлерінің әсері анықталды. Нәтижесінде сутекті формадағы Purosorb SAC140H және Purolite C-150H скандийді тиімді сорбциялайды (шамамен 71–74 %) және Fe</w:t>
      </w:r>
      <w:r w:rsidRPr="00587E88">
        <w:rPr>
          <w:rFonts w:ascii="Times New Roman" w:hAnsi="Times New Roman" w:cs="Times New Roman"/>
          <w:sz w:val="28"/>
          <w:szCs w:val="36"/>
          <w:vertAlign w:val="superscript"/>
          <w:lang w:val="kk-KZ"/>
        </w:rPr>
        <w:t>3+</w:t>
      </w:r>
      <w:r w:rsidRPr="00587E88">
        <w:rPr>
          <w:rFonts w:ascii="Times New Roman" w:hAnsi="Times New Roman" w:cs="Times New Roman"/>
          <w:sz w:val="28"/>
          <w:szCs w:val="36"/>
          <w:lang w:val="kk-KZ"/>
        </w:rPr>
        <w:t xml:space="preserve"> иондарына қатысты төмен бейімділік көрсетеді. </w:t>
      </w:r>
    </w:p>
    <w:p w14:paraId="01458AC7" w14:textId="0E846013" w:rsidR="00587E88" w:rsidRPr="00587E88" w:rsidRDefault="00587E88" w:rsidP="00587E88">
      <w:pPr>
        <w:spacing w:after="0" w:line="240" w:lineRule="auto"/>
        <w:ind w:firstLine="709"/>
        <w:jc w:val="both"/>
        <w:rPr>
          <w:rFonts w:ascii="Times New Roman" w:hAnsi="Times New Roman" w:cs="Times New Roman"/>
          <w:sz w:val="28"/>
          <w:szCs w:val="36"/>
          <w:lang w:val="kk-KZ"/>
        </w:rPr>
      </w:pPr>
      <w:r w:rsidRPr="00587E88">
        <w:rPr>
          <w:rFonts w:ascii="Times New Roman" w:hAnsi="Times New Roman" w:cs="Times New Roman"/>
          <w:sz w:val="28"/>
          <w:szCs w:val="36"/>
          <w:lang w:val="kk-KZ"/>
        </w:rPr>
        <w:t>Температураның 25-40 °C аралығында сорбцияға әсері айтарлықтай емес екені, бірақ оның жоғарылауы ілеспе элементтердің сорбциясын күшейтетіні анықталды. Ал ортаның қышқылдығы шешуші фактор болып табылып, ең жоғары тиімділік күшті қышқылды ортада (pH ≈ −1) байқалды; pH жоғарылаған сайын скандий гидролизі мен бәсекелес сорбция артып, ал pH ≥ 3 кезінде темір гидроксидтерімен бірге тұнбалану жүреді. Изотермалық талдау Purolite C-150H үшін Лэнгмюр моделінің, ал Purosorb SAC140H үшін Фрейндлих және Дубинин – Радушкевич модельдерінің сәйкес келетінін көрсетті. Кинетикалық зерттеулер псевдо-екінші ретті модельдің жоғары сәйкестігін (R</w:t>
      </w:r>
      <w:r w:rsidRPr="00587E88">
        <w:rPr>
          <w:rFonts w:ascii="Times New Roman" w:hAnsi="Times New Roman" w:cs="Times New Roman"/>
          <w:sz w:val="28"/>
          <w:szCs w:val="36"/>
          <w:vertAlign w:val="superscript"/>
          <w:lang w:val="kk-KZ"/>
        </w:rPr>
        <w:t>2</w:t>
      </w:r>
      <w:r w:rsidRPr="00587E88">
        <w:rPr>
          <w:rFonts w:ascii="Times New Roman" w:hAnsi="Times New Roman" w:cs="Times New Roman"/>
          <w:sz w:val="28"/>
          <w:szCs w:val="36"/>
          <w:lang w:val="kk-KZ"/>
        </w:rPr>
        <w:t>≈ 0,995</w:t>
      </w:r>
      <w:r w:rsidR="00C8446F">
        <w:rPr>
          <w:rFonts w:ascii="Times New Roman" w:eastAsia="Times New Roman" w:hAnsi="Times New Roman" w:cs="Times New Roman"/>
          <w:sz w:val="28"/>
          <w:szCs w:val="28"/>
          <w:lang w:val="kk-KZ" w:eastAsia="ru-RU"/>
        </w:rPr>
        <w:t xml:space="preserve"> – </w:t>
      </w:r>
      <w:r w:rsidRPr="00587E88">
        <w:rPr>
          <w:rFonts w:ascii="Times New Roman" w:hAnsi="Times New Roman" w:cs="Times New Roman"/>
          <w:sz w:val="28"/>
          <w:szCs w:val="36"/>
          <w:lang w:val="kk-KZ"/>
        </w:rPr>
        <w:t>0,998) көрсетті және процестің хемосорбциямен қатар пленкалық және ішкі диффузия сатыларынан тұратын көпсатылы сипатқа ие екенін анықтады. Жалпы алғанда, Purosorb SAC140H және Purolite C-150H сорбенттері ТХҚБ-дан алынған ерітінділерден скандийді тиімді әрі селективті бөліп алуға мүмкіндік беретіні дәлелденді.</w:t>
      </w:r>
    </w:p>
    <w:p w14:paraId="63E9B481" w14:textId="77777777" w:rsidR="00587E88" w:rsidRPr="00587E88" w:rsidRDefault="00587E88" w:rsidP="00587E88">
      <w:pPr>
        <w:spacing w:after="0" w:line="240" w:lineRule="auto"/>
        <w:ind w:firstLine="709"/>
        <w:jc w:val="both"/>
        <w:rPr>
          <w:rFonts w:ascii="Times New Roman" w:hAnsi="Times New Roman" w:cs="Times New Roman"/>
          <w:b/>
          <w:bCs/>
          <w:sz w:val="28"/>
          <w:szCs w:val="28"/>
          <w:lang w:val="kk-KZ"/>
        </w:rPr>
      </w:pPr>
      <w:r w:rsidRPr="00587E88">
        <w:rPr>
          <w:rFonts w:ascii="Times New Roman" w:hAnsi="Times New Roman" w:cs="Times New Roman"/>
          <w:b/>
          <w:bCs/>
          <w:sz w:val="28"/>
          <w:szCs w:val="28"/>
          <w:lang w:val="kk-KZ"/>
        </w:rPr>
        <w:t>Қойылған міндеттерді шешудің толықтығын бағалау.</w:t>
      </w:r>
    </w:p>
    <w:p w14:paraId="17BEAC42" w14:textId="77777777" w:rsidR="00587E88" w:rsidRPr="00587E88" w:rsidRDefault="00587E88" w:rsidP="00587E88">
      <w:pPr>
        <w:spacing w:after="0" w:line="240" w:lineRule="auto"/>
        <w:ind w:firstLine="709"/>
        <w:jc w:val="both"/>
        <w:rPr>
          <w:rFonts w:ascii="Times New Roman" w:hAnsi="Times New Roman" w:cs="Times New Roman"/>
          <w:sz w:val="28"/>
          <w:szCs w:val="28"/>
          <w:lang w:val="kk-KZ"/>
        </w:rPr>
      </w:pPr>
      <w:r w:rsidRPr="00587E88">
        <w:rPr>
          <w:rFonts w:ascii="Times New Roman" w:hAnsi="Times New Roman" w:cs="Times New Roman"/>
          <w:sz w:val="28"/>
          <w:szCs w:val="28"/>
          <w:lang w:val="kk-KZ"/>
        </w:rPr>
        <w:t xml:space="preserve">Жұмыста қойылған талаптар мен міндеттер толық көлемде шешілді және ғылыми – зерттеу жұмыстарына қойылатын заманауи талаптарға сәйкес </w:t>
      </w:r>
      <w:r w:rsidRPr="00587E88">
        <w:rPr>
          <w:rFonts w:ascii="Times New Roman" w:hAnsi="Times New Roman" w:cs="Times New Roman"/>
          <w:sz w:val="28"/>
          <w:szCs w:val="28"/>
          <w:lang w:val="kk-KZ"/>
        </w:rPr>
        <w:lastRenderedPageBreak/>
        <w:t>келеді. Ірілендірілген зертханалық сынақ нәтижесіне сүйеніп титан өндірісі қалдықтарынан скандий концентратын алу технологиясы әзірленді.</w:t>
      </w:r>
    </w:p>
    <w:p w14:paraId="08E3146E" w14:textId="77777777" w:rsidR="00587E88" w:rsidRPr="00587E88" w:rsidRDefault="00587E88" w:rsidP="00587E88">
      <w:pPr>
        <w:spacing w:after="0" w:line="240" w:lineRule="auto"/>
        <w:ind w:firstLine="709"/>
        <w:jc w:val="both"/>
        <w:rPr>
          <w:rFonts w:ascii="Times New Roman" w:hAnsi="Times New Roman" w:cs="Times New Roman"/>
          <w:b/>
          <w:bCs/>
          <w:sz w:val="28"/>
          <w:szCs w:val="28"/>
          <w:lang w:val="kk-KZ"/>
        </w:rPr>
      </w:pPr>
      <w:r w:rsidRPr="00587E88">
        <w:rPr>
          <w:rFonts w:ascii="Times New Roman" w:hAnsi="Times New Roman" w:cs="Times New Roman"/>
          <w:b/>
          <w:bCs/>
          <w:sz w:val="28"/>
          <w:szCs w:val="28"/>
          <w:lang w:val="kk-KZ"/>
        </w:rPr>
        <w:t>Нәтижелерді нақты пайдалану бойынша ұсыныстар мен бастапқы деректер.</w:t>
      </w:r>
    </w:p>
    <w:p w14:paraId="0A937923" w14:textId="77777777" w:rsidR="00587E88" w:rsidRPr="00587E88" w:rsidRDefault="00587E88" w:rsidP="00587E88">
      <w:pPr>
        <w:spacing w:after="0" w:line="240" w:lineRule="auto"/>
        <w:ind w:firstLine="708"/>
        <w:jc w:val="both"/>
        <w:rPr>
          <w:rFonts w:ascii="Times New Roman" w:hAnsi="Times New Roman" w:cs="Times New Roman"/>
          <w:sz w:val="28"/>
          <w:szCs w:val="28"/>
          <w:lang w:val="kk-KZ"/>
        </w:rPr>
      </w:pPr>
      <w:r w:rsidRPr="00587E88">
        <w:rPr>
          <w:rFonts w:ascii="Times New Roman" w:hAnsi="Times New Roman" w:cs="Times New Roman"/>
          <w:sz w:val="28"/>
          <w:szCs w:val="28"/>
          <w:lang w:val="kk-KZ"/>
        </w:rPr>
        <w:t xml:space="preserve">Титан өндіріс қалдықтарынан скандий алу технологиясын әрі қарай тәжірибелік – өндірістік сынақтарға жіберулуге ұсынылады. Алынған скандий концентраты металдық скандий немесе скандий қосылыстарын алуға жіберіледі. Сорбциядан шықан ерітіндіні карналлит синтезіне қолдануға жарамды. </w:t>
      </w:r>
    </w:p>
    <w:p w14:paraId="569AD788" w14:textId="77777777" w:rsidR="00587E88" w:rsidRPr="00587E88" w:rsidRDefault="00587E88" w:rsidP="00587E88">
      <w:pPr>
        <w:spacing w:after="0" w:line="240" w:lineRule="auto"/>
        <w:ind w:firstLine="709"/>
        <w:jc w:val="both"/>
        <w:rPr>
          <w:rFonts w:ascii="Times New Roman" w:hAnsi="Times New Roman" w:cs="Times New Roman"/>
          <w:b/>
          <w:bCs/>
          <w:sz w:val="28"/>
          <w:szCs w:val="28"/>
          <w:lang w:val="kk-KZ"/>
        </w:rPr>
      </w:pPr>
      <w:r w:rsidRPr="00587E88">
        <w:rPr>
          <w:rFonts w:ascii="Times New Roman" w:hAnsi="Times New Roman" w:cs="Times New Roman"/>
          <w:b/>
          <w:bCs/>
          <w:sz w:val="28"/>
          <w:szCs w:val="28"/>
          <w:lang w:val="kk-KZ"/>
        </w:rPr>
        <w:t>Енгізудің техникалық-экономикалық тиімділігін бағалау.</w:t>
      </w:r>
    </w:p>
    <w:p w14:paraId="0D4B4F81" w14:textId="05804CA8" w:rsidR="00587E88" w:rsidRPr="00543047" w:rsidRDefault="00587E88" w:rsidP="00587E88">
      <w:pPr>
        <w:spacing w:after="0" w:line="240" w:lineRule="auto"/>
        <w:ind w:firstLine="709"/>
        <w:jc w:val="both"/>
        <w:rPr>
          <w:rFonts w:ascii="Times New Roman" w:hAnsi="Times New Roman" w:cs="Times New Roman"/>
          <w:sz w:val="28"/>
          <w:szCs w:val="28"/>
          <w:lang w:val="kk-KZ"/>
        </w:rPr>
      </w:pPr>
      <w:r w:rsidRPr="00587E88">
        <w:rPr>
          <w:rFonts w:ascii="Times New Roman" w:hAnsi="Times New Roman" w:cs="Times New Roman"/>
          <w:sz w:val="28"/>
          <w:szCs w:val="28"/>
          <w:lang w:val="kk-KZ"/>
        </w:rPr>
        <w:t xml:space="preserve">Әзірленген </w:t>
      </w:r>
      <w:r w:rsidRPr="00543047">
        <w:rPr>
          <w:rFonts w:ascii="Times New Roman" w:hAnsi="Times New Roman" w:cs="Times New Roman"/>
          <w:sz w:val="28"/>
          <w:szCs w:val="28"/>
          <w:lang w:val="kk-KZ"/>
        </w:rPr>
        <w:t>технология титан хлораторының қолданылған балқымасынан скандий концентратын алуға мүмкіндік береді. Техн</w:t>
      </w:r>
      <w:r w:rsidR="009B0651" w:rsidRPr="00543047">
        <w:rPr>
          <w:rFonts w:ascii="Times New Roman" w:hAnsi="Times New Roman" w:cs="Times New Roman"/>
          <w:sz w:val="28"/>
          <w:szCs w:val="28"/>
          <w:lang w:val="kk-KZ"/>
        </w:rPr>
        <w:t>ика</w:t>
      </w:r>
      <w:r w:rsidRPr="00543047">
        <w:rPr>
          <w:rFonts w:ascii="Times New Roman" w:hAnsi="Times New Roman" w:cs="Times New Roman"/>
          <w:sz w:val="28"/>
          <w:szCs w:val="28"/>
          <w:lang w:val="kk-KZ"/>
        </w:rPr>
        <w:t xml:space="preserve"> – экономикалық есептеулер бір тонна титан хлораторының қолданылған балқымасын өңдеу арқылы бөлініп алынған скандий концентрациясынан түсетін пайда </w:t>
      </w:r>
      <w:r w:rsidR="00543047">
        <w:rPr>
          <w:rFonts w:ascii="Times New Roman" w:hAnsi="Times New Roman" w:cs="Times New Roman"/>
          <w:sz w:val="28"/>
          <w:szCs w:val="28"/>
          <w:lang w:val="kk-KZ"/>
        </w:rPr>
        <w:t>5</w:t>
      </w:r>
      <w:r w:rsidRPr="00543047">
        <w:rPr>
          <w:rFonts w:ascii="Times New Roman" w:hAnsi="Times New Roman" w:cs="Times New Roman"/>
          <w:sz w:val="28"/>
          <w:szCs w:val="28"/>
          <w:lang w:val="kk-KZ"/>
        </w:rPr>
        <w:t xml:space="preserve">00 000 теңгеден жоғары болатынын көрсетті.  </w:t>
      </w:r>
    </w:p>
    <w:p w14:paraId="1D35CC33" w14:textId="2775155E" w:rsidR="00587E88" w:rsidRPr="00543047" w:rsidRDefault="00587E88" w:rsidP="00587E88">
      <w:pPr>
        <w:spacing w:after="0" w:line="240" w:lineRule="auto"/>
        <w:ind w:firstLine="709"/>
        <w:jc w:val="both"/>
        <w:rPr>
          <w:rFonts w:ascii="Times New Roman" w:hAnsi="Times New Roman" w:cs="Times New Roman"/>
          <w:b/>
          <w:bCs/>
          <w:sz w:val="28"/>
          <w:szCs w:val="28"/>
          <w:lang w:val="kk-KZ"/>
        </w:rPr>
      </w:pPr>
      <w:r w:rsidRPr="00543047">
        <w:rPr>
          <w:rFonts w:ascii="Times New Roman" w:hAnsi="Times New Roman" w:cs="Times New Roman"/>
          <w:b/>
          <w:bCs/>
          <w:sz w:val="28"/>
          <w:szCs w:val="28"/>
          <w:lang w:val="kk-KZ"/>
        </w:rPr>
        <w:t xml:space="preserve">Орындалған жұмыстың ғылыми деңгейін </w:t>
      </w:r>
      <w:r w:rsidR="00DD3AE9" w:rsidRPr="00543047">
        <w:rPr>
          <w:rFonts w:ascii="Times New Roman" w:hAnsi="Times New Roman" w:cs="Times New Roman"/>
          <w:b/>
          <w:bCs/>
          <w:sz w:val="28"/>
          <w:szCs w:val="28"/>
          <w:lang w:val="kk-KZ"/>
        </w:rPr>
        <w:t>осы саладағы үздік жетістіктермен салыстыр</w:t>
      </w:r>
      <w:r w:rsidR="00DD3AE9">
        <w:rPr>
          <w:rFonts w:ascii="Times New Roman" w:hAnsi="Times New Roman" w:cs="Times New Roman"/>
          <w:b/>
          <w:bCs/>
          <w:sz w:val="28"/>
          <w:szCs w:val="28"/>
          <w:lang w:val="kk-KZ"/>
        </w:rPr>
        <w:t xml:space="preserve">а отырып </w:t>
      </w:r>
      <w:r w:rsidRPr="00543047">
        <w:rPr>
          <w:rFonts w:ascii="Times New Roman" w:hAnsi="Times New Roman" w:cs="Times New Roman"/>
          <w:b/>
          <w:bCs/>
          <w:sz w:val="28"/>
          <w:szCs w:val="28"/>
          <w:lang w:val="kk-KZ"/>
        </w:rPr>
        <w:t>бағалау.</w:t>
      </w:r>
    </w:p>
    <w:p w14:paraId="33E78D2E" w14:textId="77777777" w:rsidR="00587E88" w:rsidRPr="00587E88" w:rsidRDefault="00587E88" w:rsidP="00587E88">
      <w:pPr>
        <w:spacing w:after="0" w:line="240" w:lineRule="auto"/>
        <w:ind w:firstLine="709"/>
        <w:jc w:val="both"/>
        <w:rPr>
          <w:rFonts w:ascii="Times New Roman" w:hAnsi="Times New Roman" w:cs="Times New Roman"/>
          <w:sz w:val="28"/>
          <w:szCs w:val="28"/>
          <w:lang w:val="kk-KZ"/>
        </w:rPr>
      </w:pPr>
      <w:r w:rsidRPr="00543047">
        <w:rPr>
          <w:rFonts w:ascii="Times New Roman" w:hAnsi="Times New Roman" w:cs="Times New Roman"/>
          <w:sz w:val="28"/>
          <w:szCs w:val="28"/>
          <w:lang w:val="kk-KZ"/>
        </w:rPr>
        <w:t>Орындалған диссертац</w:t>
      </w:r>
      <w:bookmarkStart w:id="4" w:name="_GoBack"/>
      <w:bookmarkEnd w:id="4"/>
      <w:r w:rsidRPr="00543047">
        <w:rPr>
          <w:rFonts w:ascii="Times New Roman" w:hAnsi="Times New Roman" w:cs="Times New Roman"/>
          <w:sz w:val="28"/>
          <w:szCs w:val="28"/>
          <w:lang w:val="kk-KZ"/>
        </w:rPr>
        <w:t>иялық жұмыстың ғылыми – техникалық деңгейі титан өндіріс қалдықтарынан скандий концентратын алу саласындағы қазіргі таңдағы жетістіктерімен сәйкес келеді. Алынған нәтижелер заманауи физико – химиялық талдау және зерттеу әдістерін қолдану арқылы негізделіп, ғылыми тұрғыдан құндылығы дәлелденген. Бұл тұжырымдар автордың ғылыми</w:t>
      </w:r>
      <w:r w:rsidRPr="00587E88">
        <w:rPr>
          <w:rFonts w:ascii="Times New Roman" w:hAnsi="Times New Roman" w:cs="Times New Roman"/>
          <w:sz w:val="28"/>
          <w:szCs w:val="28"/>
          <w:lang w:val="kk-KZ"/>
        </w:rPr>
        <w:t xml:space="preserve"> жарияланымдарымен және зерттеу нәтижелерінің халықаралық конференцияда баяндалып, талқылануымен расталады.</w:t>
      </w:r>
    </w:p>
    <w:p w14:paraId="554DD954" w14:textId="77777777" w:rsidR="00587E88" w:rsidRDefault="00587E88" w:rsidP="008159DF">
      <w:pPr>
        <w:rPr>
          <w:rFonts w:ascii="Times New Roman" w:hAnsi="Times New Roman" w:cs="Times New Roman"/>
          <w:sz w:val="28"/>
          <w:szCs w:val="28"/>
          <w:lang w:val="kk-KZ"/>
        </w:rPr>
      </w:pPr>
    </w:p>
    <w:p w14:paraId="1B81C562" w14:textId="77777777" w:rsidR="00587E88" w:rsidRDefault="00587E88" w:rsidP="008159DF">
      <w:pPr>
        <w:rPr>
          <w:rFonts w:ascii="Times New Roman" w:hAnsi="Times New Roman" w:cs="Times New Roman"/>
          <w:sz w:val="28"/>
          <w:szCs w:val="28"/>
          <w:lang w:val="kk-KZ"/>
        </w:rPr>
      </w:pPr>
    </w:p>
    <w:p w14:paraId="673D329C" w14:textId="77777777" w:rsidR="00587E88" w:rsidRDefault="00587E88" w:rsidP="008159DF">
      <w:pPr>
        <w:rPr>
          <w:rFonts w:ascii="Times New Roman" w:hAnsi="Times New Roman" w:cs="Times New Roman"/>
          <w:sz w:val="28"/>
          <w:szCs w:val="28"/>
          <w:lang w:val="kk-KZ"/>
        </w:rPr>
      </w:pPr>
    </w:p>
    <w:p w14:paraId="632C43A4" w14:textId="77777777" w:rsidR="00587E88" w:rsidRDefault="00587E88" w:rsidP="008159DF">
      <w:pPr>
        <w:rPr>
          <w:rFonts w:ascii="Times New Roman" w:hAnsi="Times New Roman" w:cs="Times New Roman"/>
          <w:sz w:val="28"/>
          <w:szCs w:val="28"/>
          <w:lang w:val="kk-KZ"/>
        </w:rPr>
      </w:pPr>
    </w:p>
    <w:p w14:paraId="0DFE4FD7" w14:textId="77777777" w:rsidR="00587E88" w:rsidRDefault="00587E88" w:rsidP="008159DF">
      <w:pPr>
        <w:rPr>
          <w:rFonts w:ascii="Times New Roman" w:hAnsi="Times New Roman" w:cs="Times New Roman"/>
          <w:sz w:val="28"/>
          <w:szCs w:val="28"/>
          <w:lang w:val="kk-KZ"/>
        </w:rPr>
      </w:pPr>
    </w:p>
    <w:p w14:paraId="53B187A9" w14:textId="77777777" w:rsidR="00587E88" w:rsidRDefault="00587E88" w:rsidP="008159DF">
      <w:pPr>
        <w:rPr>
          <w:rFonts w:ascii="Times New Roman" w:hAnsi="Times New Roman" w:cs="Times New Roman"/>
          <w:sz w:val="28"/>
          <w:szCs w:val="28"/>
          <w:lang w:val="kk-KZ"/>
        </w:rPr>
      </w:pPr>
    </w:p>
    <w:p w14:paraId="25E082BE" w14:textId="77777777" w:rsidR="00587E88" w:rsidRDefault="00587E88" w:rsidP="008159DF">
      <w:pPr>
        <w:rPr>
          <w:rFonts w:ascii="Times New Roman" w:hAnsi="Times New Roman" w:cs="Times New Roman"/>
          <w:sz w:val="28"/>
          <w:szCs w:val="28"/>
          <w:lang w:val="kk-KZ"/>
        </w:rPr>
      </w:pPr>
    </w:p>
    <w:p w14:paraId="13A02E5C" w14:textId="77777777" w:rsidR="00587E88" w:rsidRDefault="00587E88" w:rsidP="008159DF">
      <w:pPr>
        <w:rPr>
          <w:rFonts w:ascii="Times New Roman" w:hAnsi="Times New Roman" w:cs="Times New Roman"/>
          <w:sz w:val="28"/>
          <w:szCs w:val="28"/>
          <w:lang w:val="kk-KZ"/>
        </w:rPr>
      </w:pPr>
    </w:p>
    <w:p w14:paraId="622C4DFB" w14:textId="77777777" w:rsidR="00587E88" w:rsidRDefault="00587E88" w:rsidP="008159DF">
      <w:pPr>
        <w:rPr>
          <w:rFonts w:ascii="Times New Roman" w:hAnsi="Times New Roman" w:cs="Times New Roman"/>
          <w:sz w:val="28"/>
          <w:szCs w:val="28"/>
          <w:lang w:val="kk-KZ"/>
        </w:rPr>
      </w:pPr>
    </w:p>
    <w:p w14:paraId="36F93B7E" w14:textId="77777777" w:rsidR="00587E88" w:rsidRDefault="00587E88" w:rsidP="008159DF">
      <w:pPr>
        <w:rPr>
          <w:rFonts w:ascii="Times New Roman" w:hAnsi="Times New Roman" w:cs="Times New Roman"/>
          <w:sz w:val="28"/>
          <w:szCs w:val="28"/>
          <w:lang w:val="kk-KZ"/>
        </w:rPr>
      </w:pPr>
    </w:p>
    <w:p w14:paraId="5A6F3D6C" w14:textId="77777777" w:rsidR="00587E88" w:rsidRDefault="00587E88" w:rsidP="008159DF">
      <w:pPr>
        <w:rPr>
          <w:rFonts w:ascii="Times New Roman" w:hAnsi="Times New Roman" w:cs="Times New Roman"/>
          <w:sz w:val="28"/>
          <w:szCs w:val="28"/>
          <w:lang w:val="kk-KZ"/>
        </w:rPr>
      </w:pPr>
    </w:p>
    <w:p w14:paraId="69B92468" w14:textId="77777777" w:rsidR="00587E88" w:rsidRDefault="00587E88" w:rsidP="008159DF">
      <w:pPr>
        <w:rPr>
          <w:rFonts w:ascii="Times New Roman" w:hAnsi="Times New Roman" w:cs="Times New Roman"/>
          <w:sz w:val="28"/>
          <w:szCs w:val="28"/>
          <w:lang w:val="kk-KZ"/>
        </w:rPr>
      </w:pPr>
    </w:p>
    <w:p w14:paraId="0AC1F699" w14:textId="77777777" w:rsidR="00C102E5" w:rsidRDefault="00C102E5" w:rsidP="00543047">
      <w:pPr>
        <w:spacing w:after="0" w:line="240" w:lineRule="auto"/>
        <w:rPr>
          <w:rFonts w:ascii="Times New Roman" w:hAnsi="Times New Roman" w:cs="Times New Roman"/>
          <w:sz w:val="28"/>
          <w:szCs w:val="28"/>
          <w:lang w:val="kk-KZ"/>
        </w:rPr>
      </w:pPr>
    </w:p>
    <w:p w14:paraId="691251E5" w14:textId="5F7AF2D0" w:rsidR="008159DF" w:rsidRPr="00307B34" w:rsidRDefault="008159DF" w:rsidP="008159DF">
      <w:pPr>
        <w:spacing w:after="0" w:line="240" w:lineRule="auto"/>
        <w:ind w:firstLine="709"/>
        <w:jc w:val="center"/>
        <w:rPr>
          <w:rFonts w:ascii="Times New Roman" w:hAnsi="Times New Roman" w:cs="Times New Roman"/>
          <w:sz w:val="28"/>
          <w:szCs w:val="28"/>
        </w:rPr>
      </w:pPr>
      <w:r w:rsidRPr="00307B34">
        <w:rPr>
          <w:rFonts w:ascii="Times New Roman" w:hAnsi="Times New Roman" w:cs="Times New Roman"/>
          <w:sz w:val="28"/>
          <w:szCs w:val="28"/>
        </w:rPr>
        <w:lastRenderedPageBreak/>
        <w:t>ҚОЛДАНЫЛҒАН ӘДЕБИЕТТЕР ТІЗІМІ</w:t>
      </w:r>
    </w:p>
    <w:p w14:paraId="7EDCA0F2"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eastAsia="ar-SA"/>
        </w:rPr>
      </w:pPr>
      <w:r w:rsidRPr="00307B34">
        <w:rPr>
          <w:rFonts w:ascii="Times New Roman" w:eastAsia="Times New Roman" w:hAnsi="Times New Roman" w:cs="Times New Roman"/>
          <w:sz w:val="28"/>
          <w:szCs w:val="28"/>
          <w:lang w:eastAsia="ar-SA"/>
        </w:rPr>
        <w:t xml:space="preserve">1 </w:t>
      </w:r>
      <w:proofErr w:type="spellStart"/>
      <w:r w:rsidRPr="00307B34">
        <w:rPr>
          <w:rFonts w:ascii="Times New Roman" w:eastAsia="Times New Roman" w:hAnsi="Times New Roman" w:cs="Times New Roman"/>
          <w:sz w:val="28"/>
          <w:szCs w:val="28"/>
          <w:lang w:eastAsia="ar-SA"/>
        </w:rPr>
        <w:t>Кобжасов</w:t>
      </w:r>
      <w:proofErr w:type="spellEnd"/>
      <w:r w:rsidRPr="00307B34">
        <w:rPr>
          <w:rFonts w:ascii="Times New Roman" w:eastAsia="Times New Roman" w:hAnsi="Times New Roman" w:cs="Times New Roman"/>
          <w:sz w:val="28"/>
          <w:szCs w:val="28"/>
          <w:lang w:eastAsia="ar-SA"/>
        </w:rPr>
        <w:t xml:space="preserve"> А.К. Металлургия ванадия и скандия: Учеб. пособие. –Алматы: </w:t>
      </w:r>
      <w:proofErr w:type="spellStart"/>
      <w:r w:rsidRPr="00307B34">
        <w:rPr>
          <w:rFonts w:ascii="Times New Roman" w:eastAsia="Times New Roman" w:hAnsi="Times New Roman" w:cs="Times New Roman"/>
          <w:sz w:val="28"/>
          <w:szCs w:val="28"/>
          <w:lang w:eastAsia="ar-SA"/>
        </w:rPr>
        <w:t>КазНТУ</w:t>
      </w:r>
      <w:proofErr w:type="spellEnd"/>
      <w:r w:rsidRPr="00307B34">
        <w:rPr>
          <w:rFonts w:ascii="Times New Roman" w:eastAsia="Times New Roman" w:hAnsi="Times New Roman" w:cs="Times New Roman"/>
          <w:sz w:val="28"/>
          <w:szCs w:val="28"/>
          <w:lang w:eastAsia="ar-SA"/>
        </w:rPr>
        <w:t>, 2007. -230 с.</w:t>
      </w:r>
    </w:p>
    <w:p w14:paraId="71174D30"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en-US"/>
        </w:rPr>
        <w:t xml:space="preserve">2 Shibata, J.; Murayama, N. Solvent Extraction of Scandium from the Waste Solution of TiO2 Production Process. Trans. Indian Inst. Met. 2016, 70, 471–477. </w:t>
      </w:r>
      <w:hyperlink r:id="rId61" w:history="1">
        <w:r w:rsidRPr="00307B34">
          <w:rPr>
            <w:rStyle w:val="af1"/>
            <w:rFonts w:ascii="Times New Roman" w:hAnsi="Times New Roman" w:cs="Times New Roman"/>
            <w:sz w:val="28"/>
            <w:szCs w:val="28"/>
            <w:lang w:val="en-US"/>
          </w:rPr>
          <w:t>https://doi.org/10.1007/s12666-016-1008-3</w:t>
        </w:r>
      </w:hyperlink>
      <w:r w:rsidRPr="00307B34">
        <w:rPr>
          <w:rFonts w:ascii="Times New Roman" w:hAnsi="Times New Roman" w:cs="Times New Roman"/>
          <w:sz w:val="28"/>
          <w:szCs w:val="28"/>
          <w:lang w:val="kk-KZ"/>
        </w:rPr>
        <w:t xml:space="preserve"> </w:t>
      </w:r>
    </w:p>
    <w:p w14:paraId="25F90C39" w14:textId="77777777" w:rsidR="008159DF" w:rsidRPr="00307B34" w:rsidRDefault="008159DF" w:rsidP="008159DF">
      <w:pPr>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 xml:space="preserve">3 Hartley, C.J.; Hazen, W.W.; Baughman, D.R.; Bemelmans, C.M.A.; </w:t>
      </w:r>
      <w:proofErr w:type="spellStart"/>
      <w:r w:rsidRPr="00307B34">
        <w:rPr>
          <w:rFonts w:ascii="Times New Roman" w:hAnsi="Times New Roman" w:cs="Times New Roman"/>
          <w:sz w:val="28"/>
          <w:szCs w:val="28"/>
          <w:lang w:val="en-US"/>
        </w:rPr>
        <w:t>Belits</w:t>
      </w:r>
      <w:proofErr w:type="spellEnd"/>
      <w:r w:rsidRPr="00307B34">
        <w:rPr>
          <w:rFonts w:ascii="Times New Roman" w:hAnsi="Times New Roman" w:cs="Times New Roman"/>
          <w:sz w:val="28"/>
          <w:szCs w:val="28"/>
          <w:lang w:val="en-US"/>
        </w:rPr>
        <w:t xml:space="preserve">, P.F.; </w:t>
      </w:r>
      <w:proofErr w:type="spellStart"/>
      <w:r w:rsidRPr="00307B34">
        <w:rPr>
          <w:rFonts w:ascii="Times New Roman" w:hAnsi="Times New Roman" w:cs="Times New Roman"/>
          <w:sz w:val="28"/>
          <w:szCs w:val="28"/>
          <w:lang w:val="en-US"/>
        </w:rPr>
        <w:t>Lanyk</w:t>
      </w:r>
      <w:proofErr w:type="spellEnd"/>
      <w:r w:rsidRPr="00307B34">
        <w:rPr>
          <w:rFonts w:ascii="Times New Roman" w:hAnsi="Times New Roman" w:cs="Times New Roman"/>
          <w:sz w:val="28"/>
          <w:szCs w:val="28"/>
          <w:lang w:val="en-US"/>
        </w:rPr>
        <w:t>, T.J.; Porter, B.F.; Liao, L.; McAllister, J.; Yang, M.S.-Y. Methods of Recovering Scandium from Titanium Residue Streams. U.S. Patent No. 9,102,999, 11 August 2015.</w:t>
      </w:r>
    </w:p>
    <w:p w14:paraId="5E569BD4"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en-US"/>
        </w:rPr>
        <w:t xml:space="preserve">4 Botelho Junior, A.B.; Espinosa, D.C.R.; Vaughan, J.; </w:t>
      </w:r>
      <w:proofErr w:type="spellStart"/>
      <w:r w:rsidRPr="00307B34">
        <w:rPr>
          <w:rFonts w:ascii="Times New Roman" w:hAnsi="Times New Roman" w:cs="Times New Roman"/>
          <w:sz w:val="28"/>
          <w:szCs w:val="28"/>
          <w:lang w:val="en-US"/>
        </w:rPr>
        <w:t>Tenório</w:t>
      </w:r>
      <w:proofErr w:type="spellEnd"/>
      <w:r w:rsidRPr="00307B34">
        <w:rPr>
          <w:rFonts w:ascii="Times New Roman" w:hAnsi="Times New Roman" w:cs="Times New Roman"/>
          <w:sz w:val="28"/>
          <w:szCs w:val="28"/>
          <w:lang w:val="en-US"/>
        </w:rPr>
        <w:t xml:space="preserve">, J.A.S. Recovery of scandium from various sources: A critical review of the state of the art and future prospects. Miner. Eng. 2021, 172, 107148. </w:t>
      </w:r>
      <w:hyperlink r:id="rId62" w:history="1">
        <w:r w:rsidRPr="00307B34">
          <w:rPr>
            <w:rStyle w:val="af1"/>
            <w:rFonts w:ascii="Times New Roman" w:hAnsi="Times New Roman" w:cs="Times New Roman"/>
            <w:sz w:val="28"/>
            <w:szCs w:val="28"/>
            <w:lang w:val="en-US"/>
          </w:rPr>
          <w:t>https://doi.org/10.1016/j.mineng.2021.107148</w:t>
        </w:r>
      </w:hyperlink>
      <w:r w:rsidRPr="00307B34">
        <w:rPr>
          <w:rFonts w:ascii="Times New Roman" w:hAnsi="Times New Roman" w:cs="Times New Roman"/>
          <w:sz w:val="28"/>
          <w:szCs w:val="28"/>
          <w:lang w:val="en-US"/>
        </w:rPr>
        <w:t>.</w:t>
      </w:r>
      <w:r w:rsidRPr="00307B34">
        <w:rPr>
          <w:rFonts w:ascii="Times New Roman" w:hAnsi="Times New Roman" w:cs="Times New Roman"/>
          <w:sz w:val="28"/>
          <w:szCs w:val="28"/>
          <w:lang w:val="kk-KZ"/>
        </w:rPr>
        <w:t xml:space="preserve"> </w:t>
      </w:r>
    </w:p>
    <w:p w14:paraId="3BA50BE7" w14:textId="77777777" w:rsidR="008159DF" w:rsidRPr="00307B34" w:rsidRDefault="008159DF" w:rsidP="008159DF">
      <w:pPr>
        <w:spacing w:after="0" w:line="240" w:lineRule="auto"/>
        <w:ind w:firstLine="709"/>
        <w:jc w:val="both"/>
        <w:rPr>
          <w:rFonts w:ascii="Times New Roman" w:hAnsi="Times New Roman" w:cs="Times New Roman"/>
          <w:sz w:val="28"/>
          <w:szCs w:val="28"/>
        </w:rPr>
      </w:pPr>
      <w:r w:rsidRPr="00772FB3">
        <w:rPr>
          <w:rFonts w:ascii="Times New Roman" w:hAnsi="Times New Roman" w:cs="Times New Roman"/>
          <w:sz w:val="28"/>
          <w:szCs w:val="28"/>
          <w:lang w:val="it-IT"/>
        </w:rPr>
        <w:t>5 Fahrurrozi, M., Sujoto, V.S.H., Bagusantara, F. </w:t>
      </w:r>
      <w:r w:rsidRPr="00772FB3">
        <w:rPr>
          <w:rFonts w:ascii="Times New Roman" w:hAnsi="Times New Roman" w:cs="Times New Roman"/>
          <w:i/>
          <w:iCs/>
          <w:sz w:val="28"/>
          <w:szCs w:val="28"/>
          <w:lang w:val="it-IT"/>
        </w:rPr>
        <w:t>et al.</w:t>
      </w:r>
      <w:r w:rsidRPr="00772FB3">
        <w:rPr>
          <w:rFonts w:ascii="Times New Roman" w:hAnsi="Times New Roman" w:cs="Times New Roman"/>
          <w:sz w:val="28"/>
          <w:szCs w:val="28"/>
          <w:lang w:val="it-IT"/>
        </w:rPr>
        <w:t> </w:t>
      </w:r>
      <w:r w:rsidRPr="00307B34">
        <w:rPr>
          <w:rFonts w:ascii="Times New Roman" w:hAnsi="Times New Roman" w:cs="Times New Roman"/>
          <w:sz w:val="28"/>
          <w:szCs w:val="28"/>
          <w:lang w:val="en-US"/>
        </w:rPr>
        <w:t>Towards sustainable scandium extraction: atmospheric sulfuric acid leaching of Indonesian lateritic nickel ore. </w:t>
      </w:r>
      <w:proofErr w:type="spellStart"/>
      <w:r w:rsidRPr="00307B34">
        <w:rPr>
          <w:rFonts w:ascii="Times New Roman" w:hAnsi="Times New Roman" w:cs="Times New Roman"/>
          <w:i/>
          <w:iCs/>
          <w:sz w:val="28"/>
          <w:szCs w:val="28"/>
        </w:rPr>
        <w:t>Transit</w:t>
      </w:r>
      <w:proofErr w:type="spellEnd"/>
      <w:r w:rsidRPr="00307B34">
        <w:rPr>
          <w:rFonts w:ascii="Times New Roman" w:hAnsi="Times New Roman" w:cs="Times New Roman"/>
          <w:i/>
          <w:iCs/>
          <w:sz w:val="28"/>
          <w:szCs w:val="28"/>
        </w:rPr>
        <w:t xml:space="preserve"> </w:t>
      </w:r>
      <w:proofErr w:type="spellStart"/>
      <w:r w:rsidRPr="00307B34">
        <w:rPr>
          <w:rFonts w:ascii="Times New Roman" w:hAnsi="Times New Roman" w:cs="Times New Roman"/>
          <w:i/>
          <w:iCs/>
          <w:sz w:val="28"/>
          <w:szCs w:val="28"/>
        </w:rPr>
        <w:t>Met</w:t>
      </w:r>
      <w:proofErr w:type="spellEnd"/>
      <w:r w:rsidRPr="00307B34">
        <w:rPr>
          <w:rFonts w:ascii="Times New Roman" w:hAnsi="Times New Roman" w:cs="Times New Roman"/>
          <w:i/>
          <w:iCs/>
          <w:sz w:val="28"/>
          <w:szCs w:val="28"/>
        </w:rPr>
        <w:t xml:space="preserve"> </w:t>
      </w:r>
      <w:proofErr w:type="spellStart"/>
      <w:r w:rsidRPr="00307B34">
        <w:rPr>
          <w:rFonts w:ascii="Times New Roman" w:hAnsi="Times New Roman" w:cs="Times New Roman"/>
          <w:i/>
          <w:iCs/>
          <w:sz w:val="28"/>
          <w:szCs w:val="28"/>
        </w:rPr>
        <w:t>Chem</w:t>
      </w:r>
      <w:proofErr w:type="spellEnd"/>
      <w:r w:rsidRPr="00307B34">
        <w:rPr>
          <w:rFonts w:ascii="Times New Roman" w:hAnsi="Times New Roman" w:cs="Times New Roman"/>
          <w:sz w:val="28"/>
          <w:szCs w:val="28"/>
        </w:rPr>
        <w:t> </w:t>
      </w:r>
      <w:r w:rsidRPr="00307B34">
        <w:rPr>
          <w:rFonts w:ascii="Times New Roman" w:hAnsi="Times New Roman" w:cs="Times New Roman"/>
          <w:b/>
          <w:bCs/>
          <w:sz w:val="28"/>
          <w:szCs w:val="28"/>
        </w:rPr>
        <w:t>51</w:t>
      </w:r>
      <w:r w:rsidRPr="00307B34">
        <w:rPr>
          <w:rFonts w:ascii="Times New Roman" w:hAnsi="Times New Roman" w:cs="Times New Roman"/>
          <w:sz w:val="28"/>
          <w:szCs w:val="28"/>
        </w:rPr>
        <w:t xml:space="preserve">, 12 (2026). </w:t>
      </w:r>
      <w:hyperlink r:id="rId63" w:history="1">
        <w:r w:rsidRPr="00307B34">
          <w:rPr>
            <w:rStyle w:val="af1"/>
            <w:rFonts w:ascii="Times New Roman" w:hAnsi="Times New Roman" w:cs="Times New Roman"/>
            <w:sz w:val="28"/>
            <w:szCs w:val="28"/>
          </w:rPr>
          <w:t>https://doi.org/10.1007/s11243-025-00699-7</w:t>
        </w:r>
      </w:hyperlink>
      <w:r w:rsidRPr="00307B34">
        <w:rPr>
          <w:rFonts w:ascii="Times New Roman" w:hAnsi="Times New Roman" w:cs="Times New Roman"/>
          <w:sz w:val="28"/>
          <w:szCs w:val="28"/>
        </w:rPr>
        <w:t xml:space="preserve"> </w:t>
      </w:r>
    </w:p>
    <w:p w14:paraId="45C6685F"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val="en-US" w:eastAsia="ar-SA"/>
        </w:rPr>
      </w:pPr>
      <w:r w:rsidRPr="00307B34">
        <w:rPr>
          <w:rFonts w:ascii="Times New Roman" w:eastAsia="Times New Roman" w:hAnsi="Times New Roman" w:cs="Times New Roman"/>
          <w:sz w:val="28"/>
          <w:szCs w:val="28"/>
          <w:lang w:eastAsia="ar-SA"/>
        </w:rPr>
        <w:t xml:space="preserve">6 Зайцева Александра Дмитриевна, Галактионов Сергей Сергеевич, Краснощеков Александр Николаевич, </w:t>
      </w:r>
      <w:proofErr w:type="spellStart"/>
      <w:r w:rsidRPr="00307B34">
        <w:rPr>
          <w:rFonts w:ascii="Times New Roman" w:eastAsia="Times New Roman" w:hAnsi="Times New Roman" w:cs="Times New Roman"/>
          <w:sz w:val="28"/>
          <w:szCs w:val="28"/>
          <w:lang w:eastAsia="ar-SA"/>
        </w:rPr>
        <w:t>Смакотина</w:t>
      </w:r>
      <w:proofErr w:type="spellEnd"/>
      <w:r w:rsidRPr="00307B34">
        <w:rPr>
          <w:rFonts w:ascii="Times New Roman" w:eastAsia="Times New Roman" w:hAnsi="Times New Roman" w:cs="Times New Roman"/>
          <w:sz w:val="28"/>
          <w:szCs w:val="28"/>
          <w:lang w:eastAsia="ar-SA"/>
        </w:rPr>
        <w:t xml:space="preserve"> Валерия Валерьевна, Рублева Софья Алексеевна ИЗВЛЕЧЕНИЕ СКАНДИЯ ИЗ СЕРНОКИСЛЫХ РАСТВОРОВ С ПОМОЩЬЮ ИМПРЕГНАТОВ, ОСНОВАННЫХ НА АКТИВИРОВАННЫХ УГЛЯХ И СМЕСИ Д2ЭГФК И ТБФ // Успехи в химии и химической технологии. </w:t>
      </w:r>
      <w:r w:rsidRPr="00307B34">
        <w:rPr>
          <w:rFonts w:ascii="Times New Roman" w:eastAsia="Times New Roman" w:hAnsi="Times New Roman" w:cs="Times New Roman"/>
          <w:sz w:val="28"/>
          <w:szCs w:val="28"/>
          <w:lang w:val="en-US" w:eastAsia="ar-SA"/>
        </w:rPr>
        <w:t xml:space="preserve">2021. №12 (247). </w:t>
      </w:r>
    </w:p>
    <w:p w14:paraId="679EDAFA" w14:textId="77777777" w:rsidR="008159DF" w:rsidRPr="00307B34" w:rsidRDefault="008159DF" w:rsidP="008159DF">
      <w:pPr>
        <w:suppressAutoHyphens/>
        <w:spacing w:after="0" w:line="240" w:lineRule="auto"/>
        <w:ind w:firstLine="709"/>
        <w:jc w:val="both"/>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en-US" w:eastAsia="ar-SA"/>
        </w:rPr>
        <w:t xml:space="preserve">7 </w:t>
      </w:r>
      <w:r w:rsidRPr="00307B34">
        <w:rPr>
          <w:rFonts w:ascii="Times New Roman" w:hAnsi="Times New Roman" w:cs="Times New Roman"/>
          <w:sz w:val="28"/>
          <w:szCs w:val="28"/>
          <w:lang w:val="en-US"/>
        </w:rPr>
        <w:t xml:space="preserve">Sergei, </w:t>
      </w:r>
      <w:proofErr w:type="spellStart"/>
      <w:r w:rsidRPr="00307B34">
        <w:rPr>
          <w:rFonts w:ascii="Times New Roman" w:hAnsi="Times New Roman" w:cs="Times New Roman"/>
          <w:sz w:val="28"/>
          <w:szCs w:val="28"/>
          <w:lang w:val="en-US"/>
        </w:rPr>
        <w:t>Stepanov</w:t>
      </w:r>
      <w:proofErr w:type="spellEnd"/>
      <w:r w:rsidRPr="00307B34">
        <w:rPr>
          <w:rFonts w:ascii="Times New Roman" w:hAnsi="Times New Roman" w:cs="Times New Roman"/>
          <w:sz w:val="28"/>
          <w:szCs w:val="28"/>
          <w:lang w:val="en-US"/>
        </w:rPr>
        <w:t xml:space="preserve"> &amp; </w:t>
      </w:r>
      <w:proofErr w:type="spellStart"/>
      <w:r w:rsidRPr="00307B34">
        <w:rPr>
          <w:rFonts w:ascii="Times New Roman" w:hAnsi="Times New Roman" w:cs="Times New Roman"/>
          <w:sz w:val="28"/>
          <w:szCs w:val="28"/>
          <w:lang w:val="en-US"/>
        </w:rPr>
        <w:t>P’ei</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Kh</w:t>
      </w:r>
      <w:proofErr w:type="spellEnd"/>
      <w:r w:rsidRPr="00307B34">
        <w:rPr>
          <w:rFonts w:ascii="Times New Roman" w:hAnsi="Times New Roman" w:cs="Times New Roman"/>
          <w:sz w:val="28"/>
          <w:szCs w:val="28"/>
          <w:lang w:val="en-US"/>
        </w:rPr>
        <w:t xml:space="preserve"> &amp; </w:t>
      </w:r>
      <w:proofErr w:type="spellStart"/>
      <w:r w:rsidRPr="00307B34">
        <w:rPr>
          <w:rFonts w:ascii="Times New Roman" w:hAnsi="Times New Roman" w:cs="Times New Roman"/>
          <w:sz w:val="28"/>
          <w:szCs w:val="28"/>
          <w:lang w:val="en-US"/>
        </w:rPr>
        <w:t>Boyarintsev</w:t>
      </w:r>
      <w:proofErr w:type="spellEnd"/>
      <w:r w:rsidRPr="00307B34">
        <w:rPr>
          <w:rFonts w:ascii="Times New Roman" w:hAnsi="Times New Roman" w:cs="Times New Roman"/>
          <w:sz w:val="28"/>
          <w:szCs w:val="28"/>
          <w:lang w:val="en-US"/>
        </w:rPr>
        <w:t xml:space="preserve">, Alexander &amp; </w:t>
      </w:r>
      <w:proofErr w:type="spellStart"/>
      <w:r w:rsidRPr="00307B34">
        <w:rPr>
          <w:rFonts w:ascii="Times New Roman" w:hAnsi="Times New Roman" w:cs="Times New Roman"/>
          <w:sz w:val="28"/>
          <w:szCs w:val="28"/>
          <w:lang w:val="en-US"/>
        </w:rPr>
        <w:t>Giganov</w:t>
      </w:r>
      <w:proofErr w:type="spellEnd"/>
      <w:r w:rsidRPr="00307B34">
        <w:rPr>
          <w:rFonts w:ascii="Times New Roman" w:hAnsi="Times New Roman" w:cs="Times New Roman"/>
          <w:sz w:val="28"/>
          <w:szCs w:val="28"/>
          <w:lang w:val="en-US"/>
        </w:rPr>
        <w:t xml:space="preserve">, V. &amp; Chekmarev, A. &amp; Aung, </w:t>
      </w:r>
      <w:proofErr w:type="gramStart"/>
      <w:r w:rsidRPr="00307B34">
        <w:rPr>
          <w:rFonts w:ascii="Times New Roman" w:hAnsi="Times New Roman" w:cs="Times New Roman"/>
          <w:sz w:val="28"/>
          <w:szCs w:val="28"/>
          <w:lang w:val="en-US"/>
        </w:rPr>
        <w:t>M..</w:t>
      </w:r>
      <w:proofErr w:type="gramEnd"/>
      <w:r w:rsidRPr="00307B34">
        <w:rPr>
          <w:rFonts w:ascii="Times New Roman" w:hAnsi="Times New Roman" w:cs="Times New Roman"/>
          <w:sz w:val="28"/>
          <w:szCs w:val="28"/>
          <w:lang w:val="en-US"/>
        </w:rPr>
        <w:t xml:space="preserve"> (2018). Use of Machining to Increase the Recovery of Scandium from Refractory Silicate Raw Material. Theoretical Foundations of Chemical Engineering. 52. 898-902. </w:t>
      </w:r>
      <w:hyperlink r:id="rId64" w:history="1">
        <w:r w:rsidRPr="00307B34">
          <w:rPr>
            <w:rStyle w:val="af1"/>
            <w:rFonts w:ascii="Times New Roman" w:hAnsi="Times New Roman" w:cs="Times New Roman"/>
            <w:sz w:val="28"/>
            <w:szCs w:val="28"/>
            <w:lang w:val="en-US"/>
          </w:rPr>
          <w:t>https://doi.org/10.1134/S0040579518050275</w:t>
        </w:r>
      </w:hyperlink>
      <w:r w:rsidRPr="00307B34">
        <w:rPr>
          <w:rFonts w:ascii="Times New Roman" w:hAnsi="Times New Roman" w:cs="Times New Roman"/>
          <w:sz w:val="28"/>
          <w:szCs w:val="28"/>
          <w:lang w:val="en-US"/>
        </w:rPr>
        <w:t>.</w:t>
      </w:r>
      <w:r w:rsidRPr="00307B34">
        <w:rPr>
          <w:rFonts w:ascii="Times New Roman" w:hAnsi="Times New Roman" w:cs="Times New Roman"/>
          <w:sz w:val="28"/>
          <w:szCs w:val="28"/>
          <w:lang w:val="kk-KZ"/>
        </w:rPr>
        <w:t xml:space="preserve"> </w:t>
      </w:r>
    </w:p>
    <w:p w14:paraId="54439A30" w14:textId="77777777" w:rsidR="008159DF" w:rsidRPr="00904B1B" w:rsidRDefault="008159DF" w:rsidP="008159DF">
      <w:pPr>
        <w:suppressAutoHyphens/>
        <w:spacing w:after="0" w:line="240" w:lineRule="auto"/>
        <w:ind w:firstLine="709"/>
        <w:jc w:val="both"/>
        <w:rPr>
          <w:rFonts w:ascii="Times New Roman" w:eastAsia="Times New Roman" w:hAnsi="Times New Roman" w:cs="Times New Roman"/>
          <w:sz w:val="28"/>
          <w:szCs w:val="28"/>
          <w:lang w:val="en-US" w:eastAsia="ar-SA"/>
        </w:rPr>
      </w:pPr>
      <w:r w:rsidRPr="00904B1B">
        <w:rPr>
          <w:rFonts w:ascii="Times New Roman" w:eastAsia="Times New Roman" w:hAnsi="Times New Roman" w:cs="Times New Roman"/>
          <w:sz w:val="28"/>
          <w:szCs w:val="28"/>
          <w:lang w:val="en-US" w:eastAsia="ar-SA"/>
        </w:rPr>
        <w:t xml:space="preserve">8 </w:t>
      </w:r>
      <w:proofErr w:type="spellStart"/>
      <w:r w:rsidRPr="00307B34">
        <w:rPr>
          <w:rFonts w:ascii="Times New Roman" w:eastAsia="Times New Roman" w:hAnsi="Times New Roman" w:cs="Times New Roman"/>
          <w:sz w:val="28"/>
          <w:szCs w:val="28"/>
          <w:lang w:eastAsia="ar-SA"/>
        </w:rPr>
        <w:t>Пягай</w:t>
      </w:r>
      <w:proofErr w:type="spellEnd"/>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И</w:t>
      </w:r>
      <w:r w:rsidRPr="00904B1B">
        <w:rPr>
          <w:rFonts w:ascii="Times New Roman" w:eastAsia="Times New Roman" w:hAnsi="Times New Roman" w:cs="Times New Roman"/>
          <w:sz w:val="28"/>
          <w:szCs w:val="28"/>
          <w:lang w:val="en-US" w:eastAsia="ar-SA"/>
        </w:rPr>
        <w:t>.</w:t>
      </w:r>
      <w:r w:rsidRPr="00307B34">
        <w:rPr>
          <w:rFonts w:ascii="Times New Roman" w:eastAsia="Times New Roman" w:hAnsi="Times New Roman" w:cs="Times New Roman"/>
          <w:sz w:val="28"/>
          <w:szCs w:val="28"/>
          <w:lang w:eastAsia="ar-SA"/>
        </w:rPr>
        <w:t>Н</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Кожевников</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В</w:t>
      </w:r>
      <w:r w:rsidRPr="00904B1B">
        <w:rPr>
          <w:rFonts w:ascii="Times New Roman" w:eastAsia="Times New Roman" w:hAnsi="Times New Roman" w:cs="Times New Roman"/>
          <w:sz w:val="28"/>
          <w:szCs w:val="28"/>
          <w:lang w:val="en-US" w:eastAsia="ar-SA"/>
        </w:rPr>
        <w:t>.</w:t>
      </w:r>
      <w:r w:rsidRPr="00307B34">
        <w:rPr>
          <w:rFonts w:ascii="Times New Roman" w:eastAsia="Times New Roman" w:hAnsi="Times New Roman" w:cs="Times New Roman"/>
          <w:sz w:val="28"/>
          <w:szCs w:val="28"/>
          <w:lang w:eastAsia="ar-SA"/>
        </w:rPr>
        <w:t>Л</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Пасечник</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Л</w:t>
      </w:r>
      <w:r w:rsidRPr="00904B1B">
        <w:rPr>
          <w:rFonts w:ascii="Times New Roman" w:eastAsia="Times New Roman" w:hAnsi="Times New Roman" w:cs="Times New Roman"/>
          <w:sz w:val="28"/>
          <w:szCs w:val="28"/>
          <w:lang w:val="en-US" w:eastAsia="ar-SA"/>
        </w:rPr>
        <w:t>.</w:t>
      </w:r>
      <w:r w:rsidRPr="00307B34">
        <w:rPr>
          <w:rFonts w:ascii="Times New Roman" w:eastAsia="Times New Roman" w:hAnsi="Times New Roman" w:cs="Times New Roman"/>
          <w:sz w:val="28"/>
          <w:szCs w:val="28"/>
          <w:lang w:eastAsia="ar-SA"/>
        </w:rPr>
        <w:t>А</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Скачков</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В</w:t>
      </w:r>
      <w:r w:rsidRPr="00904B1B">
        <w:rPr>
          <w:rFonts w:ascii="Times New Roman" w:eastAsia="Times New Roman" w:hAnsi="Times New Roman" w:cs="Times New Roman"/>
          <w:sz w:val="28"/>
          <w:szCs w:val="28"/>
          <w:lang w:val="en-US" w:eastAsia="ar-SA"/>
        </w:rPr>
        <w:t>.</w:t>
      </w:r>
      <w:r w:rsidRPr="00307B34">
        <w:rPr>
          <w:rFonts w:ascii="Times New Roman" w:eastAsia="Times New Roman" w:hAnsi="Times New Roman" w:cs="Times New Roman"/>
          <w:sz w:val="28"/>
          <w:szCs w:val="28"/>
          <w:lang w:eastAsia="ar-SA"/>
        </w:rPr>
        <w:t>М</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Переработка</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отвального</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шлама</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глиноземного</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производства</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с</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извлечением</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скандиевого</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концентрата</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Записки</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Горного</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института</w:t>
      </w:r>
      <w:r w:rsidRPr="00904B1B">
        <w:rPr>
          <w:rFonts w:ascii="Times New Roman" w:eastAsia="Times New Roman" w:hAnsi="Times New Roman" w:cs="Times New Roman"/>
          <w:sz w:val="28"/>
          <w:szCs w:val="28"/>
          <w:lang w:val="en-US" w:eastAsia="ar-SA"/>
        </w:rPr>
        <w:t xml:space="preserve">. – 2016. – </w:t>
      </w:r>
      <w:r w:rsidRPr="00307B34">
        <w:rPr>
          <w:rFonts w:ascii="Times New Roman" w:eastAsia="Times New Roman" w:hAnsi="Times New Roman" w:cs="Times New Roman"/>
          <w:sz w:val="28"/>
          <w:szCs w:val="28"/>
          <w:lang w:eastAsia="ar-SA"/>
        </w:rPr>
        <w:t>Т</w:t>
      </w:r>
      <w:r w:rsidRPr="00904B1B">
        <w:rPr>
          <w:rFonts w:ascii="Times New Roman" w:eastAsia="Times New Roman" w:hAnsi="Times New Roman" w:cs="Times New Roman"/>
          <w:sz w:val="28"/>
          <w:szCs w:val="28"/>
          <w:lang w:val="en-US" w:eastAsia="ar-SA"/>
        </w:rPr>
        <w:t xml:space="preserve">.218. – </w:t>
      </w:r>
      <w:r w:rsidRPr="00307B34">
        <w:rPr>
          <w:rFonts w:ascii="Times New Roman" w:eastAsia="Times New Roman" w:hAnsi="Times New Roman" w:cs="Times New Roman"/>
          <w:sz w:val="28"/>
          <w:szCs w:val="28"/>
          <w:lang w:eastAsia="ar-SA"/>
        </w:rPr>
        <w:t>С</w:t>
      </w:r>
      <w:r w:rsidRPr="00904B1B">
        <w:rPr>
          <w:rFonts w:ascii="Times New Roman" w:eastAsia="Times New Roman" w:hAnsi="Times New Roman" w:cs="Times New Roman"/>
          <w:sz w:val="28"/>
          <w:szCs w:val="28"/>
          <w:lang w:val="en-US" w:eastAsia="ar-SA"/>
        </w:rPr>
        <w:t>. 225-232.</w:t>
      </w:r>
    </w:p>
    <w:p w14:paraId="407EF675"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val="en-US" w:eastAsia="ar-SA"/>
        </w:rPr>
      </w:pPr>
      <w:r w:rsidRPr="00307B34">
        <w:rPr>
          <w:rFonts w:ascii="Times New Roman" w:eastAsia="Times New Roman" w:hAnsi="Times New Roman" w:cs="Times New Roman"/>
          <w:sz w:val="28"/>
          <w:szCs w:val="28"/>
          <w:lang w:eastAsia="ar-SA"/>
        </w:rPr>
        <w:t xml:space="preserve">9 </w:t>
      </w:r>
      <w:proofErr w:type="spellStart"/>
      <w:r w:rsidRPr="00307B34">
        <w:rPr>
          <w:rFonts w:ascii="Times New Roman" w:eastAsia="Times New Roman" w:hAnsi="Times New Roman" w:cs="Times New Roman"/>
          <w:sz w:val="28"/>
          <w:szCs w:val="28"/>
          <w:lang w:eastAsia="ar-SA"/>
        </w:rPr>
        <w:t>Шахно</w:t>
      </w:r>
      <w:proofErr w:type="spellEnd"/>
      <w:r w:rsidRPr="00307B34">
        <w:rPr>
          <w:rFonts w:ascii="Times New Roman" w:eastAsia="Times New Roman" w:hAnsi="Times New Roman" w:cs="Times New Roman"/>
          <w:sz w:val="28"/>
          <w:szCs w:val="28"/>
          <w:lang w:eastAsia="ar-SA"/>
        </w:rPr>
        <w:t xml:space="preserve"> И.В., Федоров П.И., Коровин С.С. Химия и технология редких и рассеянных элементов. М</w:t>
      </w:r>
      <w:r w:rsidRPr="00307B34">
        <w:rPr>
          <w:rFonts w:ascii="Times New Roman" w:eastAsia="Times New Roman" w:hAnsi="Times New Roman" w:cs="Times New Roman"/>
          <w:sz w:val="28"/>
          <w:szCs w:val="28"/>
          <w:lang w:val="en-US" w:eastAsia="ar-SA"/>
        </w:rPr>
        <w:t xml:space="preserve">., 1976. </w:t>
      </w:r>
      <w:r w:rsidRPr="00307B34">
        <w:rPr>
          <w:rFonts w:ascii="Times New Roman" w:eastAsia="Times New Roman" w:hAnsi="Times New Roman" w:cs="Times New Roman"/>
          <w:sz w:val="28"/>
          <w:szCs w:val="28"/>
          <w:lang w:eastAsia="ar-SA"/>
        </w:rPr>
        <w:t>Ч</w:t>
      </w:r>
      <w:r w:rsidRPr="00307B34">
        <w:rPr>
          <w:rFonts w:ascii="Times New Roman" w:eastAsia="Times New Roman" w:hAnsi="Times New Roman" w:cs="Times New Roman"/>
          <w:sz w:val="28"/>
          <w:szCs w:val="28"/>
          <w:lang w:val="en-US" w:eastAsia="ar-SA"/>
        </w:rPr>
        <w:t xml:space="preserve">.2. -360 </w:t>
      </w:r>
      <w:r w:rsidRPr="00307B34">
        <w:rPr>
          <w:rFonts w:ascii="Times New Roman" w:eastAsia="Times New Roman" w:hAnsi="Times New Roman" w:cs="Times New Roman"/>
          <w:sz w:val="28"/>
          <w:szCs w:val="28"/>
          <w:lang w:eastAsia="ar-SA"/>
        </w:rPr>
        <w:t>с</w:t>
      </w:r>
      <w:r w:rsidRPr="00307B34">
        <w:rPr>
          <w:rFonts w:ascii="Times New Roman" w:eastAsia="Times New Roman" w:hAnsi="Times New Roman" w:cs="Times New Roman"/>
          <w:sz w:val="28"/>
          <w:szCs w:val="28"/>
          <w:lang w:val="en-US" w:eastAsia="ar-SA"/>
        </w:rPr>
        <w:t>.</w:t>
      </w:r>
    </w:p>
    <w:p w14:paraId="61C1CA3B"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val="kk-KZ" w:eastAsia="ar-SA"/>
        </w:rPr>
      </w:pPr>
      <w:r w:rsidRPr="00307B34">
        <w:rPr>
          <w:rFonts w:ascii="Times New Roman" w:eastAsia="Times New Roman" w:hAnsi="Times New Roman" w:cs="Times New Roman"/>
          <w:sz w:val="28"/>
          <w:szCs w:val="28"/>
          <w:lang w:val="en-US" w:eastAsia="ar-SA"/>
        </w:rPr>
        <w:t xml:space="preserve">10 </w:t>
      </w:r>
      <w:proofErr w:type="spellStart"/>
      <w:r w:rsidRPr="00307B34">
        <w:rPr>
          <w:rFonts w:ascii="Times New Roman" w:eastAsia="Times New Roman" w:hAnsi="Times New Roman" w:cs="Times New Roman"/>
          <w:sz w:val="28"/>
          <w:szCs w:val="28"/>
          <w:lang w:val="en-US" w:eastAsia="ar-SA"/>
        </w:rPr>
        <w:t>Altinsel</w:t>
      </w:r>
      <w:proofErr w:type="spellEnd"/>
      <w:r w:rsidRPr="00307B34">
        <w:rPr>
          <w:rFonts w:ascii="Times New Roman" w:eastAsia="Times New Roman" w:hAnsi="Times New Roman" w:cs="Times New Roman"/>
          <w:sz w:val="28"/>
          <w:szCs w:val="28"/>
          <w:lang w:val="en-US" w:eastAsia="ar-SA"/>
        </w:rPr>
        <w:t xml:space="preserve">, Y.; </w:t>
      </w:r>
      <w:proofErr w:type="spellStart"/>
      <w:r w:rsidRPr="00307B34">
        <w:rPr>
          <w:rFonts w:ascii="Times New Roman" w:eastAsia="Times New Roman" w:hAnsi="Times New Roman" w:cs="Times New Roman"/>
          <w:sz w:val="28"/>
          <w:szCs w:val="28"/>
          <w:lang w:val="en-US" w:eastAsia="ar-SA"/>
        </w:rPr>
        <w:t>Topkaya</w:t>
      </w:r>
      <w:proofErr w:type="spellEnd"/>
      <w:r w:rsidRPr="00307B34">
        <w:rPr>
          <w:rFonts w:ascii="Times New Roman" w:eastAsia="Times New Roman" w:hAnsi="Times New Roman" w:cs="Times New Roman"/>
          <w:sz w:val="28"/>
          <w:szCs w:val="28"/>
          <w:lang w:val="en-US" w:eastAsia="ar-SA"/>
        </w:rPr>
        <w:t>, Y.; Kaya, ¸S.; ¸</w:t>
      </w:r>
      <w:proofErr w:type="spellStart"/>
      <w:r w:rsidRPr="00307B34">
        <w:rPr>
          <w:rFonts w:ascii="Times New Roman" w:eastAsia="Times New Roman" w:hAnsi="Times New Roman" w:cs="Times New Roman"/>
          <w:sz w:val="28"/>
          <w:szCs w:val="28"/>
          <w:lang w:val="en-US" w:eastAsia="ar-SA"/>
        </w:rPr>
        <w:t>Sentürk</w:t>
      </w:r>
      <w:proofErr w:type="spellEnd"/>
      <w:r w:rsidRPr="00307B34">
        <w:rPr>
          <w:rFonts w:ascii="Times New Roman" w:eastAsia="Times New Roman" w:hAnsi="Times New Roman" w:cs="Times New Roman"/>
          <w:sz w:val="28"/>
          <w:szCs w:val="28"/>
          <w:lang w:val="en-US" w:eastAsia="ar-SA"/>
        </w:rPr>
        <w:t xml:space="preserve">, B. Extraction of Scandium from Lateritic Nickel-Cobalt Ore Leach Solution by Ion Exchange: A Special Study and Literature Review on Previous Works; Springer: Cham, Switzerland, 2018; pp. 1545–1553. </w:t>
      </w:r>
      <w:hyperlink r:id="rId65" w:history="1">
        <w:r w:rsidRPr="00307B34">
          <w:rPr>
            <w:rStyle w:val="af1"/>
            <w:rFonts w:ascii="Times New Roman" w:eastAsia="Times New Roman" w:hAnsi="Times New Roman" w:cs="Times New Roman"/>
            <w:sz w:val="28"/>
            <w:szCs w:val="28"/>
            <w:lang w:val="en-US" w:eastAsia="ar-SA"/>
          </w:rPr>
          <w:t>https://doi.org/</w:t>
        </w:r>
        <w:r w:rsidRPr="00307B34">
          <w:rPr>
            <w:rStyle w:val="af1"/>
            <w:rFonts w:ascii="Times New Roman" w:eastAsia="Times New Roman" w:hAnsi="Times New Roman" w:cs="Times New Roman"/>
            <w:sz w:val="28"/>
            <w:szCs w:val="28"/>
            <w:lang w:val="kk-KZ" w:eastAsia="ar-SA"/>
          </w:rPr>
          <w:t>1</w:t>
        </w:r>
        <w:r w:rsidRPr="00307B34">
          <w:rPr>
            <w:rStyle w:val="af1"/>
            <w:rFonts w:ascii="Times New Roman" w:eastAsia="Times New Roman" w:hAnsi="Times New Roman" w:cs="Times New Roman"/>
            <w:sz w:val="28"/>
            <w:szCs w:val="28"/>
            <w:lang w:val="en-US" w:eastAsia="ar-SA"/>
          </w:rPr>
          <w:t>0.1007/978-3-319-72284-9_201</w:t>
        </w:r>
      </w:hyperlink>
      <w:r w:rsidRPr="00307B34">
        <w:rPr>
          <w:rFonts w:ascii="Times New Roman" w:eastAsia="Times New Roman" w:hAnsi="Times New Roman" w:cs="Times New Roman"/>
          <w:sz w:val="28"/>
          <w:szCs w:val="28"/>
          <w:lang w:val="en-US" w:eastAsia="ar-SA"/>
        </w:rPr>
        <w:t>.</w:t>
      </w:r>
      <w:r w:rsidRPr="00307B34">
        <w:rPr>
          <w:rFonts w:ascii="Times New Roman" w:eastAsia="Times New Roman" w:hAnsi="Times New Roman" w:cs="Times New Roman"/>
          <w:sz w:val="28"/>
          <w:szCs w:val="28"/>
          <w:lang w:val="kk-KZ" w:eastAsia="ar-SA"/>
        </w:rPr>
        <w:t xml:space="preserve"> </w:t>
      </w:r>
    </w:p>
    <w:p w14:paraId="62783091"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val="kk-KZ" w:eastAsia="ar-SA"/>
        </w:rPr>
      </w:pPr>
      <w:r w:rsidRPr="00307B34">
        <w:rPr>
          <w:rFonts w:ascii="Times New Roman" w:eastAsia="Times New Roman" w:hAnsi="Times New Roman" w:cs="Times New Roman"/>
          <w:sz w:val="28"/>
          <w:szCs w:val="28"/>
          <w:lang w:val="en-US" w:eastAsia="ar-SA"/>
        </w:rPr>
        <w:t xml:space="preserve">11 Li, Y.; Li, Q.; Zhang, G.; Zeng, L.; Cao, Z.; Guan, W.; Wang, L. Separation and recovery of scandium and titanium from spent sulfuric acid solution from the titanium dioxide production process. Hydrometallurgy 2018, 178, 1–6. </w:t>
      </w:r>
      <w:hyperlink r:id="rId66" w:history="1">
        <w:r w:rsidRPr="00307B34">
          <w:rPr>
            <w:rStyle w:val="af1"/>
            <w:rFonts w:ascii="Times New Roman" w:eastAsia="Times New Roman" w:hAnsi="Times New Roman" w:cs="Times New Roman"/>
            <w:sz w:val="28"/>
            <w:szCs w:val="28"/>
            <w:lang w:val="en-US" w:eastAsia="ar-SA"/>
          </w:rPr>
          <w:t>https://doi.org/10.1016/j.hydromet.2018.01.019</w:t>
        </w:r>
      </w:hyperlink>
      <w:r w:rsidRPr="00307B34">
        <w:rPr>
          <w:rFonts w:ascii="Times New Roman" w:eastAsia="Times New Roman" w:hAnsi="Times New Roman" w:cs="Times New Roman"/>
          <w:sz w:val="28"/>
          <w:szCs w:val="28"/>
          <w:lang w:val="en-US" w:eastAsia="ar-SA"/>
        </w:rPr>
        <w:t>.</w:t>
      </w:r>
      <w:r w:rsidRPr="00307B34">
        <w:rPr>
          <w:rFonts w:ascii="Times New Roman" w:eastAsia="Times New Roman" w:hAnsi="Times New Roman" w:cs="Times New Roman"/>
          <w:sz w:val="28"/>
          <w:szCs w:val="28"/>
          <w:lang w:val="kk-KZ" w:eastAsia="ar-SA"/>
        </w:rPr>
        <w:t xml:space="preserve"> </w:t>
      </w:r>
    </w:p>
    <w:p w14:paraId="37EC2389"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val="kk-KZ" w:eastAsia="ar-SA"/>
        </w:rPr>
      </w:pPr>
      <w:r w:rsidRPr="00307B34">
        <w:rPr>
          <w:rFonts w:ascii="Times New Roman" w:eastAsia="Times New Roman" w:hAnsi="Times New Roman" w:cs="Times New Roman"/>
          <w:sz w:val="28"/>
          <w:szCs w:val="28"/>
          <w:lang w:val="en-US" w:eastAsia="ar-SA"/>
        </w:rPr>
        <w:t xml:space="preserve">12 Chen, Y.; Ma, S.; Ning, S.; Zhong, Y.; Wang, X.; Fujita, T.; Wei, Y. Highly efficient recovery and purification of scandium from the waste sulfuric acid solution </w:t>
      </w:r>
      <w:r w:rsidRPr="00307B34">
        <w:rPr>
          <w:rFonts w:ascii="Times New Roman" w:eastAsia="Times New Roman" w:hAnsi="Times New Roman" w:cs="Times New Roman"/>
          <w:sz w:val="28"/>
          <w:szCs w:val="28"/>
          <w:lang w:val="en-US" w:eastAsia="ar-SA"/>
        </w:rPr>
        <w:lastRenderedPageBreak/>
        <w:t xml:space="preserve">from titanium dioxide production by solvent extraction. J. Environ. Chem. Eng. 2021, 9, 106226. </w:t>
      </w:r>
      <w:hyperlink r:id="rId67" w:history="1">
        <w:r w:rsidRPr="00307B34">
          <w:rPr>
            <w:rStyle w:val="af1"/>
            <w:rFonts w:ascii="Times New Roman" w:eastAsia="Times New Roman" w:hAnsi="Times New Roman" w:cs="Times New Roman"/>
            <w:sz w:val="28"/>
            <w:szCs w:val="28"/>
            <w:lang w:val="en-US" w:eastAsia="ar-SA"/>
          </w:rPr>
          <w:t>https://doi.org/10.1016/j.jece.2021.106226</w:t>
        </w:r>
      </w:hyperlink>
      <w:r w:rsidRPr="00307B34">
        <w:rPr>
          <w:rFonts w:ascii="Times New Roman" w:eastAsia="Times New Roman" w:hAnsi="Times New Roman" w:cs="Times New Roman"/>
          <w:sz w:val="28"/>
          <w:szCs w:val="28"/>
          <w:lang w:val="en-US" w:eastAsia="ar-SA"/>
        </w:rPr>
        <w:t>.</w:t>
      </w:r>
      <w:r w:rsidRPr="00307B34">
        <w:rPr>
          <w:rFonts w:ascii="Times New Roman" w:eastAsia="Times New Roman" w:hAnsi="Times New Roman" w:cs="Times New Roman"/>
          <w:sz w:val="28"/>
          <w:szCs w:val="28"/>
          <w:lang w:val="kk-KZ" w:eastAsia="ar-SA"/>
        </w:rPr>
        <w:t xml:space="preserve"> </w:t>
      </w:r>
    </w:p>
    <w:p w14:paraId="791C1815"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eastAsia="ar-SA"/>
        </w:rPr>
      </w:pPr>
      <w:r w:rsidRPr="00307B34">
        <w:rPr>
          <w:rFonts w:ascii="Times New Roman" w:eastAsia="Times New Roman" w:hAnsi="Times New Roman" w:cs="Times New Roman"/>
          <w:sz w:val="28"/>
          <w:szCs w:val="28"/>
          <w:lang w:val="en-US" w:eastAsia="ar-SA"/>
        </w:rPr>
        <w:t xml:space="preserve">13 </w:t>
      </w:r>
      <w:r w:rsidRPr="00307B34">
        <w:rPr>
          <w:rFonts w:ascii="Times New Roman" w:eastAsia="Times New Roman" w:hAnsi="Times New Roman" w:cs="Times New Roman"/>
          <w:sz w:val="28"/>
          <w:szCs w:val="28"/>
          <w:lang w:eastAsia="ar-SA"/>
        </w:rPr>
        <w:t>Патент</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РФ</w:t>
      </w:r>
      <w:r w:rsidRPr="00307B34">
        <w:rPr>
          <w:rFonts w:ascii="Times New Roman" w:eastAsia="Times New Roman" w:hAnsi="Times New Roman" w:cs="Times New Roman"/>
          <w:sz w:val="28"/>
          <w:szCs w:val="28"/>
          <w:lang w:val="en-US" w:eastAsia="ar-SA"/>
        </w:rPr>
        <w:t xml:space="preserve"> №2257348. </w:t>
      </w:r>
      <w:proofErr w:type="spellStart"/>
      <w:r w:rsidRPr="00307B34">
        <w:rPr>
          <w:rFonts w:ascii="Times New Roman" w:eastAsia="Times New Roman" w:hAnsi="Times New Roman" w:cs="Times New Roman"/>
          <w:sz w:val="28"/>
          <w:szCs w:val="28"/>
          <w:lang w:eastAsia="ar-SA"/>
        </w:rPr>
        <w:t>Кудрявский</w:t>
      </w:r>
      <w:proofErr w:type="spellEnd"/>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Ю</w:t>
      </w:r>
      <w:r w:rsidRPr="00904B1B">
        <w:rPr>
          <w:rFonts w:ascii="Times New Roman" w:eastAsia="Times New Roman" w:hAnsi="Times New Roman" w:cs="Times New Roman"/>
          <w:sz w:val="28"/>
          <w:szCs w:val="28"/>
          <w:lang w:eastAsia="ar-SA"/>
        </w:rPr>
        <w:t>.</w:t>
      </w:r>
      <w:r w:rsidRPr="00307B34">
        <w:rPr>
          <w:rFonts w:ascii="Times New Roman" w:eastAsia="Times New Roman" w:hAnsi="Times New Roman" w:cs="Times New Roman"/>
          <w:sz w:val="28"/>
          <w:szCs w:val="28"/>
          <w:lang w:eastAsia="ar-SA"/>
        </w:rPr>
        <w:t>П</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Чижов</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Н</w:t>
      </w:r>
      <w:r w:rsidRPr="00904B1B">
        <w:rPr>
          <w:rFonts w:ascii="Times New Roman" w:eastAsia="Times New Roman" w:hAnsi="Times New Roman" w:cs="Times New Roman"/>
          <w:sz w:val="28"/>
          <w:szCs w:val="28"/>
          <w:lang w:eastAsia="ar-SA"/>
        </w:rPr>
        <w:t>.</w:t>
      </w:r>
      <w:r w:rsidRPr="00307B34">
        <w:rPr>
          <w:rFonts w:ascii="Times New Roman" w:eastAsia="Times New Roman" w:hAnsi="Times New Roman" w:cs="Times New Roman"/>
          <w:sz w:val="28"/>
          <w:szCs w:val="28"/>
          <w:lang w:eastAsia="ar-SA"/>
        </w:rPr>
        <w:t>Н</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Черный</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С</w:t>
      </w:r>
      <w:r w:rsidRPr="00904B1B">
        <w:rPr>
          <w:rFonts w:ascii="Times New Roman" w:eastAsia="Times New Roman" w:hAnsi="Times New Roman" w:cs="Times New Roman"/>
          <w:sz w:val="28"/>
          <w:szCs w:val="28"/>
          <w:lang w:eastAsia="ar-SA"/>
        </w:rPr>
        <w:t>.</w:t>
      </w:r>
      <w:r w:rsidRPr="00307B34">
        <w:rPr>
          <w:rFonts w:ascii="Times New Roman" w:eastAsia="Times New Roman" w:hAnsi="Times New Roman" w:cs="Times New Roman"/>
          <w:sz w:val="28"/>
          <w:szCs w:val="28"/>
          <w:lang w:eastAsia="ar-SA"/>
        </w:rPr>
        <w:t>А</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Трапезников</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Ю</w:t>
      </w:r>
      <w:r w:rsidRPr="00904B1B">
        <w:rPr>
          <w:rFonts w:ascii="Times New Roman" w:eastAsia="Times New Roman" w:hAnsi="Times New Roman" w:cs="Times New Roman"/>
          <w:sz w:val="28"/>
          <w:szCs w:val="28"/>
          <w:lang w:eastAsia="ar-SA"/>
        </w:rPr>
        <w:t>.</w:t>
      </w:r>
      <w:r w:rsidRPr="00307B34">
        <w:rPr>
          <w:rFonts w:ascii="Times New Roman" w:eastAsia="Times New Roman" w:hAnsi="Times New Roman" w:cs="Times New Roman"/>
          <w:sz w:val="28"/>
          <w:szCs w:val="28"/>
          <w:lang w:eastAsia="ar-SA"/>
        </w:rPr>
        <w:t>Ф</w:t>
      </w:r>
      <w:r w:rsidRPr="00904B1B">
        <w:rPr>
          <w:rFonts w:ascii="Times New Roman" w:eastAsia="Times New Roman" w:hAnsi="Times New Roman" w:cs="Times New Roman"/>
          <w:sz w:val="28"/>
          <w:szCs w:val="28"/>
          <w:lang w:eastAsia="ar-SA"/>
        </w:rPr>
        <w:t xml:space="preserve">., </w:t>
      </w:r>
      <w:proofErr w:type="spellStart"/>
      <w:r w:rsidRPr="00307B34">
        <w:rPr>
          <w:rFonts w:ascii="Times New Roman" w:eastAsia="Times New Roman" w:hAnsi="Times New Roman" w:cs="Times New Roman"/>
          <w:sz w:val="28"/>
          <w:szCs w:val="28"/>
          <w:lang w:eastAsia="ar-SA"/>
        </w:rPr>
        <w:t>Онорин</w:t>
      </w:r>
      <w:proofErr w:type="spellEnd"/>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С</w:t>
      </w:r>
      <w:r w:rsidRPr="00904B1B">
        <w:rPr>
          <w:rFonts w:ascii="Times New Roman" w:eastAsia="Times New Roman" w:hAnsi="Times New Roman" w:cs="Times New Roman"/>
          <w:sz w:val="28"/>
          <w:szCs w:val="28"/>
          <w:lang w:eastAsia="ar-SA"/>
        </w:rPr>
        <w:t>.</w:t>
      </w:r>
      <w:r w:rsidRPr="00307B34">
        <w:rPr>
          <w:rFonts w:ascii="Times New Roman" w:eastAsia="Times New Roman" w:hAnsi="Times New Roman" w:cs="Times New Roman"/>
          <w:sz w:val="28"/>
          <w:szCs w:val="28"/>
          <w:lang w:eastAsia="ar-SA"/>
        </w:rPr>
        <w:t>А</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Способ</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получения</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оксида</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скандия</w:t>
      </w:r>
      <w:r w:rsidRPr="00904B1B">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eastAsia="ar-SA"/>
        </w:rPr>
        <w:t xml:space="preserve">Опубл.:27.07.2005. </w:t>
      </w:r>
      <w:proofErr w:type="spellStart"/>
      <w:r w:rsidRPr="00307B34">
        <w:rPr>
          <w:rFonts w:ascii="Times New Roman" w:eastAsia="Times New Roman" w:hAnsi="Times New Roman" w:cs="Times New Roman"/>
          <w:sz w:val="28"/>
          <w:szCs w:val="28"/>
          <w:lang w:eastAsia="ar-SA"/>
        </w:rPr>
        <w:t>Бюл</w:t>
      </w:r>
      <w:proofErr w:type="spellEnd"/>
      <w:r w:rsidRPr="00307B34">
        <w:rPr>
          <w:rFonts w:ascii="Times New Roman" w:eastAsia="Times New Roman" w:hAnsi="Times New Roman" w:cs="Times New Roman"/>
          <w:sz w:val="28"/>
          <w:szCs w:val="28"/>
          <w:lang w:eastAsia="ar-SA"/>
        </w:rPr>
        <w:t>. №21.</w:t>
      </w:r>
    </w:p>
    <w:p w14:paraId="45D4CB40"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eastAsia="ar-SA"/>
        </w:rPr>
      </w:pPr>
      <w:r w:rsidRPr="00307B34">
        <w:rPr>
          <w:rFonts w:ascii="Times New Roman" w:eastAsia="Times New Roman" w:hAnsi="Times New Roman" w:cs="Times New Roman"/>
          <w:sz w:val="28"/>
          <w:szCs w:val="28"/>
          <w:lang w:eastAsia="ar-SA"/>
        </w:rPr>
        <w:t>14 Фаворская Л.В. Химическая технология скандия. -Алма-Ата, М., 1963. -306 с.</w:t>
      </w:r>
    </w:p>
    <w:p w14:paraId="0F862634"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val="en-US" w:eastAsia="ar-SA"/>
        </w:rPr>
      </w:pPr>
      <w:r w:rsidRPr="00904B1B">
        <w:rPr>
          <w:rFonts w:ascii="Times New Roman" w:eastAsia="Times New Roman" w:hAnsi="Times New Roman" w:cs="Times New Roman"/>
          <w:sz w:val="28"/>
          <w:szCs w:val="28"/>
          <w:lang w:val="en-US" w:eastAsia="ar-SA"/>
        </w:rPr>
        <w:t xml:space="preserve">15 </w:t>
      </w:r>
      <w:r w:rsidRPr="00307B34">
        <w:rPr>
          <w:rFonts w:ascii="Times New Roman" w:eastAsia="Times New Roman" w:hAnsi="Times New Roman" w:cs="Times New Roman"/>
          <w:sz w:val="28"/>
          <w:szCs w:val="28"/>
          <w:lang w:val="en-US" w:eastAsia="ar-SA"/>
        </w:rPr>
        <w:t>Hossein</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val="en-US" w:eastAsia="ar-SA"/>
        </w:rPr>
        <w:t>Habibi</w:t>
      </w:r>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val="en-US" w:eastAsia="ar-SA"/>
        </w:rPr>
        <w:t>Mohammad</w:t>
      </w:r>
      <w:r w:rsidRPr="00904B1B">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Mokmeli</w:t>
      </w:r>
      <w:proofErr w:type="spellEnd"/>
      <w:r w:rsidRPr="00904B1B">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Sina</w:t>
      </w:r>
      <w:proofErr w:type="spellEnd"/>
      <w:r w:rsidRPr="00904B1B">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Shakibania</w:t>
      </w:r>
      <w:proofErr w:type="spellEnd"/>
      <w:r w:rsidRPr="00904B1B">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Dorna</w:t>
      </w:r>
      <w:proofErr w:type="spellEnd"/>
      <w:r w:rsidRPr="00904B1B">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Pirouzan</w:t>
      </w:r>
      <w:proofErr w:type="spellEnd"/>
      <w:r w:rsidRPr="00904B1B">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Ziaeddin</w:t>
      </w:r>
      <w:proofErr w:type="spellEnd"/>
      <w:r w:rsidRPr="00904B1B">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Pourkarimi</w:t>
      </w:r>
      <w:proofErr w:type="spellEnd"/>
      <w:r w:rsidRPr="00904B1B">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val="en-US" w:eastAsia="ar-SA"/>
        </w:rPr>
        <w:t xml:space="preserve">Separation and recovery of titanium and scandium from the red mud // Separation and Purification Technology Volume 317, 15 July 2023, 123882 </w:t>
      </w:r>
      <w:hyperlink r:id="rId68" w:history="1">
        <w:r w:rsidRPr="00307B34">
          <w:rPr>
            <w:rStyle w:val="af1"/>
            <w:rFonts w:ascii="Times New Roman" w:eastAsia="Times New Roman" w:hAnsi="Times New Roman" w:cs="Times New Roman"/>
            <w:sz w:val="28"/>
            <w:szCs w:val="28"/>
            <w:lang w:val="en-US" w:eastAsia="ar-SA"/>
          </w:rPr>
          <w:t>https://doi.org/10.1016/j.seppur.2023.123882</w:t>
        </w:r>
      </w:hyperlink>
      <w:r w:rsidRPr="00307B34">
        <w:rPr>
          <w:rFonts w:ascii="Times New Roman" w:eastAsia="Times New Roman" w:hAnsi="Times New Roman" w:cs="Times New Roman"/>
          <w:sz w:val="28"/>
          <w:szCs w:val="28"/>
          <w:lang w:val="en-US" w:eastAsia="ar-SA"/>
        </w:rPr>
        <w:t xml:space="preserve"> </w:t>
      </w:r>
    </w:p>
    <w:p w14:paraId="2874451A"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eastAsia="ar-SA"/>
        </w:rPr>
      </w:pPr>
      <w:r w:rsidRPr="00307B34">
        <w:rPr>
          <w:rFonts w:ascii="Times New Roman" w:eastAsia="Times New Roman" w:hAnsi="Times New Roman" w:cs="Times New Roman"/>
          <w:sz w:val="28"/>
          <w:szCs w:val="28"/>
          <w:lang w:eastAsia="ar-SA"/>
        </w:rPr>
        <w:t xml:space="preserve">16 </w:t>
      </w:r>
      <w:proofErr w:type="spellStart"/>
      <w:r w:rsidRPr="00307B34">
        <w:rPr>
          <w:rFonts w:ascii="Times New Roman" w:eastAsia="Times New Roman" w:hAnsi="Times New Roman" w:cs="Times New Roman"/>
          <w:sz w:val="28"/>
          <w:szCs w:val="28"/>
          <w:lang w:eastAsia="ar-SA"/>
        </w:rPr>
        <w:t>Cмирнов</w:t>
      </w:r>
      <w:proofErr w:type="spellEnd"/>
      <w:r w:rsidRPr="00307B34">
        <w:rPr>
          <w:rFonts w:ascii="Times New Roman" w:eastAsia="Times New Roman" w:hAnsi="Times New Roman" w:cs="Times New Roman"/>
          <w:sz w:val="28"/>
          <w:szCs w:val="28"/>
          <w:lang w:eastAsia="ar-SA"/>
        </w:rPr>
        <w:t xml:space="preserve"> Г.И., Черняк А.С. Исследование процесса экстракции скандия ди2-эктилгексил фосфорной кислотой. В сб. «Обогащение и металлургия полезных ископаемых». M.: Иркутск, 1970. С. 103-104.</w:t>
      </w:r>
    </w:p>
    <w:p w14:paraId="0F8BB05E"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eastAsia="ar-SA"/>
        </w:rPr>
      </w:pPr>
      <w:r w:rsidRPr="00307B34">
        <w:rPr>
          <w:rFonts w:ascii="Times New Roman" w:eastAsia="Times New Roman" w:hAnsi="Times New Roman" w:cs="Times New Roman"/>
          <w:sz w:val="28"/>
          <w:szCs w:val="28"/>
          <w:lang w:eastAsia="ar-SA"/>
        </w:rPr>
        <w:t xml:space="preserve">17 Патент RU 2083710 РФ, МПК С22B59/00. Способ получения фторидного скандиевого продукта / Соколова Ю.В., Коряков В.Б., </w:t>
      </w:r>
      <w:proofErr w:type="spellStart"/>
      <w:r w:rsidRPr="00307B34">
        <w:rPr>
          <w:rFonts w:ascii="Times New Roman" w:eastAsia="Times New Roman" w:hAnsi="Times New Roman" w:cs="Times New Roman"/>
          <w:sz w:val="28"/>
          <w:szCs w:val="28"/>
          <w:lang w:eastAsia="ar-SA"/>
        </w:rPr>
        <w:t>Перьков</w:t>
      </w:r>
      <w:proofErr w:type="spellEnd"/>
      <w:r w:rsidRPr="00307B34">
        <w:rPr>
          <w:rFonts w:ascii="Times New Roman" w:eastAsia="Times New Roman" w:hAnsi="Times New Roman" w:cs="Times New Roman"/>
          <w:sz w:val="28"/>
          <w:szCs w:val="28"/>
          <w:lang w:eastAsia="ar-SA"/>
        </w:rPr>
        <w:t xml:space="preserve"> П.Г. Безродный С.А. Заявка № 93057315/02; </w:t>
      </w:r>
      <w:proofErr w:type="spellStart"/>
      <w:r w:rsidRPr="00307B34">
        <w:rPr>
          <w:rFonts w:ascii="Times New Roman" w:eastAsia="Times New Roman" w:hAnsi="Times New Roman" w:cs="Times New Roman"/>
          <w:sz w:val="28"/>
          <w:szCs w:val="28"/>
          <w:lang w:eastAsia="ar-SA"/>
        </w:rPr>
        <w:t>заявл</w:t>
      </w:r>
      <w:proofErr w:type="spellEnd"/>
      <w:r w:rsidRPr="00307B34">
        <w:rPr>
          <w:rFonts w:ascii="Times New Roman" w:eastAsia="Times New Roman" w:hAnsi="Times New Roman" w:cs="Times New Roman"/>
          <w:sz w:val="28"/>
          <w:szCs w:val="28"/>
          <w:lang w:eastAsia="ar-SA"/>
        </w:rPr>
        <w:t>. 27.12.1993; опубл.10.7.1997.</w:t>
      </w:r>
    </w:p>
    <w:p w14:paraId="7CF9C948"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eastAsia="ar-SA"/>
        </w:rPr>
      </w:pPr>
      <w:r w:rsidRPr="00307B34">
        <w:rPr>
          <w:rFonts w:ascii="Times New Roman" w:eastAsia="Times New Roman" w:hAnsi="Times New Roman" w:cs="Times New Roman"/>
          <w:sz w:val="28"/>
          <w:szCs w:val="28"/>
          <w:lang w:eastAsia="ar-SA"/>
        </w:rPr>
        <w:t xml:space="preserve">18 </w:t>
      </w:r>
      <w:proofErr w:type="spellStart"/>
      <w:r w:rsidRPr="00307B34">
        <w:rPr>
          <w:rFonts w:ascii="Times New Roman" w:eastAsia="Times New Roman" w:hAnsi="Times New Roman" w:cs="Times New Roman"/>
          <w:sz w:val="28"/>
          <w:szCs w:val="28"/>
          <w:lang w:eastAsia="ar-SA"/>
        </w:rPr>
        <w:t>Cмирнов</w:t>
      </w:r>
      <w:proofErr w:type="spellEnd"/>
      <w:r w:rsidRPr="00307B34">
        <w:rPr>
          <w:rFonts w:ascii="Times New Roman" w:eastAsia="Times New Roman" w:hAnsi="Times New Roman" w:cs="Times New Roman"/>
          <w:sz w:val="28"/>
          <w:szCs w:val="28"/>
          <w:lang w:eastAsia="ar-SA"/>
        </w:rPr>
        <w:t xml:space="preserve"> Г.И., Черняк А.С., Костромина О.Н., Яковлев М.А. Механизм экстракции скандия алкилфосфоновыми кислотами из сильно кислых хлоридных растворов // Журн. </w:t>
      </w:r>
      <w:proofErr w:type="spellStart"/>
      <w:r w:rsidRPr="00307B34">
        <w:rPr>
          <w:rFonts w:ascii="Times New Roman" w:eastAsia="Times New Roman" w:hAnsi="Times New Roman" w:cs="Times New Roman"/>
          <w:sz w:val="28"/>
          <w:szCs w:val="28"/>
          <w:lang w:eastAsia="ar-SA"/>
        </w:rPr>
        <w:t>неорг</w:t>
      </w:r>
      <w:proofErr w:type="spellEnd"/>
      <w:r w:rsidRPr="00307B34">
        <w:rPr>
          <w:rFonts w:ascii="Times New Roman" w:eastAsia="Times New Roman" w:hAnsi="Times New Roman" w:cs="Times New Roman"/>
          <w:sz w:val="28"/>
          <w:szCs w:val="28"/>
          <w:lang w:eastAsia="ar-SA"/>
        </w:rPr>
        <w:t xml:space="preserve">. химии. 1977. Т. 22. </w:t>
      </w:r>
      <w:proofErr w:type="spellStart"/>
      <w:r w:rsidRPr="00307B34">
        <w:rPr>
          <w:rFonts w:ascii="Times New Roman" w:eastAsia="Times New Roman" w:hAnsi="Times New Roman" w:cs="Times New Roman"/>
          <w:sz w:val="28"/>
          <w:szCs w:val="28"/>
          <w:lang w:eastAsia="ar-SA"/>
        </w:rPr>
        <w:t>вып</w:t>
      </w:r>
      <w:proofErr w:type="spellEnd"/>
      <w:r w:rsidRPr="00307B34">
        <w:rPr>
          <w:rFonts w:ascii="Times New Roman" w:eastAsia="Times New Roman" w:hAnsi="Times New Roman" w:cs="Times New Roman"/>
          <w:sz w:val="28"/>
          <w:szCs w:val="28"/>
          <w:lang w:eastAsia="ar-SA"/>
        </w:rPr>
        <w:t>. 10. С. 2801-2805.</w:t>
      </w:r>
    </w:p>
    <w:p w14:paraId="15ABC5C5"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eastAsia="ar-SA"/>
        </w:rPr>
      </w:pPr>
      <w:r w:rsidRPr="00307B34">
        <w:rPr>
          <w:rFonts w:ascii="Times New Roman" w:eastAsia="Times New Roman" w:hAnsi="Times New Roman" w:cs="Times New Roman"/>
          <w:sz w:val="28"/>
          <w:szCs w:val="28"/>
          <w:lang w:eastAsia="ar-SA"/>
        </w:rPr>
        <w:t xml:space="preserve">19 Гильберт Э.Н., Пронин В.А., Иванов И.М., Иванова С.Н. Экстракция некоторых элементов солями четвертичных аммониевых оснований из соляных растворов // Журн. </w:t>
      </w:r>
      <w:proofErr w:type="spellStart"/>
      <w:r w:rsidRPr="00307B34">
        <w:rPr>
          <w:rFonts w:ascii="Times New Roman" w:eastAsia="Times New Roman" w:hAnsi="Times New Roman" w:cs="Times New Roman"/>
          <w:sz w:val="28"/>
          <w:szCs w:val="28"/>
          <w:lang w:eastAsia="ar-SA"/>
        </w:rPr>
        <w:t>неорг</w:t>
      </w:r>
      <w:proofErr w:type="spellEnd"/>
      <w:r w:rsidRPr="00307B34">
        <w:rPr>
          <w:rFonts w:ascii="Times New Roman" w:eastAsia="Times New Roman" w:hAnsi="Times New Roman" w:cs="Times New Roman"/>
          <w:sz w:val="28"/>
          <w:szCs w:val="28"/>
          <w:lang w:eastAsia="ar-SA"/>
        </w:rPr>
        <w:t xml:space="preserve">. химии. 1968. Т. 13. </w:t>
      </w:r>
      <w:proofErr w:type="spellStart"/>
      <w:r w:rsidRPr="00307B34">
        <w:rPr>
          <w:rFonts w:ascii="Times New Roman" w:eastAsia="Times New Roman" w:hAnsi="Times New Roman" w:cs="Times New Roman"/>
          <w:sz w:val="28"/>
          <w:szCs w:val="28"/>
          <w:lang w:eastAsia="ar-SA"/>
        </w:rPr>
        <w:t>вып</w:t>
      </w:r>
      <w:proofErr w:type="spellEnd"/>
      <w:r w:rsidRPr="00307B34">
        <w:rPr>
          <w:rFonts w:ascii="Times New Roman" w:eastAsia="Times New Roman" w:hAnsi="Times New Roman" w:cs="Times New Roman"/>
          <w:sz w:val="28"/>
          <w:szCs w:val="28"/>
          <w:lang w:eastAsia="ar-SA"/>
        </w:rPr>
        <w:t>. 4. С. 1055-1057.</w:t>
      </w:r>
    </w:p>
    <w:p w14:paraId="79CEDEB8"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val="en-US" w:eastAsia="ar-SA"/>
        </w:rPr>
      </w:pPr>
      <w:r w:rsidRPr="00307B34">
        <w:rPr>
          <w:rFonts w:ascii="Times New Roman" w:eastAsia="Times New Roman" w:hAnsi="Times New Roman" w:cs="Times New Roman"/>
          <w:sz w:val="28"/>
          <w:szCs w:val="28"/>
          <w:lang w:eastAsia="ar-SA"/>
        </w:rPr>
        <w:t xml:space="preserve">20 Митякин Ю.Л., Иванов И.М., Гиндин Л.М., Глухов Г.Г. Экстракция элементов нитратом </w:t>
      </w:r>
      <w:proofErr w:type="spellStart"/>
      <w:r w:rsidRPr="00307B34">
        <w:rPr>
          <w:rFonts w:ascii="Times New Roman" w:eastAsia="Times New Roman" w:hAnsi="Times New Roman" w:cs="Times New Roman"/>
          <w:sz w:val="28"/>
          <w:szCs w:val="28"/>
          <w:lang w:eastAsia="ar-SA"/>
        </w:rPr>
        <w:t>триалкилбензиламмония</w:t>
      </w:r>
      <w:proofErr w:type="spellEnd"/>
      <w:r w:rsidRPr="00307B34">
        <w:rPr>
          <w:rFonts w:ascii="Times New Roman" w:eastAsia="Times New Roman" w:hAnsi="Times New Roman" w:cs="Times New Roman"/>
          <w:sz w:val="28"/>
          <w:szCs w:val="28"/>
          <w:lang w:eastAsia="ar-SA"/>
        </w:rPr>
        <w:t xml:space="preserve"> из азотнокислых растворов </w:t>
      </w:r>
      <w:proofErr w:type="spellStart"/>
      <w:r w:rsidRPr="00307B34">
        <w:rPr>
          <w:rFonts w:ascii="Times New Roman" w:eastAsia="Times New Roman" w:hAnsi="Times New Roman" w:cs="Times New Roman"/>
          <w:sz w:val="28"/>
          <w:szCs w:val="28"/>
          <w:lang w:eastAsia="ar-SA"/>
        </w:rPr>
        <w:t>иэкстракционно-хроматографическое</w:t>
      </w:r>
      <w:proofErr w:type="spellEnd"/>
      <w:r w:rsidRPr="00307B34">
        <w:rPr>
          <w:rFonts w:ascii="Times New Roman" w:eastAsia="Times New Roman" w:hAnsi="Times New Roman" w:cs="Times New Roman"/>
          <w:sz w:val="28"/>
          <w:szCs w:val="28"/>
          <w:lang w:eastAsia="ar-SA"/>
        </w:rPr>
        <w:t xml:space="preserve"> разделение </w:t>
      </w:r>
      <w:proofErr w:type="spellStart"/>
      <w:r w:rsidRPr="00307B34">
        <w:rPr>
          <w:rFonts w:ascii="Times New Roman" w:eastAsia="Times New Roman" w:hAnsi="Times New Roman" w:cs="Times New Roman"/>
          <w:sz w:val="28"/>
          <w:szCs w:val="28"/>
          <w:lang w:eastAsia="ar-SA"/>
        </w:rPr>
        <w:t>Pt</w:t>
      </w:r>
      <w:proofErr w:type="spellEnd"/>
      <w:r w:rsidRPr="00307B34">
        <w:rPr>
          <w:rFonts w:ascii="Times New Roman" w:eastAsia="Times New Roman" w:hAnsi="Times New Roman" w:cs="Times New Roman"/>
          <w:sz w:val="28"/>
          <w:szCs w:val="28"/>
          <w:lang w:eastAsia="ar-SA"/>
        </w:rPr>
        <w:t xml:space="preserve">(IV), </w:t>
      </w:r>
      <w:proofErr w:type="spellStart"/>
      <w:r w:rsidRPr="00307B34">
        <w:rPr>
          <w:rFonts w:ascii="Times New Roman" w:eastAsia="Times New Roman" w:hAnsi="Times New Roman" w:cs="Times New Roman"/>
          <w:sz w:val="28"/>
          <w:szCs w:val="28"/>
          <w:lang w:eastAsia="ar-SA"/>
        </w:rPr>
        <w:t>Re</w:t>
      </w:r>
      <w:proofErr w:type="spellEnd"/>
      <w:r w:rsidRPr="00307B34">
        <w:rPr>
          <w:rFonts w:ascii="Times New Roman" w:eastAsia="Times New Roman" w:hAnsi="Times New Roman" w:cs="Times New Roman"/>
          <w:sz w:val="28"/>
          <w:szCs w:val="28"/>
          <w:lang w:eastAsia="ar-SA"/>
        </w:rPr>
        <w:t xml:space="preserve">(VII), </w:t>
      </w:r>
      <w:proofErr w:type="spellStart"/>
      <w:r w:rsidRPr="00307B34">
        <w:rPr>
          <w:rFonts w:ascii="Times New Roman" w:eastAsia="Times New Roman" w:hAnsi="Times New Roman" w:cs="Times New Roman"/>
          <w:sz w:val="28"/>
          <w:szCs w:val="28"/>
          <w:lang w:eastAsia="ar-SA"/>
        </w:rPr>
        <w:t>Mo</w:t>
      </w:r>
      <w:proofErr w:type="spellEnd"/>
      <w:r w:rsidRPr="00307B34">
        <w:rPr>
          <w:rFonts w:ascii="Times New Roman" w:eastAsia="Times New Roman" w:hAnsi="Times New Roman" w:cs="Times New Roman"/>
          <w:sz w:val="28"/>
          <w:szCs w:val="28"/>
          <w:lang w:eastAsia="ar-SA"/>
        </w:rPr>
        <w:t xml:space="preserve">(VI), W(VI) // Радиохимия. </w:t>
      </w:r>
      <w:r w:rsidRPr="00307B34">
        <w:rPr>
          <w:rFonts w:ascii="Times New Roman" w:eastAsia="Times New Roman" w:hAnsi="Times New Roman" w:cs="Times New Roman"/>
          <w:sz w:val="28"/>
          <w:szCs w:val="28"/>
          <w:lang w:val="en-US" w:eastAsia="ar-SA"/>
        </w:rPr>
        <w:t xml:space="preserve">1972. </w:t>
      </w:r>
      <w:r w:rsidRPr="00307B34">
        <w:rPr>
          <w:rFonts w:ascii="Times New Roman" w:eastAsia="Times New Roman" w:hAnsi="Times New Roman" w:cs="Times New Roman"/>
          <w:sz w:val="28"/>
          <w:szCs w:val="28"/>
          <w:lang w:eastAsia="ar-SA"/>
        </w:rPr>
        <w:t>Т</w:t>
      </w:r>
      <w:r w:rsidRPr="00307B34">
        <w:rPr>
          <w:rFonts w:ascii="Times New Roman" w:eastAsia="Times New Roman" w:hAnsi="Times New Roman" w:cs="Times New Roman"/>
          <w:sz w:val="28"/>
          <w:szCs w:val="28"/>
          <w:lang w:val="en-US" w:eastAsia="ar-SA"/>
        </w:rPr>
        <w:t xml:space="preserve">. 14. </w:t>
      </w:r>
      <w:proofErr w:type="spellStart"/>
      <w:r w:rsidRPr="00307B34">
        <w:rPr>
          <w:rFonts w:ascii="Times New Roman" w:eastAsia="Times New Roman" w:hAnsi="Times New Roman" w:cs="Times New Roman"/>
          <w:sz w:val="28"/>
          <w:szCs w:val="28"/>
          <w:lang w:eastAsia="ar-SA"/>
        </w:rPr>
        <w:t>вып</w:t>
      </w:r>
      <w:proofErr w:type="spellEnd"/>
      <w:r w:rsidRPr="00307B34">
        <w:rPr>
          <w:rFonts w:ascii="Times New Roman" w:eastAsia="Times New Roman" w:hAnsi="Times New Roman" w:cs="Times New Roman"/>
          <w:sz w:val="28"/>
          <w:szCs w:val="28"/>
          <w:lang w:val="en-US" w:eastAsia="ar-SA"/>
        </w:rPr>
        <w:t xml:space="preserve">. 17. </w:t>
      </w:r>
      <w:r w:rsidRPr="00307B34">
        <w:rPr>
          <w:rFonts w:ascii="Times New Roman" w:eastAsia="Times New Roman" w:hAnsi="Times New Roman" w:cs="Times New Roman"/>
          <w:sz w:val="28"/>
          <w:szCs w:val="28"/>
          <w:lang w:eastAsia="ar-SA"/>
        </w:rPr>
        <w:t>С</w:t>
      </w:r>
      <w:r w:rsidRPr="00307B34">
        <w:rPr>
          <w:rFonts w:ascii="Times New Roman" w:eastAsia="Times New Roman" w:hAnsi="Times New Roman" w:cs="Times New Roman"/>
          <w:sz w:val="28"/>
          <w:szCs w:val="28"/>
          <w:lang w:val="en-US" w:eastAsia="ar-SA"/>
        </w:rPr>
        <w:t>. 150-151.</w:t>
      </w:r>
    </w:p>
    <w:p w14:paraId="104335FA" w14:textId="73D3A13E"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eastAsia="ar-SA"/>
        </w:rPr>
      </w:pPr>
      <w:r w:rsidRPr="00307B34">
        <w:rPr>
          <w:rFonts w:ascii="Times New Roman" w:eastAsia="Times New Roman" w:hAnsi="Times New Roman" w:cs="Times New Roman"/>
          <w:sz w:val="28"/>
          <w:szCs w:val="28"/>
          <w:lang w:val="en-US" w:eastAsia="ar-SA"/>
        </w:rPr>
        <w:t>21 Cattrall R.W., Slater S. The Extraction of Scandium from aqueous Sulfate Solution by Bic –</w:t>
      </w:r>
      <w:r w:rsidR="00A61291">
        <w:rPr>
          <w:rFonts w:ascii="Times New Roman" w:eastAsia="Times New Roman" w:hAnsi="Times New Roman" w:cs="Times New Roman"/>
          <w:sz w:val="28"/>
          <w:szCs w:val="28"/>
          <w:lang w:val="kk-KZ" w:eastAsia="ar-SA"/>
        </w:rPr>
        <w:t xml:space="preserve"> </w:t>
      </w:r>
      <w:r w:rsidRPr="00307B34">
        <w:rPr>
          <w:rFonts w:ascii="Times New Roman" w:eastAsia="Times New Roman" w:hAnsi="Times New Roman" w:cs="Times New Roman"/>
          <w:sz w:val="28"/>
          <w:szCs w:val="28"/>
          <w:lang w:val="en-US" w:eastAsia="ar-SA"/>
        </w:rPr>
        <w:t xml:space="preserve">(3,5,5- trimethyl hexyl) ammonium Sulfate // J. </w:t>
      </w:r>
      <w:proofErr w:type="spellStart"/>
      <w:r w:rsidRPr="00307B34">
        <w:rPr>
          <w:rFonts w:ascii="Times New Roman" w:eastAsia="Times New Roman" w:hAnsi="Times New Roman" w:cs="Times New Roman"/>
          <w:sz w:val="28"/>
          <w:szCs w:val="28"/>
          <w:lang w:val="en-US" w:eastAsia="ar-SA"/>
        </w:rPr>
        <w:t>Inorg</w:t>
      </w:r>
      <w:proofErr w:type="spellEnd"/>
      <w:r w:rsidRPr="00307B34">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eastAsia="ar-SA"/>
        </w:rPr>
        <w:t>Nucl</w:t>
      </w:r>
      <w:proofErr w:type="spellEnd"/>
      <w:r w:rsidRPr="00307B34">
        <w:rPr>
          <w:rFonts w:ascii="Times New Roman" w:eastAsia="Times New Roman" w:hAnsi="Times New Roman" w:cs="Times New Roman"/>
          <w:sz w:val="28"/>
          <w:szCs w:val="28"/>
          <w:lang w:eastAsia="ar-SA"/>
        </w:rPr>
        <w:t xml:space="preserve">. </w:t>
      </w:r>
      <w:proofErr w:type="spellStart"/>
      <w:r w:rsidRPr="00307B34">
        <w:rPr>
          <w:rFonts w:ascii="Times New Roman" w:eastAsia="Times New Roman" w:hAnsi="Times New Roman" w:cs="Times New Roman"/>
          <w:sz w:val="28"/>
          <w:szCs w:val="28"/>
          <w:lang w:eastAsia="ar-SA"/>
        </w:rPr>
        <w:t>Chem</w:t>
      </w:r>
      <w:proofErr w:type="spellEnd"/>
      <w:r w:rsidRPr="00307B34">
        <w:rPr>
          <w:rFonts w:ascii="Times New Roman" w:eastAsia="Times New Roman" w:hAnsi="Times New Roman" w:cs="Times New Roman"/>
          <w:sz w:val="28"/>
          <w:szCs w:val="28"/>
          <w:lang w:eastAsia="ar-SA"/>
        </w:rPr>
        <w:t>. 1970. V. 9. № 3. P. 598-602.</w:t>
      </w:r>
    </w:p>
    <w:p w14:paraId="7D7A787B"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val="en-US" w:eastAsia="ar-SA"/>
        </w:rPr>
      </w:pPr>
      <w:r w:rsidRPr="00307B34">
        <w:rPr>
          <w:rFonts w:ascii="Times New Roman" w:eastAsia="Times New Roman" w:hAnsi="Times New Roman" w:cs="Times New Roman"/>
          <w:sz w:val="28"/>
          <w:szCs w:val="28"/>
          <w:lang w:eastAsia="ar-SA"/>
        </w:rPr>
        <w:t xml:space="preserve">22 Р.А. </w:t>
      </w:r>
      <w:proofErr w:type="spellStart"/>
      <w:r w:rsidRPr="00307B34">
        <w:rPr>
          <w:rFonts w:ascii="Times New Roman" w:eastAsia="Times New Roman" w:hAnsi="Times New Roman" w:cs="Times New Roman"/>
          <w:sz w:val="28"/>
          <w:szCs w:val="28"/>
          <w:lang w:eastAsia="ar-SA"/>
        </w:rPr>
        <w:t>Абдулвалиев</w:t>
      </w:r>
      <w:proofErr w:type="spellEnd"/>
      <w:r w:rsidRPr="00307B34">
        <w:rPr>
          <w:rFonts w:ascii="Times New Roman" w:eastAsia="Times New Roman" w:hAnsi="Times New Roman" w:cs="Times New Roman"/>
          <w:sz w:val="28"/>
          <w:szCs w:val="28"/>
          <w:lang w:eastAsia="ar-SA"/>
        </w:rPr>
        <w:t>, Л.П. Ни, В.Л. Райзман Получение скандия из бокситового сырья. –Алма-Ата: «</w:t>
      </w:r>
      <w:proofErr w:type="spellStart"/>
      <w:r w:rsidRPr="00307B34">
        <w:rPr>
          <w:rFonts w:ascii="Times New Roman" w:eastAsia="Times New Roman" w:hAnsi="Times New Roman" w:cs="Times New Roman"/>
          <w:sz w:val="28"/>
          <w:szCs w:val="28"/>
          <w:lang w:eastAsia="ar-SA"/>
        </w:rPr>
        <w:t>Гылым</w:t>
      </w:r>
      <w:proofErr w:type="spellEnd"/>
      <w:r w:rsidRPr="00307B34">
        <w:rPr>
          <w:rFonts w:ascii="Times New Roman" w:eastAsia="Times New Roman" w:hAnsi="Times New Roman" w:cs="Times New Roman"/>
          <w:sz w:val="28"/>
          <w:szCs w:val="28"/>
          <w:lang w:eastAsia="ar-SA"/>
        </w:rPr>
        <w:t xml:space="preserve">». </w:t>
      </w:r>
      <w:r w:rsidRPr="00307B34">
        <w:rPr>
          <w:rFonts w:ascii="Times New Roman" w:eastAsia="Times New Roman" w:hAnsi="Times New Roman" w:cs="Times New Roman"/>
          <w:sz w:val="28"/>
          <w:szCs w:val="28"/>
          <w:lang w:val="en-US" w:eastAsia="ar-SA"/>
        </w:rPr>
        <w:t xml:space="preserve">1992. -196 </w:t>
      </w:r>
      <w:r w:rsidRPr="00307B34">
        <w:rPr>
          <w:rFonts w:ascii="Times New Roman" w:eastAsia="Times New Roman" w:hAnsi="Times New Roman" w:cs="Times New Roman"/>
          <w:sz w:val="28"/>
          <w:szCs w:val="28"/>
          <w:lang w:eastAsia="ar-SA"/>
        </w:rPr>
        <w:t>с</w:t>
      </w:r>
      <w:r w:rsidRPr="00307B34">
        <w:rPr>
          <w:rFonts w:ascii="Times New Roman" w:eastAsia="Times New Roman" w:hAnsi="Times New Roman" w:cs="Times New Roman"/>
          <w:sz w:val="28"/>
          <w:szCs w:val="28"/>
          <w:lang w:val="en-US" w:eastAsia="ar-SA"/>
        </w:rPr>
        <w:t>.</w:t>
      </w:r>
    </w:p>
    <w:p w14:paraId="5E6CFD85"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val="en-US" w:eastAsia="ar-SA"/>
        </w:rPr>
      </w:pPr>
      <w:r w:rsidRPr="00307B34">
        <w:rPr>
          <w:rFonts w:ascii="Times New Roman" w:eastAsia="Times New Roman" w:hAnsi="Times New Roman" w:cs="Times New Roman"/>
          <w:sz w:val="28"/>
          <w:szCs w:val="28"/>
          <w:lang w:val="en-US" w:eastAsia="ar-SA"/>
        </w:rPr>
        <w:t>23 Liu, X.; Han, Y.; He, F.; Gao, P.; Yuan, S. Characteristic, Hazard and Iron Recovery Technology of Red Mud—A Critical Review // Mater. 2021, 420, 126542.</w:t>
      </w:r>
    </w:p>
    <w:p w14:paraId="1646B475" w14:textId="77777777" w:rsidR="008159DF" w:rsidRPr="00307B34" w:rsidRDefault="008159DF" w:rsidP="008159DF">
      <w:pPr>
        <w:suppressAutoHyphens/>
        <w:spacing w:after="0" w:line="240" w:lineRule="auto"/>
        <w:ind w:firstLine="709"/>
        <w:jc w:val="both"/>
        <w:rPr>
          <w:rStyle w:val="af1"/>
          <w:rFonts w:ascii="Times New Roman" w:eastAsia="Times New Roman" w:hAnsi="Times New Roman" w:cs="Times New Roman"/>
          <w:sz w:val="28"/>
          <w:szCs w:val="28"/>
          <w:lang w:val="en-US" w:eastAsia="ar-SA"/>
        </w:rPr>
      </w:pPr>
      <w:r w:rsidRPr="00307B34">
        <w:rPr>
          <w:rFonts w:ascii="Times New Roman" w:eastAsia="Times New Roman" w:hAnsi="Times New Roman" w:cs="Times New Roman"/>
          <w:sz w:val="28"/>
          <w:szCs w:val="28"/>
          <w:lang w:val="en-US" w:eastAsia="ar-SA"/>
        </w:rPr>
        <w:t xml:space="preserve">24 Aikaterini Toli, Eleni </w:t>
      </w:r>
      <w:proofErr w:type="spellStart"/>
      <w:r w:rsidRPr="00307B34">
        <w:rPr>
          <w:rFonts w:ascii="Times New Roman" w:eastAsia="Times New Roman" w:hAnsi="Times New Roman" w:cs="Times New Roman"/>
          <w:sz w:val="28"/>
          <w:szCs w:val="28"/>
          <w:lang w:val="en-US" w:eastAsia="ar-SA"/>
        </w:rPr>
        <w:t>Mikeli</w:t>
      </w:r>
      <w:proofErr w:type="spellEnd"/>
      <w:r w:rsidRPr="00307B34">
        <w:rPr>
          <w:rFonts w:ascii="Times New Roman" w:eastAsia="Times New Roman" w:hAnsi="Times New Roman" w:cs="Times New Roman"/>
          <w:sz w:val="28"/>
          <w:szCs w:val="28"/>
          <w:lang w:val="en-US" w:eastAsia="ar-SA"/>
        </w:rPr>
        <w:t xml:space="preserve">, Danai </w:t>
      </w:r>
      <w:proofErr w:type="spellStart"/>
      <w:r w:rsidRPr="00307B34">
        <w:rPr>
          <w:rFonts w:ascii="Times New Roman" w:eastAsia="Times New Roman" w:hAnsi="Times New Roman" w:cs="Times New Roman"/>
          <w:sz w:val="28"/>
          <w:szCs w:val="28"/>
          <w:lang w:val="en-US" w:eastAsia="ar-SA"/>
        </w:rPr>
        <w:t>Marinos</w:t>
      </w:r>
      <w:proofErr w:type="spellEnd"/>
      <w:r w:rsidRPr="00307B34">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Efthymios</w:t>
      </w:r>
      <w:proofErr w:type="spellEnd"/>
      <w:r w:rsidRPr="00307B34">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Balomenos</w:t>
      </w:r>
      <w:proofErr w:type="spellEnd"/>
      <w:r w:rsidRPr="00307B34">
        <w:rPr>
          <w:rFonts w:ascii="Times New Roman" w:eastAsia="Times New Roman" w:hAnsi="Times New Roman" w:cs="Times New Roman"/>
          <w:sz w:val="28"/>
          <w:szCs w:val="28"/>
          <w:lang w:val="en-US" w:eastAsia="ar-SA"/>
        </w:rPr>
        <w:t xml:space="preserve"> and </w:t>
      </w:r>
      <w:proofErr w:type="spellStart"/>
      <w:r w:rsidRPr="00307B34">
        <w:rPr>
          <w:rFonts w:ascii="Times New Roman" w:eastAsia="Times New Roman" w:hAnsi="Times New Roman" w:cs="Times New Roman"/>
          <w:sz w:val="28"/>
          <w:szCs w:val="28"/>
          <w:lang w:val="en-US" w:eastAsia="ar-SA"/>
        </w:rPr>
        <w:t>Dimitrios</w:t>
      </w:r>
      <w:proofErr w:type="spellEnd"/>
      <w:r w:rsidRPr="00307B34">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Panias</w:t>
      </w:r>
      <w:proofErr w:type="spellEnd"/>
      <w:r w:rsidRPr="00307B34">
        <w:rPr>
          <w:rFonts w:ascii="Times New Roman" w:eastAsia="Times New Roman" w:hAnsi="Times New Roman" w:cs="Times New Roman"/>
          <w:sz w:val="28"/>
          <w:szCs w:val="28"/>
          <w:lang w:val="en-US" w:eastAsia="ar-SA"/>
        </w:rPr>
        <w:t xml:space="preserve">, Assessing the Efficiency of Ion Exchange Resins for the Recovery of Scandium from Sulfuric Acid Leaching Solutions // Separations 2023, 10, 366 </w:t>
      </w:r>
      <w:hyperlink r:id="rId69" w:history="1">
        <w:r w:rsidRPr="00307B34">
          <w:rPr>
            <w:rStyle w:val="af1"/>
            <w:rFonts w:ascii="Times New Roman" w:eastAsia="Times New Roman" w:hAnsi="Times New Roman" w:cs="Times New Roman"/>
            <w:sz w:val="28"/>
            <w:szCs w:val="28"/>
            <w:lang w:val="en-US" w:eastAsia="ar-SA"/>
          </w:rPr>
          <w:t>https://doi.org/10.3390/separations10070366</w:t>
        </w:r>
      </w:hyperlink>
    </w:p>
    <w:p w14:paraId="31859784" w14:textId="77777777" w:rsidR="008159DF" w:rsidRPr="00307B34" w:rsidRDefault="008159DF" w:rsidP="008159DF">
      <w:pPr>
        <w:suppressAutoHyphens/>
        <w:spacing w:after="0" w:line="240" w:lineRule="auto"/>
        <w:ind w:firstLine="709"/>
        <w:jc w:val="both"/>
        <w:rPr>
          <w:rFonts w:ascii="Times New Roman" w:hAnsi="Times New Roman" w:cs="Times New Roman"/>
          <w:sz w:val="28"/>
          <w:szCs w:val="28"/>
        </w:rPr>
      </w:pPr>
      <w:r w:rsidRPr="00307B34">
        <w:rPr>
          <w:rFonts w:ascii="Times New Roman" w:hAnsi="Times New Roman" w:cs="Times New Roman"/>
          <w:sz w:val="28"/>
          <w:szCs w:val="28"/>
        </w:rPr>
        <w:t>25 Коршунов Б.Г., Резник А.М., Семенов С.А. Скандий М.: Металлургия, 1987. 184 с.</w:t>
      </w:r>
    </w:p>
    <w:p w14:paraId="6D126078" w14:textId="77777777" w:rsidR="008159DF" w:rsidRPr="00307B34" w:rsidRDefault="008159DF" w:rsidP="008159DF">
      <w:pPr>
        <w:suppressAutoHyphens/>
        <w:spacing w:after="0" w:line="240" w:lineRule="auto"/>
        <w:ind w:firstLine="709"/>
        <w:jc w:val="both"/>
        <w:rPr>
          <w:rFonts w:ascii="Times New Roman" w:hAnsi="Times New Roman" w:cs="Times New Roman"/>
          <w:sz w:val="28"/>
          <w:szCs w:val="28"/>
        </w:rPr>
      </w:pPr>
      <w:r w:rsidRPr="00307B34">
        <w:rPr>
          <w:rFonts w:ascii="Times New Roman" w:hAnsi="Times New Roman" w:cs="Times New Roman"/>
          <w:sz w:val="28"/>
          <w:szCs w:val="28"/>
        </w:rPr>
        <w:t>26 Яценко С.П., Пасечник Л.А. Скандий: Наука и Технология Издательство Уральского университета, - Екатеринбург, 2016. -364 с.</w:t>
      </w:r>
    </w:p>
    <w:p w14:paraId="750BBA4D" w14:textId="77777777" w:rsidR="008159DF" w:rsidRPr="00307B34" w:rsidRDefault="008159DF" w:rsidP="008159DF">
      <w:pPr>
        <w:suppressAutoHyphens/>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rPr>
        <w:lastRenderedPageBreak/>
        <w:t xml:space="preserve">27 Луганов В.А., </w:t>
      </w:r>
      <w:proofErr w:type="spellStart"/>
      <w:r w:rsidRPr="00307B34">
        <w:rPr>
          <w:rFonts w:ascii="Times New Roman" w:hAnsi="Times New Roman" w:cs="Times New Roman"/>
          <w:sz w:val="28"/>
          <w:szCs w:val="28"/>
        </w:rPr>
        <w:t>Байконурова</w:t>
      </w:r>
      <w:proofErr w:type="spellEnd"/>
      <w:r w:rsidRPr="00307B34">
        <w:rPr>
          <w:rFonts w:ascii="Times New Roman" w:hAnsi="Times New Roman" w:cs="Times New Roman"/>
          <w:sz w:val="28"/>
          <w:szCs w:val="28"/>
        </w:rPr>
        <w:t xml:space="preserve"> А.О., Комков Н.М., Сажин Е.Н. Теоретические основы гидрометаллургических процессов. Экстракционные и ионообменные процессы. Учебное пособие. ВКГТУ им Д. </w:t>
      </w:r>
      <w:proofErr w:type="spellStart"/>
      <w:r w:rsidRPr="00307B34">
        <w:rPr>
          <w:rFonts w:ascii="Times New Roman" w:hAnsi="Times New Roman" w:cs="Times New Roman"/>
          <w:sz w:val="28"/>
          <w:szCs w:val="28"/>
        </w:rPr>
        <w:t>Серикбаева</w:t>
      </w:r>
      <w:proofErr w:type="spellEnd"/>
      <w:r w:rsidRPr="00307B34">
        <w:rPr>
          <w:rFonts w:ascii="Times New Roman" w:hAnsi="Times New Roman" w:cs="Times New Roman"/>
          <w:sz w:val="28"/>
          <w:szCs w:val="28"/>
        </w:rPr>
        <w:t>. Г</w:t>
      </w:r>
      <w:r w:rsidRPr="00307B34">
        <w:rPr>
          <w:rFonts w:ascii="Times New Roman" w:hAnsi="Times New Roman" w:cs="Times New Roman"/>
          <w:sz w:val="28"/>
          <w:szCs w:val="28"/>
          <w:lang w:val="en-US"/>
        </w:rPr>
        <w:t xml:space="preserve">. - </w:t>
      </w:r>
      <w:proofErr w:type="spellStart"/>
      <w:r w:rsidRPr="00307B34">
        <w:rPr>
          <w:rFonts w:ascii="Times New Roman" w:hAnsi="Times New Roman" w:cs="Times New Roman"/>
          <w:sz w:val="28"/>
          <w:szCs w:val="28"/>
        </w:rPr>
        <w:t>Усть</w:t>
      </w:r>
      <w:proofErr w:type="spellEnd"/>
      <w:r w:rsidRPr="00307B34">
        <w:rPr>
          <w:rFonts w:ascii="Times New Roman" w:hAnsi="Times New Roman" w:cs="Times New Roman"/>
          <w:sz w:val="28"/>
          <w:szCs w:val="28"/>
          <w:lang w:val="en-US"/>
        </w:rPr>
        <w:t>-</w:t>
      </w:r>
      <w:proofErr w:type="spellStart"/>
      <w:r w:rsidRPr="00307B34">
        <w:rPr>
          <w:rFonts w:ascii="Times New Roman" w:hAnsi="Times New Roman" w:cs="Times New Roman"/>
          <w:sz w:val="28"/>
          <w:szCs w:val="28"/>
        </w:rPr>
        <w:t>Каменогорск</w:t>
      </w:r>
      <w:proofErr w:type="spellEnd"/>
      <w:r w:rsidRPr="00307B34">
        <w:rPr>
          <w:rFonts w:ascii="Times New Roman" w:hAnsi="Times New Roman" w:cs="Times New Roman"/>
          <w:sz w:val="28"/>
          <w:szCs w:val="28"/>
          <w:lang w:val="en-US"/>
        </w:rPr>
        <w:t xml:space="preserve">, 2004. -104 </w:t>
      </w:r>
      <w:r w:rsidRPr="00307B34">
        <w:rPr>
          <w:rFonts w:ascii="Times New Roman" w:hAnsi="Times New Roman" w:cs="Times New Roman"/>
          <w:sz w:val="28"/>
          <w:szCs w:val="28"/>
        </w:rPr>
        <w:t>с</w:t>
      </w:r>
      <w:r w:rsidRPr="00307B34">
        <w:rPr>
          <w:rFonts w:ascii="Times New Roman" w:hAnsi="Times New Roman" w:cs="Times New Roman"/>
          <w:sz w:val="28"/>
          <w:szCs w:val="28"/>
          <w:lang w:val="en-US"/>
        </w:rPr>
        <w:t>.</w:t>
      </w:r>
    </w:p>
    <w:p w14:paraId="5DF70C97" w14:textId="77777777" w:rsidR="008159DF" w:rsidRPr="00307B34" w:rsidRDefault="008159DF" w:rsidP="008159DF">
      <w:pPr>
        <w:suppressAutoHyphens/>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 xml:space="preserve">28 </w:t>
      </w:r>
      <w:proofErr w:type="spellStart"/>
      <w:r w:rsidRPr="00307B34">
        <w:rPr>
          <w:rFonts w:ascii="Times New Roman" w:hAnsi="Times New Roman" w:cs="Times New Roman"/>
          <w:sz w:val="28"/>
          <w:szCs w:val="28"/>
          <w:lang w:val="en-US"/>
        </w:rPr>
        <w:t>Petrakova</w:t>
      </w:r>
      <w:proofErr w:type="spellEnd"/>
      <w:r w:rsidRPr="00307B34">
        <w:rPr>
          <w:rFonts w:ascii="Times New Roman" w:hAnsi="Times New Roman" w:cs="Times New Roman"/>
          <w:sz w:val="28"/>
          <w:szCs w:val="28"/>
          <w:lang w:val="en-US"/>
        </w:rPr>
        <w:t xml:space="preserve">, O.; Kozyrev, A.; </w:t>
      </w:r>
      <w:proofErr w:type="spellStart"/>
      <w:r w:rsidRPr="00307B34">
        <w:rPr>
          <w:rFonts w:ascii="Times New Roman" w:hAnsi="Times New Roman" w:cs="Times New Roman"/>
          <w:sz w:val="28"/>
          <w:szCs w:val="28"/>
          <w:lang w:val="en-US"/>
        </w:rPr>
        <w:t>Suss</w:t>
      </w:r>
      <w:proofErr w:type="spellEnd"/>
      <w:r w:rsidRPr="00307B34">
        <w:rPr>
          <w:rFonts w:ascii="Times New Roman" w:hAnsi="Times New Roman" w:cs="Times New Roman"/>
          <w:sz w:val="28"/>
          <w:szCs w:val="28"/>
          <w:lang w:val="en-US"/>
        </w:rPr>
        <w:t xml:space="preserve">, A.; Panov, A.; Gorbachev, S.; </w:t>
      </w:r>
      <w:proofErr w:type="spellStart"/>
      <w:r w:rsidRPr="00307B34">
        <w:rPr>
          <w:rFonts w:ascii="Times New Roman" w:hAnsi="Times New Roman" w:cs="Times New Roman"/>
          <w:sz w:val="28"/>
          <w:szCs w:val="28"/>
          <w:lang w:val="en-US"/>
        </w:rPr>
        <w:t>Perestoronina</w:t>
      </w:r>
      <w:proofErr w:type="spellEnd"/>
      <w:r w:rsidRPr="00307B34">
        <w:rPr>
          <w:rFonts w:ascii="Times New Roman" w:hAnsi="Times New Roman" w:cs="Times New Roman"/>
          <w:sz w:val="28"/>
          <w:szCs w:val="28"/>
          <w:lang w:val="en-US"/>
        </w:rPr>
        <w:t>, M.; Vishnyakov, S. BR04-Industrial Trials Results of Scandium Oxide Recovery from Red Mud at UC RUSAL Alumina Refineries. Ser. Geol. Tech. Sci. 2020, 4, 156–165.</w:t>
      </w:r>
    </w:p>
    <w:p w14:paraId="69AAD6FE" w14:textId="77777777" w:rsidR="008159DF" w:rsidRPr="00307B34" w:rsidRDefault="008159DF" w:rsidP="008159DF">
      <w:pPr>
        <w:suppressAutoHyphens/>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 xml:space="preserve">29 Zhang, L.; Zhang, T.-A.; </w:t>
      </w:r>
      <w:proofErr w:type="spellStart"/>
      <w:r w:rsidRPr="00307B34">
        <w:rPr>
          <w:rFonts w:ascii="Times New Roman" w:hAnsi="Times New Roman" w:cs="Times New Roman"/>
          <w:sz w:val="28"/>
          <w:szCs w:val="28"/>
          <w:lang w:val="en-US"/>
        </w:rPr>
        <w:t>Lv</w:t>
      </w:r>
      <w:proofErr w:type="spellEnd"/>
      <w:r w:rsidRPr="00307B34">
        <w:rPr>
          <w:rFonts w:ascii="Times New Roman" w:hAnsi="Times New Roman" w:cs="Times New Roman"/>
          <w:sz w:val="28"/>
          <w:szCs w:val="28"/>
          <w:lang w:val="en-US"/>
        </w:rPr>
        <w:t xml:space="preserve">, G.; Zhang, W.; Li, T.; Cao, X. Separation and Extraction of Scandium from Titanium Dioxide Waste Acid. JOM 2021, 73, 1301–1309. </w:t>
      </w:r>
    </w:p>
    <w:p w14:paraId="5A06BBD1" w14:textId="77777777" w:rsidR="008159DF" w:rsidRPr="00307B34" w:rsidRDefault="008159DF" w:rsidP="008159DF">
      <w:pPr>
        <w:suppressAutoHyphens/>
        <w:spacing w:after="0" w:line="240" w:lineRule="auto"/>
        <w:ind w:firstLine="709"/>
        <w:jc w:val="both"/>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en-US" w:eastAsia="ar-SA"/>
        </w:rPr>
        <w:t xml:space="preserve">30 Salman AD, </w:t>
      </w:r>
      <w:proofErr w:type="spellStart"/>
      <w:r w:rsidRPr="00307B34">
        <w:rPr>
          <w:rFonts w:ascii="Times New Roman" w:eastAsia="Times New Roman" w:hAnsi="Times New Roman" w:cs="Times New Roman"/>
          <w:sz w:val="28"/>
          <w:szCs w:val="28"/>
          <w:lang w:val="en-US" w:eastAsia="ar-SA"/>
        </w:rPr>
        <w:t>Juzsakova</w:t>
      </w:r>
      <w:proofErr w:type="spellEnd"/>
      <w:r w:rsidRPr="00307B34">
        <w:rPr>
          <w:rFonts w:ascii="Times New Roman" w:eastAsia="Times New Roman" w:hAnsi="Times New Roman" w:cs="Times New Roman"/>
          <w:sz w:val="28"/>
          <w:szCs w:val="28"/>
          <w:lang w:val="en-US" w:eastAsia="ar-SA"/>
        </w:rPr>
        <w:t xml:space="preserve"> T, </w:t>
      </w:r>
      <w:proofErr w:type="spellStart"/>
      <w:r w:rsidRPr="00307B34">
        <w:rPr>
          <w:rFonts w:ascii="Times New Roman" w:eastAsia="Times New Roman" w:hAnsi="Times New Roman" w:cs="Times New Roman"/>
          <w:sz w:val="28"/>
          <w:szCs w:val="28"/>
          <w:lang w:val="en-US" w:eastAsia="ar-SA"/>
        </w:rPr>
        <w:t>Ákos</w:t>
      </w:r>
      <w:proofErr w:type="spellEnd"/>
      <w:r w:rsidRPr="00307B34">
        <w:rPr>
          <w:rFonts w:ascii="Times New Roman" w:eastAsia="Times New Roman" w:hAnsi="Times New Roman" w:cs="Times New Roman"/>
          <w:sz w:val="28"/>
          <w:szCs w:val="28"/>
          <w:lang w:val="en-US" w:eastAsia="ar-SA"/>
        </w:rPr>
        <w:t xml:space="preserve"> R, Ibrahim RI, Al-</w:t>
      </w:r>
      <w:proofErr w:type="spellStart"/>
      <w:r w:rsidRPr="00307B34">
        <w:rPr>
          <w:rFonts w:ascii="Times New Roman" w:eastAsia="Times New Roman" w:hAnsi="Times New Roman" w:cs="Times New Roman"/>
          <w:sz w:val="28"/>
          <w:szCs w:val="28"/>
          <w:lang w:val="en-US" w:eastAsia="ar-SA"/>
        </w:rPr>
        <w:t>Mayyahi</w:t>
      </w:r>
      <w:proofErr w:type="spellEnd"/>
      <w:r w:rsidRPr="00307B34">
        <w:rPr>
          <w:rFonts w:ascii="Times New Roman" w:eastAsia="Times New Roman" w:hAnsi="Times New Roman" w:cs="Times New Roman"/>
          <w:sz w:val="28"/>
          <w:szCs w:val="28"/>
          <w:lang w:val="en-US" w:eastAsia="ar-SA"/>
        </w:rPr>
        <w:t xml:space="preserve"> MA, Mohsen S, Abdullah TA, Domokos E. Synthesis and surface modification of magnetic Fe</w:t>
      </w:r>
      <w:r w:rsidRPr="00307B34">
        <w:rPr>
          <w:rFonts w:ascii="Times New Roman" w:eastAsia="Times New Roman" w:hAnsi="Times New Roman" w:cs="Times New Roman"/>
          <w:sz w:val="28"/>
          <w:szCs w:val="28"/>
          <w:vertAlign w:val="subscript"/>
          <w:lang w:val="en-US" w:eastAsia="ar-SA"/>
        </w:rPr>
        <w:t>3</w:t>
      </w:r>
      <w:r w:rsidRPr="00307B34">
        <w:rPr>
          <w:rFonts w:ascii="Times New Roman" w:eastAsia="Times New Roman" w:hAnsi="Times New Roman" w:cs="Times New Roman"/>
          <w:sz w:val="28"/>
          <w:szCs w:val="28"/>
          <w:lang w:val="en-US" w:eastAsia="ar-SA"/>
        </w:rPr>
        <w:t>O</w:t>
      </w:r>
      <w:r w:rsidRPr="00307B34">
        <w:rPr>
          <w:rFonts w:ascii="Times New Roman" w:eastAsia="Times New Roman" w:hAnsi="Times New Roman" w:cs="Times New Roman"/>
          <w:sz w:val="28"/>
          <w:szCs w:val="28"/>
          <w:vertAlign w:val="subscript"/>
          <w:lang w:val="en-US" w:eastAsia="ar-SA"/>
        </w:rPr>
        <w:t>4</w:t>
      </w:r>
      <w:r w:rsidRPr="00307B34">
        <w:rPr>
          <w:rFonts w:ascii="Times New Roman" w:eastAsia="Times New Roman" w:hAnsi="Times New Roman" w:cs="Times New Roman"/>
          <w:sz w:val="28"/>
          <w:szCs w:val="28"/>
          <w:lang w:val="en-US" w:eastAsia="ar-SA"/>
        </w:rPr>
        <w:t>@SiO</w:t>
      </w:r>
      <w:r w:rsidRPr="00307B34">
        <w:rPr>
          <w:rFonts w:ascii="Times New Roman" w:eastAsia="Times New Roman" w:hAnsi="Times New Roman" w:cs="Times New Roman"/>
          <w:sz w:val="28"/>
          <w:szCs w:val="28"/>
          <w:vertAlign w:val="subscript"/>
          <w:lang w:val="en-US" w:eastAsia="ar-SA"/>
        </w:rPr>
        <w:t>2</w:t>
      </w:r>
      <w:r w:rsidRPr="00307B34">
        <w:rPr>
          <w:rFonts w:ascii="Times New Roman" w:eastAsia="Times New Roman" w:hAnsi="Times New Roman" w:cs="Times New Roman"/>
          <w:sz w:val="28"/>
          <w:szCs w:val="28"/>
          <w:lang w:val="en-US" w:eastAsia="ar-SA"/>
        </w:rPr>
        <w:t xml:space="preserve"> core-shell nanoparticles and its application in uptake of scandium (III) ions from aqueous media. Environ Sci </w:t>
      </w:r>
      <w:proofErr w:type="spellStart"/>
      <w:r w:rsidRPr="00307B34">
        <w:rPr>
          <w:rFonts w:ascii="Times New Roman" w:eastAsia="Times New Roman" w:hAnsi="Times New Roman" w:cs="Times New Roman"/>
          <w:sz w:val="28"/>
          <w:szCs w:val="28"/>
          <w:lang w:val="en-US" w:eastAsia="ar-SA"/>
        </w:rPr>
        <w:t>Pollut</w:t>
      </w:r>
      <w:proofErr w:type="spellEnd"/>
      <w:r w:rsidRPr="00307B34">
        <w:rPr>
          <w:rFonts w:ascii="Times New Roman" w:eastAsia="Times New Roman" w:hAnsi="Times New Roman" w:cs="Times New Roman"/>
          <w:sz w:val="28"/>
          <w:szCs w:val="28"/>
          <w:lang w:val="en-US" w:eastAsia="ar-SA"/>
        </w:rPr>
        <w:t xml:space="preserve"> Res Int. 2021 Jun;28(22):28428-28443.</w:t>
      </w:r>
      <w:r w:rsidRPr="00307B34">
        <w:rPr>
          <w:rFonts w:ascii="Times New Roman" w:eastAsia="Times New Roman" w:hAnsi="Times New Roman" w:cs="Times New Roman"/>
          <w:sz w:val="28"/>
          <w:szCs w:val="28"/>
          <w:lang w:val="kk-KZ" w:eastAsia="ar-SA"/>
        </w:rPr>
        <w:t xml:space="preserve"> </w:t>
      </w:r>
      <w:proofErr w:type="spellStart"/>
      <w:r w:rsidRPr="00307B34">
        <w:rPr>
          <w:rFonts w:ascii="Times New Roman" w:eastAsia="Times New Roman" w:hAnsi="Times New Roman" w:cs="Times New Roman"/>
          <w:sz w:val="28"/>
          <w:szCs w:val="28"/>
          <w:lang w:val="en-US" w:eastAsia="ar-SA"/>
        </w:rPr>
        <w:t>Epub</w:t>
      </w:r>
      <w:proofErr w:type="spellEnd"/>
      <w:r w:rsidRPr="00307B34">
        <w:rPr>
          <w:rFonts w:ascii="Times New Roman" w:eastAsia="Times New Roman" w:hAnsi="Times New Roman" w:cs="Times New Roman"/>
          <w:sz w:val="28"/>
          <w:szCs w:val="28"/>
          <w:lang w:val="en-US" w:eastAsia="ar-SA"/>
        </w:rPr>
        <w:t xml:space="preserve"> 2021 Feb 4. PMID: 33538976.</w:t>
      </w:r>
      <w:r w:rsidRPr="00307B34">
        <w:rPr>
          <w:rFonts w:ascii="Times New Roman" w:eastAsia="Times New Roman" w:hAnsi="Times New Roman" w:cs="Times New Roman"/>
          <w:sz w:val="28"/>
          <w:szCs w:val="28"/>
          <w:lang w:val="kk-KZ" w:eastAsia="ar-SA"/>
        </w:rPr>
        <w:t xml:space="preserve"> </w:t>
      </w:r>
      <w:hyperlink r:id="rId70" w:history="1">
        <w:r w:rsidRPr="00307B34">
          <w:rPr>
            <w:rStyle w:val="af1"/>
            <w:rFonts w:ascii="Times New Roman" w:eastAsia="Times New Roman" w:hAnsi="Times New Roman" w:cs="Times New Roman"/>
            <w:sz w:val="28"/>
            <w:szCs w:val="28"/>
            <w:lang w:val="kk-KZ" w:eastAsia="ar-SA"/>
          </w:rPr>
          <w:t>https://doi.org/</w:t>
        </w:r>
        <w:r w:rsidRPr="00307B34">
          <w:rPr>
            <w:rStyle w:val="af1"/>
            <w:rFonts w:ascii="Times New Roman" w:eastAsia="Times New Roman" w:hAnsi="Times New Roman" w:cs="Times New Roman"/>
            <w:sz w:val="28"/>
            <w:szCs w:val="28"/>
            <w:lang w:val="en-US" w:eastAsia="ar-SA"/>
          </w:rPr>
          <w:t>10.1007/s11356-020-12170-4</w:t>
        </w:r>
      </w:hyperlink>
      <w:r w:rsidRPr="00307B34">
        <w:rPr>
          <w:rFonts w:ascii="Times New Roman" w:eastAsia="Times New Roman" w:hAnsi="Times New Roman" w:cs="Times New Roman"/>
          <w:sz w:val="28"/>
          <w:szCs w:val="28"/>
          <w:lang w:val="kk-KZ" w:eastAsia="ar-SA"/>
        </w:rPr>
        <w:t xml:space="preserve"> </w:t>
      </w:r>
    </w:p>
    <w:p w14:paraId="4F603032" w14:textId="77777777" w:rsidR="008159DF" w:rsidRPr="00307B34" w:rsidRDefault="008159DF" w:rsidP="008159DF">
      <w:pPr>
        <w:suppressAutoHyphens/>
        <w:spacing w:after="0" w:line="240" w:lineRule="auto"/>
        <w:ind w:firstLine="709"/>
        <w:jc w:val="both"/>
        <w:rPr>
          <w:rFonts w:ascii="Times New Roman" w:eastAsia="Times New Roman" w:hAnsi="Times New Roman" w:cs="Times New Roman"/>
          <w:sz w:val="28"/>
          <w:szCs w:val="28"/>
          <w:lang w:val="en-US" w:eastAsia="ar-SA"/>
        </w:rPr>
      </w:pPr>
      <w:r w:rsidRPr="00307B34">
        <w:rPr>
          <w:rFonts w:ascii="Times New Roman" w:eastAsia="Times New Roman" w:hAnsi="Times New Roman" w:cs="Times New Roman"/>
          <w:sz w:val="28"/>
          <w:szCs w:val="28"/>
          <w:lang w:val="en-US" w:eastAsia="ar-SA"/>
        </w:rPr>
        <w:t xml:space="preserve">31 Kilian, K.; </w:t>
      </w:r>
      <w:proofErr w:type="spellStart"/>
      <w:r w:rsidRPr="00307B34">
        <w:rPr>
          <w:rFonts w:ascii="Times New Roman" w:eastAsia="Times New Roman" w:hAnsi="Times New Roman" w:cs="Times New Roman"/>
          <w:sz w:val="28"/>
          <w:szCs w:val="28"/>
          <w:lang w:val="en-US" w:eastAsia="ar-SA"/>
        </w:rPr>
        <w:t>Pyrzy</w:t>
      </w:r>
      <w:proofErr w:type="spellEnd"/>
      <w:r w:rsidRPr="00307B34">
        <w:rPr>
          <w:rFonts w:ascii="Times New Roman" w:eastAsia="Times New Roman" w:hAnsi="Times New Roman" w:cs="Times New Roman"/>
          <w:sz w:val="28"/>
          <w:szCs w:val="28"/>
          <w:lang w:val="en-US" w:eastAsia="ar-SA"/>
        </w:rPr>
        <w:t xml:space="preserve"> ´</w:t>
      </w:r>
      <w:proofErr w:type="spellStart"/>
      <w:r w:rsidRPr="00307B34">
        <w:rPr>
          <w:rFonts w:ascii="Times New Roman" w:eastAsia="Times New Roman" w:hAnsi="Times New Roman" w:cs="Times New Roman"/>
          <w:sz w:val="28"/>
          <w:szCs w:val="28"/>
          <w:lang w:val="en-US" w:eastAsia="ar-SA"/>
        </w:rPr>
        <w:t>nska</w:t>
      </w:r>
      <w:proofErr w:type="spellEnd"/>
      <w:r w:rsidRPr="00307B34">
        <w:rPr>
          <w:rFonts w:ascii="Times New Roman" w:eastAsia="Times New Roman" w:hAnsi="Times New Roman" w:cs="Times New Roman"/>
          <w:sz w:val="28"/>
          <w:szCs w:val="28"/>
          <w:lang w:val="en-US" w:eastAsia="ar-SA"/>
        </w:rPr>
        <w:t xml:space="preserve">, K.; </w:t>
      </w:r>
      <w:proofErr w:type="spellStart"/>
      <w:r w:rsidRPr="00307B34">
        <w:rPr>
          <w:rFonts w:ascii="Times New Roman" w:eastAsia="Times New Roman" w:hAnsi="Times New Roman" w:cs="Times New Roman"/>
          <w:sz w:val="28"/>
          <w:szCs w:val="28"/>
          <w:lang w:val="en-US" w:eastAsia="ar-SA"/>
        </w:rPr>
        <w:t>Pegier</w:t>
      </w:r>
      <w:proofErr w:type="spellEnd"/>
      <w:r w:rsidRPr="00307B34">
        <w:rPr>
          <w:rFonts w:ascii="Times New Roman" w:eastAsia="Times New Roman" w:hAnsi="Times New Roman" w:cs="Times New Roman"/>
          <w:sz w:val="28"/>
          <w:szCs w:val="28"/>
          <w:lang w:val="en-US" w:eastAsia="ar-SA"/>
        </w:rPr>
        <w:t xml:space="preserve">, M. Comparative Study of Sc (III) Sorption onto Carbon-Based Materials. Solvent </w:t>
      </w:r>
      <w:proofErr w:type="spellStart"/>
      <w:r w:rsidRPr="00307B34">
        <w:rPr>
          <w:rFonts w:ascii="Times New Roman" w:eastAsia="Times New Roman" w:hAnsi="Times New Roman" w:cs="Times New Roman"/>
          <w:sz w:val="28"/>
          <w:szCs w:val="28"/>
          <w:lang w:val="en-US" w:eastAsia="ar-SA"/>
        </w:rPr>
        <w:t>Extr</w:t>
      </w:r>
      <w:proofErr w:type="spellEnd"/>
      <w:r w:rsidRPr="00307B34">
        <w:rPr>
          <w:rFonts w:ascii="Times New Roman" w:eastAsia="Times New Roman" w:hAnsi="Times New Roman" w:cs="Times New Roman"/>
          <w:sz w:val="28"/>
          <w:szCs w:val="28"/>
          <w:lang w:val="en-US" w:eastAsia="ar-SA"/>
        </w:rPr>
        <w:t>. Ion Exch. 2017, 35, 450–459.</w:t>
      </w:r>
    </w:p>
    <w:p w14:paraId="3825BDE3" w14:textId="77777777" w:rsidR="008159DF" w:rsidRPr="00307B34" w:rsidRDefault="008159DF" w:rsidP="008159DF">
      <w:pPr>
        <w:spacing w:after="0"/>
        <w:ind w:firstLine="709"/>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en-US" w:eastAsia="ar-SA"/>
        </w:rPr>
        <w:t xml:space="preserve">32 U. Yessimkanova1, M. Mataev, M. Alekhina, M. Kopbaeva, A. Berezovskiy3 Dr D. </w:t>
      </w:r>
      <w:proofErr w:type="spellStart"/>
      <w:r w:rsidRPr="00307B34">
        <w:rPr>
          <w:rFonts w:ascii="Times New Roman" w:eastAsia="Times New Roman" w:hAnsi="Times New Roman" w:cs="Times New Roman"/>
          <w:sz w:val="28"/>
          <w:szCs w:val="28"/>
          <w:lang w:val="en-US" w:eastAsia="ar-SA"/>
        </w:rPr>
        <w:t>Dreisinger</w:t>
      </w:r>
      <w:proofErr w:type="spellEnd"/>
      <w:r w:rsidRPr="00307B34">
        <w:rPr>
          <w:rFonts w:ascii="Times New Roman" w:eastAsia="Times New Roman" w:hAnsi="Times New Roman" w:cs="Times New Roman"/>
          <w:sz w:val="28"/>
          <w:szCs w:val="28"/>
          <w:lang w:val="en-US" w:eastAsia="ar-SA"/>
        </w:rPr>
        <w:t xml:space="preserve">. The Study of the Kinetic Characteristics of Sorption of Scandium of Ion Exchanger </w:t>
      </w:r>
      <w:proofErr w:type="spellStart"/>
      <w:r w:rsidRPr="00307B34">
        <w:rPr>
          <w:rFonts w:ascii="Times New Roman" w:eastAsia="Times New Roman" w:hAnsi="Times New Roman" w:cs="Times New Roman"/>
          <w:sz w:val="28"/>
          <w:szCs w:val="28"/>
          <w:lang w:val="en-US" w:eastAsia="ar-SA"/>
        </w:rPr>
        <w:t>Purolite</w:t>
      </w:r>
      <w:proofErr w:type="spellEnd"/>
      <w:r w:rsidRPr="00307B34">
        <w:rPr>
          <w:rFonts w:ascii="Times New Roman" w:eastAsia="Times New Roman" w:hAnsi="Times New Roman" w:cs="Times New Roman"/>
          <w:sz w:val="28"/>
          <w:szCs w:val="28"/>
          <w:lang w:val="en-US" w:eastAsia="ar-SA"/>
        </w:rPr>
        <w:t xml:space="preserve"> MTS9580 // Eurasian </w:t>
      </w:r>
      <w:proofErr w:type="spellStart"/>
      <w:r w:rsidRPr="00307B34">
        <w:rPr>
          <w:rFonts w:ascii="Times New Roman" w:eastAsia="Times New Roman" w:hAnsi="Times New Roman" w:cs="Times New Roman"/>
          <w:sz w:val="28"/>
          <w:szCs w:val="28"/>
          <w:lang w:val="en-US" w:eastAsia="ar-SA"/>
        </w:rPr>
        <w:t>Chemico</w:t>
      </w:r>
      <w:proofErr w:type="spellEnd"/>
      <w:r w:rsidRPr="00307B34">
        <w:rPr>
          <w:rFonts w:ascii="Times New Roman" w:eastAsia="Times New Roman" w:hAnsi="Times New Roman" w:cs="Times New Roman"/>
          <w:sz w:val="28"/>
          <w:szCs w:val="28"/>
          <w:lang w:val="en-US" w:eastAsia="ar-SA"/>
        </w:rPr>
        <w:t xml:space="preserve">-Technological Journal 22 (2020) 135‒140. </w:t>
      </w:r>
      <w:hyperlink r:id="rId71" w:history="1">
        <w:r w:rsidRPr="00307B34">
          <w:rPr>
            <w:rStyle w:val="af1"/>
            <w:rFonts w:ascii="Times New Roman" w:eastAsia="Times New Roman" w:hAnsi="Times New Roman" w:cs="Times New Roman"/>
            <w:sz w:val="28"/>
            <w:szCs w:val="28"/>
            <w:lang w:val="en-US" w:eastAsia="ar-SA"/>
          </w:rPr>
          <w:t>https://doi.org/10.18321/ectj961</w:t>
        </w:r>
      </w:hyperlink>
    </w:p>
    <w:p w14:paraId="1AF2917F" w14:textId="77777777" w:rsidR="008159DF" w:rsidRPr="00307B34" w:rsidRDefault="008159DF" w:rsidP="008159DF">
      <w:pPr>
        <w:spacing w:after="0" w:line="240" w:lineRule="auto"/>
        <w:ind w:firstLine="708"/>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33 Marc Ulrich, Michel Cathelineau, Manuel Muñoz, Marie-Christine Boiron, Yoram Teitler, Anne Marie Karpoff, The relative distribution of critical (Sc, REE) and transition metals (Ni, Co, Cr, Mn, V) in some Ni-laterite deposits of New Caledonia, Journal of Geochemical Exploration, Volume 197, 2019, Pages 93-113, ISSN 0375-6742, </w:t>
      </w:r>
      <w:r w:rsidR="00B87AB6">
        <w:fldChar w:fldCharType="begin"/>
      </w:r>
      <w:r w:rsidR="00B87AB6" w:rsidRPr="00B87AB6">
        <w:rPr>
          <w:lang w:val="en-US"/>
        </w:rPr>
        <w:instrText xml:space="preserve"> HYPERLINK "https://doi.org/10.1016/j.gexplo.2018.11.017" </w:instrText>
      </w:r>
      <w:r w:rsidR="00B87AB6">
        <w:fldChar w:fldCharType="separate"/>
      </w:r>
      <w:r w:rsidRPr="00307B34">
        <w:rPr>
          <w:rStyle w:val="af1"/>
          <w:rFonts w:ascii="Times New Roman" w:hAnsi="Times New Roman" w:cs="Times New Roman"/>
          <w:sz w:val="28"/>
          <w:szCs w:val="28"/>
          <w:lang w:val="kk-KZ"/>
        </w:rPr>
        <w:t>https://doi.org/10.1016/j.gexplo.2018.11.017</w:t>
      </w:r>
      <w:r w:rsidR="00B87AB6">
        <w:rPr>
          <w:rStyle w:val="af1"/>
          <w:rFonts w:ascii="Times New Roman" w:hAnsi="Times New Roman" w:cs="Times New Roman"/>
          <w:sz w:val="28"/>
          <w:szCs w:val="28"/>
          <w:lang w:val="kk-KZ"/>
        </w:rPr>
        <w:fldChar w:fldCharType="end"/>
      </w:r>
      <w:r w:rsidRPr="00307B34">
        <w:rPr>
          <w:rFonts w:ascii="Times New Roman" w:hAnsi="Times New Roman" w:cs="Times New Roman"/>
          <w:sz w:val="28"/>
          <w:szCs w:val="28"/>
          <w:lang w:val="kk-KZ"/>
        </w:rPr>
        <w:t>.</w:t>
      </w:r>
    </w:p>
    <w:p w14:paraId="66C47B6B"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34  Joseph Gambogi, U.S. Geological Survey, Mineral Commodity Summaries, 144-145, February 2019, </w:t>
      </w:r>
      <w:hyperlink r:id="rId72" w:history="1">
        <w:r w:rsidRPr="00307B34">
          <w:rPr>
            <w:rStyle w:val="af1"/>
            <w:rFonts w:ascii="Times New Roman" w:hAnsi="Times New Roman" w:cs="Times New Roman"/>
            <w:sz w:val="28"/>
            <w:szCs w:val="28"/>
            <w:lang w:val="en-US"/>
          </w:rPr>
          <w:t>https://doi.org/10.3133/70202434</w:t>
        </w:r>
      </w:hyperlink>
      <w:r w:rsidRPr="00307B34">
        <w:rPr>
          <w:rFonts w:ascii="Times New Roman" w:hAnsi="Times New Roman" w:cs="Times New Roman"/>
          <w:sz w:val="28"/>
          <w:szCs w:val="28"/>
          <w:lang w:val="kk-KZ"/>
        </w:rPr>
        <w:t xml:space="preserve"> </w:t>
      </w:r>
    </w:p>
    <w:p w14:paraId="1ABFA040"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35 Joseph Gambogi, </w:t>
      </w:r>
      <w:r w:rsidRPr="00307B34">
        <w:rPr>
          <w:rFonts w:ascii="Times New Roman" w:hAnsi="Times New Roman" w:cs="Times New Roman"/>
          <w:sz w:val="28"/>
          <w:szCs w:val="28"/>
          <w:lang w:val="en-US"/>
        </w:rPr>
        <w:t xml:space="preserve">U.S. Geological Survey, Mineral commodity summaries 2020: U.S. Geological Survey, </w:t>
      </w:r>
      <w:r w:rsidRPr="00307B34">
        <w:rPr>
          <w:rFonts w:ascii="Times New Roman" w:hAnsi="Times New Roman" w:cs="Times New Roman"/>
          <w:sz w:val="28"/>
          <w:szCs w:val="28"/>
          <w:lang w:val="kk-KZ"/>
        </w:rPr>
        <w:t>144-145</w:t>
      </w:r>
      <w:r w:rsidRPr="00307B34">
        <w:rPr>
          <w:rFonts w:ascii="Times New Roman" w:hAnsi="Times New Roman" w:cs="Times New Roman"/>
          <w:sz w:val="28"/>
          <w:szCs w:val="28"/>
          <w:lang w:val="en-US"/>
        </w:rPr>
        <w:t xml:space="preserve">, </w:t>
      </w:r>
      <w:hyperlink r:id="rId73" w:history="1">
        <w:r w:rsidRPr="00307B34">
          <w:rPr>
            <w:rStyle w:val="af1"/>
            <w:rFonts w:ascii="Times New Roman" w:hAnsi="Times New Roman" w:cs="Times New Roman"/>
            <w:sz w:val="28"/>
            <w:szCs w:val="28"/>
            <w:lang w:val="en-US"/>
          </w:rPr>
          <w:t>https://doi.org/10.3133/mcs2020</w:t>
        </w:r>
      </w:hyperlink>
      <w:r w:rsidRPr="00307B34">
        <w:rPr>
          <w:rFonts w:ascii="Times New Roman" w:hAnsi="Times New Roman" w:cs="Times New Roman"/>
          <w:sz w:val="28"/>
          <w:szCs w:val="28"/>
          <w:lang w:val="kk-KZ"/>
        </w:rPr>
        <w:t xml:space="preserve">  </w:t>
      </w:r>
    </w:p>
    <w:p w14:paraId="44736BB3"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36 Joseph Gambogi, U.S. Geological Survey, Mineral Commodity Summaries, January 2021, 144-145</w:t>
      </w:r>
      <w:r w:rsidRPr="00307B34">
        <w:rPr>
          <w:rFonts w:ascii="Times New Roman" w:hAnsi="Times New Roman" w:cs="Times New Roman"/>
          <w:sz w:val="28"/>
          <w:szCs w:val="28"/>
          <w:lang w:val="en-US"/>
        </w:rPr>
        <w:t>,</w:t>
      </w:r>
      <w:r w:rsidRPr="00307B34">
        <w:rPr>
          <w:rFonts w:ascii="Times New Roman" w:hAnsi="Times New Roman" w:cs="Times New Roman"/>
          <w:sz w:val="28"/>
          <w:szCs w:val="28"/>
          <w:lang w:val="kk-KZ"/>
        </w:rPr>
        <w:t xml:space="preserve"> </w:t>
      </w:r>
      <w:hyperlink r:id="rId74" w:history="1">
        <w:r w:rsidRPr="00307B34">
          <w:rPr>
            <w:rStyle w:val="af1"/>
            <w:rFonts w:ascii="Times New Roman" w:hAnsi="Times New Roman" w:cs="Times New Roman"/>
            <w:color w:val="005EA2"/>
            <w:sz w:val="28"/>
            <w:szCs w:val="28"/>
            <w:shd w:val="clear" w:color="auto" w:fill="FFFFFF"/>
            <w:lang w:val="en-US"/>
          </w:rPr>
          <w:t>https://doi.org/10.3133/mcs2021</w:t>
        </w:r>
      </w:hyperlink>
    </w:p>
    <w:p w14:paraId="1AF79190"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37 Joseph Gambogi, U.S. Geological Survey, Mineral Commodity Summaries, January 2022, 144-145</w:t>
      </w:r>
      <w:r w:rsidRPr="00307B34">
        <w:rPr>
          <w:rFonts w:ascii="Times New Roman" w:hAnsi="Times New Roman" w:cs="Times New Roman"/>
          <w:sz w:val="28"/>
          <w:szCs w:val="28"/>
          <w:lang w:val="en-US"/>
        </w:rPr>
        <w:t>,</w:t>
      </w:r>
      <w:r w:rsidRPr="00307B34">
        <w:rPr>
          <w:rFonts w:ascii="Times New Roman" w:hAnsi="Times New Roman" w:cs="Times New Roman"/>
          <w:sz w:val="28"/>
          <w:szCs w:val="28"/>
          <w:lang w:val="kk-KZ"/>
        </w:rPr>
        <w:t xml:space="preserve"> </w:t>
      </w:r>
      <w:r w:rsidRPr="00307B34">
        <w:rPr>
          <w:rFonts w:ascii="Times New Roman" w:hAnsi="Times New Roman" w:cs="Times New Roman"/>
          <w:color w:val="5B9BD5" w:themeColor="accent1"/>
          <w:sz w:val="28"/>
          <w:szCs w:val="28"/>
          <w:u w:val="single"/>
          <w:lang w:val="kk-KZ"/>
        </w:rPr>
        <w:t>https://doi.org/</w:t>
      </w:r>
      <w:r>
        <w:fldChar w:fldCharType="begin"/>
      </w:r>
      <w:r w:rsidRPr="00424298">
        <w:rPr>
          <w:lang w:val="en-US"/>
        </w:rPr>
        <w:instrText>HYPERLINK "https://doi.org/10.3133/mcs2022" \t "_blank"</w:instrText>
      </w:r>
      <w:r>
        <w:fldChar w:fldCharType="separate"/>
      </w:r>
      <w:r w:rsidRPr="00307B34">
        <w:rPr>
          <w:rStyle w:val="af1"/>
          <w:rFonts w:ascii="Times New Roman" w:hAnsi="Times New Roman" w:cs="Times New Roman"/>
          <w:color w:val="5B9BD5" w:themeColor="accent1"/>
          <w:sz w:val="28"/>
          <w:szCs w:val="28"/>
          <w:lang w:val="en-US"/>
        </w:rPr>
        <w:t>10.3133/mcs2022</w:t>
      </w:r>
      <w:r>
        <w:fldChar w:fldCharType="end"/>
      </w:r>
      <w:r w:rsidRPr="00307B34">
        <w:rPr>
          <w:rFonts w:ascii="Times New Roman" w:hAnsi="Times New Roman" w:cs="Times New Roman"/>
          <w:sz w:val="28"/>
          <w:szCs w:val="28"/>
          <w:lang w:val="kk-KZ"/>
        </w:rPr>
        <w:t xml:space="preserve"> </w:t>
      </w:r>
    </w:p>
    <w:p w14:paraId="26980B7E" w14:textId="74C45C01"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38 Joseph Gambogi, U.S. Geological Survey, Mineral Commodity Summaries, January 2023, 144-145</w:t>
      </w:r>
      <w:r w:rsidRPr="00307B34">
        <w:rPr>
          <w:rFonts w:ascii="Times New Roman" w:hAnsi="Times New Roman" w:cs="Times New Roman"/>
          <w:sz w:val="28"/>
          <w:szCs w:val="28"/>
          <w:lang w:val="en-US"/>
        </w:rPr>
        <w:t>,</w:t>
      </w:r>
      <w:r w:rsidRPr="00307B34">
        <w:rPr>
          <w:rFonts w:ascii="Times New Roman" w:hAnsi="Times New Roman" w:cs="Times New Roman"/>
          <w:sz w:val="28"/>
          <w:szCs w:val="28"/>
          <w:lang w:val="kk-KZ"/>
        </w:rPr>
        <w:t xml:space="preserve"> </w:t>
      </w:r>
      <w:hyperlink r:id="rId75" w:history="1">
        <w:r w:rsidR="00C102E5" w:rsidRPr="00C102E5">
          <w:rPr>
            <w:rStyle w:val="af1"/>
            <w:rFonts w:ascii="Times New Roman" w:hAnsi="Times New Roman" w:cs="Times New Roman"/>
            <w:sz w:val="28"/>
            <w:szCs w:val="28"/>
            <w:lang w:val="en-US"/>
          </w:rPr>
          <w:t>https://doi.org/10.3133/mcs2023</w:t>
        </w:r>
      </w:hyperlink>
    </w:p>
    <w:p w14:paraId="31FDB3DF" w14:textId="49B67DE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39 Joseph Gambogi, U.S. Geological Survey, Mineral Commodity Summaries, January 2024, 144-145</w:t>
      </w:r>
      <w:r w:rsidRPr="00307B34">
        <w:rPr>
          <w:rFonts w:ascii="Times New Roman" w:hAnsi="Times New Roman" w:cs="Times New Roman"/>
          <w:sz w:val="28"/>
          <w:szCs w:val="28"/>
          <w:lang w:val="en-US"/>
        </w:rPr>
        <w:t>,</w:t>
      </w:r>
      <w:r w:rsidRPr="00307B34">
        <w:rPr>
          <w:rFonts w:ascii="Times New Roman" w:hAnsi="Times New Roman" w:cs="Times New Roman"/>
          <w:sz w:val="28"/>
          <w:szCs w:val="28"/>
          <w:lang w:val="kk-KZ"/>
        </w:rPr>
        <w:t xml:space="preserve"> </w:t>
      </w:r>
      <w:hyperlink r:id="rId76" w:history="1">
        <w:r w:rsidR="00C102E5" w:rsidRPr="00C102E5">
          <w:rPr>
            <w:rStyle w:val="af1"/>
            <w:rFonts w:ascii="Times New Roman" w:hAnsi="Times New Roman" w:cs="Times New Roman"/>
            <w:sz w:val="28"/>
            <w:szCs w:val="28"/>
            <w:lang w:val="en-US"/>
          </w:rPr>
          <w:t>https://doi.org/10.3133/mcs2024</w:t>
        </w:r>
      </w:hyperlink>
    </w:p>
    <w:p w14:paraId="6CEA3658" w14:textId="77777777" w:rsidR="008159DF" w:rsidRPr="00307B34" w:rsidRDefault="008159DF" w:rsidP="008159DF">
      <w:pPr>
        <w:spacing w:after="0" w:line="240" w:lineRule="auto"/>
        <w:ind w:firstLine="708"/>
        <w:jc w:val="both"/>
        <w:rPr>
          <w:rStyle w:val="af1"/>
          <w:rFonts w:ascii="Times New Roman" w:hAnsi="Times New Roman" w:cs="Times New Roman"/>
          <w:sz w:val="28"/>
          <w:szCs w:val="28"/>
          <w:lang w:val="en-US"/>
        </w:rPr>
      </w:pPr>
      <w:r w:rsidRPr="00307B34">
        <w:rPr>
          <w:rFonts w:ascii="Times New Roman" w:hAnsi="Times New Roman" w:cs="Times New Roman"/>
          <w:sz w:val="28"/>
          <w:szCs w:val="28"/>
          <w:lang w:val="kk-KZ"/>
        </w:rPr>
        <w:t xml:space="preserve">40 Daniel J. Cordier, </w:t>
      </w:r>
      <w:r w:rsidRPr="00307B34">
        <w:rPr>
          <w:rFonts w:ascii="Times New Roman" w:hAnsi="Times New Roman" w:cs="Times New Roman"/>
          <w:sz w:val="28"/>
          <w:szCs w:val="28"/>
          <w:lang w:val="en-US"/>
        </w:rPr>
        <w:t xml:space="preserve">U.S. Geological Survey, 2025, Mineral commodity summaries 2025 (ver. 1.2, March 2025): U.S. Geological Survey, </w:t>
      </w:r>
      <w:r w:rsidRPr="00307B34">
        <w:rPr>
          <w:rFonts w:ascii="Times New Roman" w:hAnsi="Times New Roman" w:cs="Times New Roman"/>
          <w:sz w:val="28"/>
          <w:szCs w:val="28"/>
          <w:lang w:val="kk-KZ"/>
        </w:rPr>
        <w:t>144-145</w:t>
      </w:r>
      <w:r w:rsidRPr="00307B34">
        <w:rPr>
          <w:rFonts w:ascii="Times New Roman" w:hAnsi="Times New Roman" w:cs="Times New Roman"/>
          <w:sz w:val="28"/>
          <w:szCs w:val="28"/>
          <w:lang w:val="en-US"/>
        </w:rPr>
        <w:t xml:space="preserve">, </w:t>
      </w:r>
      <w:hyperlink r:id="rId77" w:history="1">
        <w:r w:rsidRPr="00307B34">
          <w:rPr>
            <w:rStyle w:val="af1"/>
            <w:rFonts w:ascii="Times New Roman" w:hAnsi="Times New Roman" w:cs="Times New Roman"/>
            <w:sz w:val="28"/>
            <w:szCs w:val="28"/>
            <w:lang w:val="en-US"/>
          </w:rPr>
          <w:t>https://doi.org/10.3133/mcs2025</w:t>
        </w:r>
      </w:hyperlink>
    </w:p>
    <w:p w14:paraId="7033C0FB" w14:textId="561D436E" w:rsidR="008159DF" w:rsidRPr="00C102E5"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41 Shelby N. Johnston, U.S. Geological Survey, Mineral Commodity Summaries, February 2026, 144-145</w:t>
      </w:r>
      <w:r w:rsidRPr="00307B34">
        <w:rPr>
          <w:rFonts w:ascii="Times New Roman" w:hAnsi="Times New Roman" w:cs="Times New Roman"/>
          <w:sz w:val="28"/>
          <w:szCs w:val="28"/>
          <w:lang w:val="en-US"/>
        </w:rPr>
        <w:t>,</w:t>
      </w:r>
      <w:r w:rsidRPr="00307B34">
        <w:rPr>
          <w:rFonts w:ascii="Times New Roman" w:hAnsi="Times New Roman" w:cs="Times New Roman"/>
          <w:sz w:val="28"/>
          <w:szCs w:val="28"/>
          <w:lang w:val="kk-KZ"/>
        </w:rPr>
        <w:t xml:space="preserve"> </w:t>
      </w:r>
      <w:hyperlink r:id="rId78" w:history="1">
        <w:r w:rsidR="00C102E5" w:rsidRPr="00AB257F">
          <w:rPr>
            <w:rStyle w:val="af1"/>
            <w:rFonts w:ascii="Times New Roman" w:hAnsi="Times New Roman" w:cs="Times New Roman"/>
            <w:sz w:val="28"/>
            <w:szCs w:val="28"/>
            <w:lang w:val="en-US"/>
          </w:rPr>
          <w:t>https://doi.org/10.3133/mcs2026</w:t>
        </w:r>
      </w:hyperlink>
      <w:r w:rsidR="00C102E5">
        <w:rPr>
          <w:rFonts w:ascii="Times New Roman" w:hAnsi="Times New Roman" w:cs="Times New Roman"/>
          <w:sz w:val="28"/>
          <w:szCs w:val="28"/>
          <w:lang w:val="kk-KZ"/>
        </w:rPr>
        <w:t xml:space="preserve"> </w:t>
      </w:r>
    </w:p>
    <w:p w14:paraId="0C7F567F"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lastRenderedPageBreak/>
        <w:t xml:space="preserve">42 </w:t>
      </w:r>
      <w:proofErr w:type="spellStart"/>
      <w:r w:rsidRPr="00307B34">
        <w:rPr>
          <w:rFonts w:ascii="Times New Roman" w:hAnsi="Times New Roman" w:cs="Times New Roman"/>
          <w:sz w:val="28"/>
          <w:szCs w:val="28"/>
          <w:lang w:val="en-US"/>
        </w:rPr>
        <w:t>Sinoun</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Phoung</w:t>
      </w:r>
      <w:proofErr w:type="spellEnd"/>
      <w:r w:rsidRPr="00307B34">
        <w:rPr>
          <w:rFonts w:ascii="Times New Roman" w:hAnsi="Times New Roman" w:cs="Times New Roman"/>
          <w:sz w:val="28"/>
          <w:szCs w:val="28"/>
          <w:lang w:val="en-US"/>
        </w:rPr>
        <w:t xml:space="preserve">, Eric Williams, Gabrielle Gaustad, Ajay Gupta, Exploring global supply and demand of scandium oxide in 2030, Journal of Cleaner Production, Volume 401, 15 May 2023, 136673, </w:t>
      </w:r>
      <w:hyperlink r:id="rId79" w:history="1">
        <w:r w:rsidRPr="00307B34">
          <w:rPr>
            <w:rStyle w:val="af1"/>
            <w:rFonts w:ascii="Times New Roman" w:hAnsi="Times New Roman" w:cs="Times New Roman"/>
            <w:sz w:val="28"/>
            <w:szCs w:val="28"/>
            <w:lang w:val="en-US"/>
          </w:rPr>
          <w:t>https://doi.org/10.1016/j.jclepro.2023</w:t>
        </w:r>
      </w:hyperlink>
    </w:p>
    <w:p w14:paraId="0C25FC9D" w14:textId="448D17B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43 </w:t>
      </w:r>
      <w:r w:rsidRPr="00307B34">
        <w:rPr>
          <w:rFonts w:ascii="Times New Roman" w:hAnsi="Times New Roman" w:cs="Times New Roman"/>
          <w:sz w:val="28"/>
          <w:szCs w:val="28"/>
          <w:lang w:val="en-US"/>
        </w:rPr>
        <w:t>Sverdrup, H.U., Sverdrup, A.E. On the Supply Dynamics of Scandium, Global Resources, Production, Oxide and Metal Price, a Prospective Modelling Study Using WORLD7.</w:t>
      </w:r>
      <w:r w:rsidR="00A61291">
        <w:rPr>
          <w:rFonts w:ascii="Times New Roman" w:hAnsi="Times New Roman" w:cs="Times New Roman"/>
          <w:sz w:val="28"/>
          <w:szCs w:val="28"/>
          <w:lang w:val="kk-KZ"/>
        </w:rPr>
        <w:t xml:space="preserve"> </w:t>
      </w:r>
      <w:proofErr w:type="spellStart"/>
      <w:r w:rsidRPr="00307B34">
        <w:rPr>
          <w:rFonts w:ascii="Times New Roman" w:hAnsi="Times New Roman" w:cs="Times New Roman"/>
          <w:i/>
          <w:iCs/>
          <w:sz w:val="28"/>
          <w:szCs w:val="28"/>
          <w:lang w:val="en-US"/>
        </w:rPr>
        <w:t>Biophys</w:t>
      </w:r>
      <w:proofErr w:type="spellEnd"/>
      <w:r w:rsidRPr="00307B34">
        <w:rPr>
          <w:rFonts w:ascii="Times New Roman" w:hAnsi="Times New Roman" w:cs="Times New Roman"/>
          <w:i/>
          <w:iCs/>
          <w:sz w:val="28"/>
          <w:szCs w:val="28"/>
          <w:lang w:val="en-US"/>
        </w:rPr>
        <w:t xml:space="preserve"> Econ </w:t>
      </w:r>
      <w:proofErr w:type="spellStart"/>
      <w:r w:rsidRPr="00307B34">
        <w:rPr>
          <w:rFonts w:ascii="Times New Roman" w:hAnsi="Times New Roman" w:cs="Times New Roman"/>
          <w:i/>
          <w:iCs/>
          <w:sz w:val="28"/>
          <w:szCs w:val="28"/>
          <w:lang w:val="en-US"/>
        </w:rPr>
        <w:t>Sust</w:t>
      </w:r>
      <w:proofErr w:type="spellEnd"/>
      <w:r w:rsidR="00A61291">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 xml:space="preserve">9, 2 (2024). </w:t>
      </w:r>
      <w:hyperlink r:id="rId80" w:history="1">
        <w:r w:rsidRPr="00307B34">
          <w:rPr>
            <w:rStyle w:val="af1"/>
            <w:rFonts w:ascii="Times New Roman" w:hAnsi="Times New Roman" w:cs="Times New Roman"/>
            <w:sz w:val="28"/>
            <w:szCs w:val="28"/>
            <w:lang w:val="en-US"/>
          </w:rPr>
          <w:t>https://doi.org/10.1007/s41247-024-00118-y</w:t>
        </w:r>
      </w:hyperlink>
    </w:p>
    <w:p w14:paraId="2858C889"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 xml:space="preserve">44 </w:t>
      </w:r>
      <w:r w:rsidRPr="00307B34">
        <w:rPr>
          <w:rFonts w:ascii="Times New Roman" w:hAnsi="Times New Roman" w:cs="Times New Roman"/>
          <w:sz w:val="28"/>
          <w:szCs w:val="28"/>
          <w:lang w:val="en-US"/>
        </w:rPr>
        <w:t xml:space="preserve">Corigliano, O.; Pagnotta, L.; </w:t>
      </w:r>
      <w:proofErr w:type="spellStart"/>
      <w:r w:rsidRPr="00307B34">
        <w:rPr>
          <w:rFonts w:ascii="Times New Roman" w:hAnsi="Times New Roman" w:cs="Times New Roman"/>
          <w:sz w:val="28"/>
          <w:szCs w:val="28"/>
          <w:lang w:val="en-US"/>
        </w:rPr>
        <w:t>Fragiacomo</w:t>
      </w:r>
      <w:proofErr w:type="spellEnd"/>
      <w:r w:rsidRPr="00307B34">
        <w:rPr>
          <w:rFonts w:ascii="Times New Roman" w:hAnsi="Times New Roman" w:cs="Times New Roman"/>
          <w:sz w:val="28"/>
          <w:szCs w:val="28"/>
          <w:lang w:val="en-US"/>
        </w:rPr>
        <w:t>, P. On the Technology of Solid Oxide Fuel Cell (SOFC) Energy Systems for Stationary Power Generation: A Review.</w:t>
      </w:r>
      <w:r w:rsidRPr="00307B34">
        <w:rPr>
          <w:rFonts w:ascii="Times New Roman" w:hAnsi="Times New Roman" w:cs="Times New Roman"/>
          <w:sz w:val="28"/>
          <w:szCs w:val="28"/>
          <w:lang w:val="kk-KZ"/>
        </w:rPr>
        <w:t xml:space="preserve"> </w:t>
      </w:r>
      <w:r w:rsidRPr="00307B34">
        <w:rPr>
          <w:rStyle w:val="af0"/>
          <w:rFonts w:ascii="Times New Roman" w:hAnsi="Times New Roman" w:cs="Times New Roman"/>
          <w:sz w:val="28"/>
          <w:szCs w:val="28"/>
          <w:shd w:val="clear" w:color="auto" w:fill="FFFFFF"/>
          <w:lang w:val="en-US"/>
        </w:rPr>
        <w:t>Sustainability</w:t>
      </w:r>
      <w:r w:rsidRPr="00307B34">
        <w:rPr>
          <w:rFonts w:ascii="Times New Roman" w:hAnsi="Times New Roman" w:cs="Times New Roman"/>
          <w:sz w:val="28"/>
          <w:szCs w:val="28"/>
          <w:shd w:val="clear" w:color="auto" w:fill="FFFFFF"/>
          <w:lang w:val="kk-KZ"/>
        </w:rPr>
        <w:t xml:space="preserve"> </w:t>
      </w:r>
      <w:r w:rsidRPr="00307B34">
        <w:rPr>
          <w:rFonts w:ascii="Times New Roman" w:hAnsi="Times New Roman" w:cs="Times New Roman"/>
          <w:sz w:val="28"/>
          <w:szCs w:val="28"/>
          <w:shd w:val="clear" w:color="auto" w:fill="FFFFFF"/>
          <w:lang w:val="en-US"/>
        </w:rPr>
        <w:t>2022</w:t>
      </w:r>
      <w:r w:rsidRPr="00307B34">
        <w:rPr>
          <w:rFonts w:ascii="Times New Roman" w:hAnsi="Times New Roman" w:cs="Times New Roman"/>
          <w:sz w:val="28"/>
          <w:szCs w:val="28"/>
          <w:lang w:val="en-US"/>
        </w:rPr>
        <w:t>,</w:t>
      </w:r>
      <w:r w:rsidRPr="00307B34">
        <w:rPr>
          <w:rFonts w:ascii="Times New Roman" w:hAnsi="Times New Roman" w:cs="Times New Roman"/>
          <w:sz w:val="28"/>
          <w:szCs w:val="28"/>
          <w:lang w:val="kk-KZ"/>
        </w:rPr>
        <w:t xml:space="preserve"> </w:t>
      </w:r>
      <w:r w:rsidRPr="00307B34">
        <w:rPr>
          <w:rStyle w:val="af0"/>
          <w:rFonts w:ascii="Times New Roman" w:hAnsi="Times New Roman" w:cs="Times New Roman"/>
          <w:sz w:val="28"/>
          <w:szCs w:val="28"/>
          <w:shd w:val="clear" w:color="auto" w:fill="FFFFFF"/>
          <w:lang w:val="en-US"/>
        </w:rPr>
        <w:t>14</w:t>
      </w:r>
      <w:r w:rsidRPr="00307B34">
        <w:rPr>
          <w:rFonts w:ascii="Times New Roman" w:hAnsi="Times New Roman" w:cs="Times New Roman"/>
          <w:sz w:val="28"/>
          <w:szCs w:val="28"/>
          <w:lang w:val="en-US"/>
        </w:rPr>
        <w:t>, 15276.</w:t>
      </w:r>
      <w:r w:rsidRPr="00307B34">
        <w:rPr>
          <w:rFonts w:ascii="Times New Roman" w:hAnsi="Times New Roman" w:cs="Times New Roman"/>
          <w:sz w:val="28"/>
          <w:szCs w:val="28"/>
          <w:lang w:val="kk-KZ"/>
        </w:rPr>
        <w:t xml:space="preserve"> </w:t>
      </w:r>
      <w:hyperlink r:id="rId81" w:history="1">
        <w:r w:rsidRPr="00307B34">
          <w:rPr>
            <w:rStyle w:val="af1"/>
            <w:rFonts w:ascii="Times New Roman" w:hAnsi="Times New Roman" w:cs="Times New Roman"/>
            <w:sz w:val="28"/>
            <w:szCs w:val="28"/>
            <w:lang w:val="en-US"/>
          </w:rPr>
          <w:t>https://doi.org/10.3390/su142215276</w:t>
        </w:r>
      </w:hyperlink>
    </w:p>
    <w:p w14:paraId="7111FDC4"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45 Mandeep Singh, Dario Zappa, Elisabetta Comini, Solid oxide fuel cell: Decade of progress, future perspectives and challenges, International Journal of Hydrogen Energy, Volume 46, Issue 54, 2021, Pages 27643-27674, ISSN 0360-3199, </w:t>
      </w:r>
      <w:hyperlink r:id="rId82" w:history="1">
        <w:r w:rsidRPr="00307B34">
          <w:rPr>
            <w:rStyle w:val="af1"/>
            <w:rFonts w:ascii="Times New Roman" w:eastAsia="Times New Roman" w:hAnsi="Times New Roman" w:cs="Times New Roman"/>
            <w:sz w:val="28"/>
            <w:szCs w:val="28"/>
            <w:lang w:val="kk-KZ" w:eastAsia="ru-RU"/>
          </w:rPr>
          <w:t>https://doi.org/10.1016/j.ijhydene.2021.06.020</w:t>
        </w:r>
      </w:hyperlink>
      <w:r w:rsidRPr="00307B34">
        <w:rPr>
          <w:rFonts w:ascii="Times New Roman" w:eastAsia="Times New Roman" w:hAnsi="Times New Roman" w:cs="Times New Roman"/>
          <w:sz w:val="28"/>
          <w:szCs w:val="28"/>
          <w:lang w:val="kk-KZ" w:eastAsia="ru-RU"/>
        </w:rPr>
        <w:t xml:space="preserve"> </w:t>
      </w:r>
    </w:p>
    <w:p w14:paraId="5A414BC7"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hAnsi="Times New Roman" w:cs="Times New Roman"/>
          <w:sz w:val="28"/>
          <w:szCs w:val="28"/>
          <w:lang w:val="kk-KZ"/>
        </w:rPr>
        <w:t xml:space="preserve">46 </w:t>
      </w:r>
      <w:r w:rsidRPr="00307B34">
        <w:rPr>
          <w:rFonts w:ascii="Times New Roman" w:eastAsia="Times New Roman" w:hAnsi="Times New Roman" w:cs="Times New Roman"/>
          <w:sz w:val="28"/>
          <w:szCs w:val="28"/>
          <w:lang w:val="kk-KZ" w:eastAsia="ru-RU"/>
        </w:rPr>
        <w:t>Somalu, M. &amp; Brandon, Nigel. (2012). Rheological Studies of Nickel/Scandia-Stabilized-Zirconia Screen Printing Inks for Solid Oxide Fuel Cell Anode Fabrication. Journal of the American Ceramic Society. 95. 1220-1228. 1</w:t>
      </w:r>
      <w:r w:rsidRPr="00307B34">
        <w:rPr>
          <w:rFonts w:ascii="Times New Roman" w:hAnsi="Times New Roman" w:cs="Times New Roman"/>
          <w:sz w:val="28"/>
          <w:szCs w:val="28"/>
          <w:lang w:val="kk-KZ" w:eastAsia="ru-RU"/>
        </w:rPr>
        <w:t xml:space="preserve"> </w:t>
      </w:r>
      <w:hyperlink r:id="rId83" w:history="1">
        <w:r w:rsidRPr="00307B34">
          <w:rPr>
            <w:rStyle w:val="af1"/>
            <w:rFonts w:ascii="Times New Roman" w:hAnsi="Times New Roman" w:cs="Times New Roman"/>
            <w:sz w:val="28"/>
            <w:szCs w:val="28"/>
            <w:lang w:val="kk-KZ"/>
          </w:rPr>
          <w:t>https://doi.org/0.1111/j.1551-2916.2011.05014.x</w:t>
        </w:r>
      </w:hyperlink>
      <w:r w:rsidRPr="00307B34">
        <w:rPr>
          <w:rFonts w:ascii="Times New Roman" w:eastAsia="Times New Roman" w:hAnsi="Times New Roman" w:cs="Times New Roman"/>
          <w:sz w:val="28"/>
          <w:szCs w:val="28"/>
          <w:lang w:val="kk-KZ" w:eastAsia="ru-RU"/>
        </w:rPr>
        <w:t xml:space="preserve">. </w:t>
      </w:r>
    </w:p>
    <w:p w14:paraId="1604E9A3"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kk-KZ" w:eastAsia="ru-RU"/>
        </w:rPr>
        <w:t xml:space="preserve">47 </w:t>
      </w:r>
      <w:r w:rsidRPr="00307B34">
        <w:rPr>
          <w:rFonts w:ascii="Times New Roman" w:hAnsi="Times New Roman" w:cs="Times New Roman"/>
          <w:sz w:val="28"/>
          <w:szCs w:val="28"/>
          <w:lang w:val="kk-KZ"/>
        </w:rPr>
        <w:t xml:space="preserve">Patakangas, Janne &amp; Ma, Ying &amp; Jing, Yifu &amp; Lund, P.. (2014). Review and analysis of characterization methods and ionic conductivities for low-temperature solid oxide fuel cells (LT-SOFC). Journal of Power Sources. 263. 315–331. </w:t>
      </w:r>
      <w:hyperlink r:id="rId84" w:history="1">
        <w:r w:rsidRPr="00307B34">
          <w:rPr>
            <w:rStyle w:val="af1"/>
            <w:rFonts w:ascii="Times New Roman" w:hAnsi="Times New Roman" w:cs="Times New Roman"/>
            <w:sz w:val="28"/>
            <w:szCs w:val="28"/>
            <w:lang w:val="kk-KZ"/>
          </w:rPr>
          <w:t>https://doi.org/10.1016/j.jpowsour.2014.04.008</w:t>
        </w:r>
      </w:hyperlink>
      <w:r w:rsidRPr="00307B34">
        <w:rPr>
          <w:rFonts w:ascii="Times New Roman" w:hAnsi="Times New Roman" w:cs="Times New Roman"/>
          <w:sz w:val="28"/>
          <w:szCs w:val="28"/>
          <w:lang w:val="kk-KZ"/>
        </w:rPr>
        <w:t xml:space="preserve"> </w:t>
      </w:r>
    </w:p>
    <w:p w14:paraId="5583CB9C"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 xml:space="preserve">48 Zakaria, Zulfirdaus &amp; Hasmady, Saiful &amp; Shaari, Norazuwana &amp; Yahaya, Ahmad Zubair &amp; Yap, Boon Kar. (2019). A review on recent status and challenges of yttria stabilized zirconia modification to lowering the temperature of solid oxide fuel cells operation. International Journal of Energy Research. 44. </w:t>
      </w:r>
      <w:hyperlink r:id="rId85" w:history="1">
        <w:r w:rsidRPr="00307B34">
          <w:rPr>
            <w:rStyle w:val="af1"/>
            <w:rFonts w:ascii="Times New Roman" w:hAnsi="Times New Roman" w:cs="Times New Roman"/>
            <w:sz w:val="28"/>
            <w:szCs w:val="28"/>
            <w:lang w:val="kk-KZ"/>
          </w:rPr>
          <w:t>https://doi.org/10.1002/er.4944</w:t>
        </w:r>
      </w:hyperlink>
      <w:r w:rsidRPr="00307B34">
        <w:rPr>
          <w:rFonts w:ascii="Times New Roman" w:eastAsia="Times New Roman" w:hAnsi="Times New Roman" w:cs="Times New Roman"/>
          <w:sz w:val="28"/>
          <w:szCs w:val="28"/>
          <w:lang w:val="kk-KZ" w:eastAsia="ru-RU"/>
        </w:rPr>
        <w:t xml:space="preserve"> </w:t>
      </w:r>
    </w:p>
    <w:p w14:paraId="3C26FEC2"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kk-KZ" w:eastAsia="ru-RU"/>
        </w:rPr>
      </w:pPr>
      <w:r w:rsidRPr="00307B34">
        <w:rPr>
          <w:rFonts w:ascii="Times New Roman" w:eastAsia="Times New Roman" w:hAnsi="Times New Roman" w:cs="Times New Roman"/>
          <w:sz w:val="28"/>
          <w:szCs w:val="28"/>
          <w:lang w:val="kk-KZ" w:eastAsia="ru-RU"/>
        </w:rPr>
        <w:t>49 Baharuddin, Nurul Akidah &amp; Rahman, Nurul &amp; Abd.Rahman, Hamimah &amp; Somalu, M. &amp; Azmi, M. Azham &amp; Raharjo, Jarot. (2020). Fabrication of high</w:t>
      </w:r>
      <w:r w:rsidRPr="00307B34">
        <w:rPr>
          <w:rFonts w:ascii="Cambria Math" w:eastAsia="Times New Roman" w:hAnsi="Cambria Math" w:cs="Cambria Math"/>
          <w:sz w:val="28"/>
          <w:szCs w:val="28"/>
          <w:lang w:val="kk-KZ" w:eastAsia="ru-RU"/>
        </w:rPr>
        <w:t>‐</w:t>
      </w:r>
      <w:r w:rsidRPr="00307B34">
        <w:rPr>
          <w:rFonts w:ascii="Times New Roman" w:eastAsia="Times New Roman" w:hAnsi="Times New Roman" w:cs="Times New Roman"/>
          <w:sz w:val="28"/>
          <w:szCs w:val="28"/>
          <w:lang w:val="kk-KZ" w:eastAsia="ru-RU"/>
        </w:rPr>
        <w:t xml:space="preserve">quality electrode films for solid oxide fuel cell by screen printing: A review on important processing parameters. International Journal of Energy Research. 44. </w:t>
      </w:r>
      <w:hyperlink r:id="rId86" w:history="1">
        <w:r w:rsidRPr="00307B34">
          <w:rPr>
            <w:rStyle w:val="af1"/>
            <w:rFonts w:ascii="Times New Roman" w:hAnsi="Times New Roman" w:cs="Times New Roman"/>
            <w:sz w:val="28"/>
            <w:szCs w:val="28"/>
            <w:lang w:val="kk-KZ"/>
          </w:rPr>
          <w:t>https://doi.org/10.1002/er.5518</w:t>
        </w:r>
      </w:hyperlink>
      <w:r w:rsidRPr="00307B34">
        <w:rPr>
          <w:rFonts w:ascii="Times New Roman" w:eastAsia="Times New Roman" w:hAnsi="Times New Roman" w:cs="Times New Roman"/>
          <w:sz w:val="28"/>
          <w:szCs w:val="28"/>
          <w:lang w:val="kk-KZ" w:eastAsia="ru-RU"/>
        </w:rPr>
        <w:t xml:space="preserve"> </w:t>
      </w:r>
    </w:p>
    <w:p w14:paraId="3F081F36" w14:textId="77777777" w:rsidR="008159DF" w:rsidRPr="00307B34" w:rsidRDefault="008159DF" w:rsidP="008159DF">
      <w:pPr>
        <w:spacing w:after="0" w:line="240" w:lineRule="auto"/>
        <w:ind w:firstLine="708"/>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50 Singh, Raj &amp; Chavan, Sandeep. (2007). Processing and Properties of Scandia-doped Zirconia Electrolyte for Intermediate Temperature SOFC. ECS Transactions. 7. </w:t>
      </w:r>
      <w:hyperlink r:id="rId87" w:history="1">
        <w:r w:rsidRPr="00307B34">
          <w:rPr>
            <w:rStyle w:val="af1"/>
            <w:rFonts w:ascii="Times New Roman" w:hAnsi="Times New Roman" w:cs="Times New Roman"/>
            <w:sz w:val="28"/>
            <w:szCs w:val="28"/>
            <w:lang w:val="kk-KZ"/>
          </w:rPr>
          <w:t>https://doi.org/10.1149/1.2729336</w:t>
        </w:r>
      </w:hyperlink>
      <w:r w:rsidRPr="00307B34">
        <w:rPr>
          <w:rFonts w:ascii="Times New Roman" w:hAnsi="Times New Roman" w:cs="Times New Roman"/>
          <w:sz w:val="28"/>
          <w:szCs w:val="28"/>
          <w:lang w:val="kk-KZ"/>
        </w:rPr>
        <w:t xml:space="preserve"> </w:t>
      </w:r>
    </w:p>
    <w:p w14:paraId="35A22014"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 xml:space="preserve">51 </w:t>
      </w:r>
      <w:r w:rsidRPr="00307B34">
        <w:rPr>
          <w:rFonts w:ascii="Times New Roman" w:hAnsi="Times New Roman" w:cs="Times New Roman"/>
          <w:sz w:val="28"/>
          <w:szCs w:val="28"/>
          <w:lang w:val="en-US"/>
        </w:rPr>
        <w:t>Irvine, J.</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et al.</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(2005).</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Scandia-Zirconia Electrolytes and Electrodes for SOFCS.</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 xml:space="preserve">In: </w:t>
      </w:r>
      <w:proofErr w:type="spellStart"/>
      <w:r w:rsidRPr="00307B34">
        <w:rPr>
          <w:rFonts w:ascii="Times New Roman" w:hAnsi="Times New Roman" w:cs="Times New Roman"/>
          <w:sz w:val="28"/>
          <w:szCs w:val="28"/>
          <w:lang w:val="en-US"/>
        </w:rPr>
        <w:t>Sammes</w:t>
      </w:r>
      <w:proofErr w:type="spellEnd"/>
      <w:r w:rsidRPr="00307B34">
        <w:rPr>
          <w:rFonts w:ascii="Times New Roman" w:hAnsi="Times New Roman" w:cs="Times New Roman"/>
          <w:sz w:val="28"/>
          <w:szCs w:val="28"/>
          <w:lang w:val="en-US"/>
        </w:rPr>
        <w:t>, N., Smirnova, A., Vasylyev, O. (eds) Fuel Cell Technologies: State and Perspectives.</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NATO Science Series, vol 202.</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Springer, Dordrecht.</w:t>
      </w:r>
      <w:r w:rsidRPr="00307B34">
        <w:rPr>
          <w:rFonts w:ascii="Times New Roman" w:hAnsi="Times New Roman" w:cs="Times New Roman"/>
          <w:sz w:val="28"/>
          <w:szCs w:val="28"/>
          <w:lang w:val="kk-KZ"/>
        </w:rPr>
        <w:t xml:space="preserve"> </w:t>
      </w:r>
      <w:hyperlink r:id="rId88" w:history="1">
        <w:r w:rsidRPr="00307B34">
          <w:rPr>
            <w:rStyle w:val="af1"/>
            <w:rFonts w:ascii="Times New Roman" w:hAnsi="Times New Roman" w:cs="Times New Roman"/>
            <w:sz w:val="28"/>
            <w:szCs w:val="28"/>
            <w:lang w:val="en-US"/>
          </w:rPr>
          <w:t>https://doi.org/10.1007/1-4020-3498-9_4</w:t>
        </w:r>
      </w:hyperlink>
    </w:p>
    <w:p w14:paraId="27B5615B"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52 Zakaria, Zulfirdaus &amp; Kamarudin, Siti. (2020). Advanced modification of scandia-stabilized zirconia electrolytes for solid oxide fuel cells application-A review. International Journal of Energy Research. 45. </w:t>
      </w:r>
      <w:hyperlink r:id="rId89" w:history="1">
        <w:r w:rsidRPr="00307B34">
          <w:rPr>
            <w:rStyle w:val="af1"/>
            <w:rFonts w:ascii="Times New Roman" w:hAnsi="Times New Roman" w:cs="Times New Roman"/>
            <w:sz w:val="28"/>
            <w:szCs w:val="28"/>
            <w:lang w:val="kk-KZ"/>
          </w:rPr>
          <w:t>https://doi.org/10.1002/er.6206</w:t>
        </w:r>
      </w:hyperlink>
      <w:r w:rsidRPr="00307B34">
        <w:rPr>
          <w:rFonts w:ascii="Times New Roman" w:hAnsi="Times New Roman" w:cs="Times New Roman"/>
          <w:sz w:val="28"/>
          <w:szCs w:val="28"/>
          <w:lang w:val="kk-KZ"/>
        </w:rPr>
        <w:t xml:space="preserve"> </w:t>
      </w:r>
    </w:p>
    <w:p w14:paraId="74649B79" w14:textId="77777777" w:rsidR="008159DF" w:rsidRPr="00307B34" w:rsidRDefault="008159DF" w:rsidP="008159DF">
      <w:pPr>
        <w:spacing w:after="0" w:line="240" w:lineRule="auto"/>
        <w:ind w:firstLine="708"/>
        <w:jc w:val="both"/>
        <w:rPr>
          <w:rStyle w:val="af1"/>
          <w:rFonts w:ascii="Times New Roman" w:hAnsi="Times New Roman" w:cs="Times New Roman"/>
          <w:sz w:val="28"/>
          <w:szCs w:val="28"/>
          <w:lang w:val="en-US"/>
        </w:rPr>
      </w:pPr>
      <w:r w:rsidRPr="00307B34">
        <w:rPr>
          <w:rFonts w:ascii="Times New Roman" w:eastAsia="Times New Roman" w:hAnsi="Times New Roman" w:cs="Times New Roman"/>
          <w:sz w:val="28"/>
          <w:szCs w:val="28"/>
          <w:lang w:val="en-US" w:eastAsia="ru-RU"/>
        </w:rPr>
        <w:lastRenderedPageBreak/>
        <w:t xml:space="preserve">53 </w:t>
      </w:r>
      <w:proofErr w:type="spellStart"/>
      <w:r w:rsidRPr="00307B34">
        <w:rPr>
          <w:rFonts w:ascii="Times New Roman" w:eastAsia="Times New Roman" w:hAnsi="Times New Roman" w:cs="Times New Roman"/>
          <w:sz w:val="28"/>
          <w:szCs w:val="28"/>
          <w:lang w:val="en-US" w:eastAsia="ru-RU"/>
        </w:rPr>
        <w:t>Giret</w:t>
      </w:r>
      <w:proofErr w:type="spellEnd"/>
      <w:r w:rsidRPr="00307B34">
        <w:rPr>
          <w:rFonts w:ascii="Times New Roman" w:eastAsia="Times New Roman" w:hAnsi="Times New Roman" w:cs="Times New Roman"/>
          <w:sz w:val="28"/>
          <w:szCs w:val="28"/>
          <w:lang w:val="en-US" w:eastAsia="ru-RU"/>
        </w:rPr>
        <w:t xml:space="preserve"> S, Hu Y, </w:t>
      </w:r>
      <w:proofErr w:type="spellStart"/>
      <w:r w:rsidRPr="00307B34">
        <w:rPr>
          <w:rFonts w:ascii="Times New Roman" w:eastAsia="Times New Roman" w:hAnsi="Times New Roman" w:cs="Times New Roman"/>
          <w:sz w:val="28"/>
          <w:szCs w:val="28"/>
          <w:lang w:val="en-US" w:eastAsia="ru-RU"/>
        </w:rPr>
        <w:t>Masoumifard</w:t>
      </w:r>
      <w:proofErr w:type="spellEnd"/>
      <w:r w:rsidRPr="00307B34">
        <w:rPr>
          <w:rFonts w:ascii="Times New Roman" w:eastAsia="Times New Roman" w:hAnsi="Times New Roman" w:cs="Times New Roman"/>
          <w:sz w:val="28"/>
          <w:szCs w:val="28"/>
          <w:lang w:val="en-US" w:eastAsia="ru-RU"/>
        </w:rPr>
        <w:t xml:space="preserve"> N, Boulanger J-F, </w:t>
      </w:r>
      <w:proofErr w:type="spellStart"/>
      <w:r w:rsidRPr="00307B34">
        <w:rPr>
          <w:rFonts w:ascii="Times New Roman" w:eastAsia="Times New Roman" w:hAnsi="Times New Roman" w:cs="Times New Roman"/>
          <w:sz w:val="28"/>
          <w:szCs w:val="28"/>
          <w:lang w:val="en-US" w:eastAsia="ru-RU"/>
        </w:rPr>
        <w:t>Juère</w:t>
      </w:r>
      <w:proofErr w:type="spellEnd"/>
      <w:r w:rsidRPr="00307B34">
        <w:rPr>
          <w:rFonts w:ascii="Times New Roman" w:eastAsia="Times New Roman" w:hAnsi="Times New Roman" w:cs="Times New Roman"/>
          <w:sz w:val="28"/>
          <w:szCs w:val="28"/>
          <w:lang w:val="en-US" w:eastAsia="ru-RU"/>
        </w:rPr>
        <w:t xml:space="preserve"> E, </w:t>
      </w:r>
      <w:proofErr w:type="spellStart"/>
      <w:r w:rsidRPr="00307B34">
        <w:rPr>
          <w:rFonts w:ascii="Times New Roman" w:eastAsia="Times New Roman" w:hAnsi="Times New Roman" w:cs="Times New Roman"/>
          <w:sz w:val="28"/>
          <w:szCs w:val="28"/>
          <w:lang w:val="en-US" w:eastAsia="ru-RU"/>
        </w:rPr>
        <w:t>Kleitz</w:t>
      </w:r>
      <w:proofErr w:type="spellEnd"/>
      <w:r w:rsidRPr="00307B34">
        <w:rPr>
          <w:rFonts w:ascii="Times New Roman" w:eastAsia="Times New Roman" w:hAnsi="Times New Roman" w:cs="Times New Roman"/>
          <w:sz w:val="28"/>
          <w:szCs w:val="28"/>
          <w:lang w:val="en-US" w:eastAsia="ru-RU"/>
        </w:rPr>
        <w:t xml:space="preserve"> F, </w:t>
      </w:r>
      <w:proofErr w:type="spellStart"/>
      <w:r w:rsidRPr="00307B34">
        <w:rPr>
          <w:rFonts w:ascii="Times New Roman" w:eastAsia="Times New Roman" w:hAnsi="Times New Roman" w:cs="Times New Roman"/>
          <w:sz w:val="28"/>
          <w:szCs w:val="28"/>
          <w:lang w:val="en-US" w:eastAsia="ru-RU"/>
        </w:rPr>
        <w:t>LarivièreD</w:t>
      </w:r>
      <w:proofErr w:type="spellEnd"/>
      <w:r w:rsidRPr="00307B34">
        <w:rPr>
          <w:rFonts w:ascii="Times New Roman" w:eastAsia="Times New Roman" w:hAnsi="Times New Roman" w:cs="Times New Roman"/>
          <w:sz w:val="28"/>
          <w:szCs w:val="28"/>
          <w:lang w:val="en-US" w:eastAsia="ru-RU"/>
        </w:rPr>
        <w:t xml:space="preserve">. Selective Separation and Pre-Concentration of Scandium with Mesoporous Silica, ACS Applied Materials and Interfaces. 2018;10(1):448-457, </w:t>
      </w:r>
      <w:hyperlink r:id="rId90" w:history="1">
        <w:r w:rsidRPr="00307B34">
          <w:rPr>
            <w:rStyle w:val="af1"/>
            <w:rFonts w:ascii="Times New Roman" w:hAnsi="Times New Roman" w:cs="Times New Roman"/>
            <w:sz w:val="28"/>
            <w:szCs w:val="28"/>
            <w:lang w:val="en-US"/>
          </w:rPr>
          <w:t>https://doi.org/10.1021/acsami.7b13336</w:t>
        </w:r>
      </w:hyperlink>
    </w:p>
    <w:p w14:paraId="52AD72BB" w14:textId="77777777" w:rsidR="008159DF" w:rsidRPr="00307B34" w:rsidRDefault="008159DF" w:rsidP="008159DF">
      <w:pPr>
        <w:spacing w:after="0"/>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 xml:space="preserve">54 S. Riva, K. V. Yusenko, N. P. Lavery, D. J. Jarvis &amp; S. G. R. Brown (2016): The scandium effect in multicomponent alloys, International Materials Reviews, DOI: </w:t>
      </w:r>
      <w:hyperlink r:id="rId91" w:history="1">
        <w:r w:rsidRPr="00307B34">
          <w:rPr>
            <w:rStyle w:val="af1"/>
            <w:rFonts w:ascii="Times New Roman" w:hAnsi="Times New Roman" w:cs="Times New Roman"/>
            <w:sz w:val="28"/>
            <w:szCs w:val="28"/>
            <w:lang w:val="en-US"/>
          </w:rPr>
          <w:t>https://doi.org/10.1080/09506608.2015.1137692</w:t>
        </w:r>
      </w:hyperlink>
      <w:r w:rsidRPr="00307B34">
        <w:rPr>
          <w:rFonts w:ascii="Times New Roman" w:hAnsi="Times New Roman" w:cs="Times New Roman"/>
          <w:sz w:val="28"/>
          <w:szCs w:val="28"/>
          <w:lang w:val="en-US"/>
        </w:rPr>
        <w:t xml:space="preserve"> </w:t>
      </w:r>
    </w:p>
    <w:p w14:paraId="631760D9" w14:textId="77777777" w:rsidR="008159DF" w:rsidRPr="00307B34" w:rsidRDefault="008159DF" w:rsidP="008159DF">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en-US"/>
        </w:rPr>
        <w:t xml:space="preserve">55 </w:t>
      </w:r>
      <w:r w:rsidRPr="00307B34">
        <w:rPr>
          <w:rFonts w:ascii="Times New Roman" w:hAnsi="Times New Roman" w:cs="Times New Roman"/>
          <w:sz w:val="28"/>
          <w:szCs w:val="28"/>
          <w:lang w:val="kk-KZ"/>
        </w:rPr>
        <w:t xml:space="preserve">Dorin, Thomas &amp; Ramajayam, Mahendra &amp; Langan, Timothy. (2019). Impact of Scandium and Zirconium on extrudability, microstructure and hardness of a binary Al-Cu alloy. Materials Today: Proceedings. 10. 242-247. </w:t>
      </w:r>
      <w:hyperlink r:id="rId92" w:history="1">
        <w:r w:rsidRPr="00307B34">
          <w:rPr>
            <w:rStyle w:val="af1"/>
            <w:rFonts w:ascii="Times New Roman" w:hAnsi="Times New Roman" w:cs="Times New Roman"/>
            <w:sz w:val="28"/>
            <w:szCs w:val="28"/>
            <w:lang w:val="kk-KZ"/>
          </w:rPr>
          <w:t>https://doi.org/10.1016/j.matpr.2018.10.402</w:t>
        </w:r>
      </w:hyperlink>
      <w:r w:rsidRPr="00307B34">
        <w:rPr>
          <w:rFonts w:ascii="Times New Roman" w:hAnsi="Times New Roman" w:cs="Times New Roman"/>
          <w:sz w:val="28"/>
          <w:szCs w:val="28"/>
          <w:lang w:val="kk-KZ"/>
        </w:rPr>
        <w:t xml:space="preserve">. </w:t>
      </w:r>
    </w:p>
    <w:p w14:paraId="12EB5AC6"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en-US" w:eastAsia="ru-RU"/>
        </w:rPr>
      </w:pPr>
      <w:r w:rsidRPr="00307B34">
        <w:rPr>
          <w:rFonts w:ascii="Times New Roman" w:hAnsi="Times New Roman" w:cs="Times New Roman"/>
          <w:sz w:val="28"/>
          <w:szCs w:val="28"/>
          <w:lang w:val="kk-KZ"/>
        </w:rPr>
        <w:t>5</w:t>
      </w:r>
      <w:r w:rsidRPr="00307B34">
        <w:rPr>
          <w:rFonts w:ascii="Times New Roman" w:hAnsi="Times New Roman" w:cs="Times New Roman"/>
          <w:sz w:val="28"/>
          <w:szCs w:val="28"/>
          <w:lang w:val="en-US"/>
        </w:rPr>
        <w:t>6</w:t>
      </w:r>
      <w:r w:rsidRPr="00307B34">
        <w:rPr>
          <w:rFonts w:ascii="Times New Roman" w:hAnsi="Times New Roman" w:cs="Times New Roman"/>
          <w:sz w:val="28"/>
          <w:szCs w:val="28"/>
          <w:lang w:val="kk-KZ"/>
        </w:rPr>
        <w:t xml:space="preserve"> Wei, Z.; Xia, Y.; Dong, B.; Cai, X.; Lin, S.; Li, C. Effect of Sc Addition on the Microstructure and Mechanical Properties of Wire-Arc Directed Energy Deposition Al–Cu Alloys. Crystals 2026, 16, 17. </w:t>
      </w:r>
      <w:hyperlink r:id="rId93" w:history="1">
        <w:r w:rsidRPr="00307B34">
          <w:rPr>
            <w:rStyle w:val="af1"/>
            <w:rFonts w:ascii="Times New Roman" w:hAnsi="Times New Roman" w:cs="Times New Roman"/>
            <w:sz w:val="28"/>
            <w:szCs w:val="28"/>
            <w:lang w:val="kk-KZ"/>
          </w:rPr>
          <w:t>https://doi.org/10.3390/cryst16010017</w:t>
        </w:r>
      </w:hyperlink>
    </w:p>
    <w:p w14:paraId="6A060DA8"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5</w:t>
      </w:r>
      <w:r w:rsidRPr="00307B34">
        <w:rPr>
          <w:rFonts w:ascii="Times New Roman" w:hAnsi="Times New Roman" w:cs="Times New Roman"/>
          <w:sz w:val="28"/>
          <w:szCs w:val="28"/>
          <w:lang w:val="en-US"/>
        </w:rPr>
        <w:t>7</w:t>
      </w:r>
      <w:r w:rsidRPr="00307B34">
        <w:rPr>
          <w:rFonts w:ascii="Times New Roman" w:hAnsi="Times New Roman" w:cs="Times New Roman"/>
          <w:sz w:val="28"/>
          <w:szCs w:val="28"/>
          <w:lang w:val="kk-KZ"/>
        </w:rPr>
        <w:t xml:space="preserve">  Zhang, G.; Liu, L.; Li, T.; Tang, S.; Gao, B. Effects of Rolling Parameters on Stress–Strain Fields and Texture Evolution in Al–Cu–Sc Alloy Sheets. Materials 2025, 18, 5414. </w:t>
      </w:r>
      <w:hyperlink r:id="rId94" w:history="1">
        <w:r w:rsidRPr="00307B34">
          <w:rPr>
            <w:rStyle w:val="af1"/>
            <w:rFonts w:ascii="Times New Roman" w:hAnsi="Times New Roman" w:cs="Times New Roman"/>
            <w:sz w:val="28"/>
            <w:szCs w:val="28"/>
            <w:lang w:val="kk-KZ"/>
          </w:rPr>
          <w:t>https://doi.org/10.3390/ma18235414</w:t>
        </w:r>
      </w:hyperlink>
      <w:r w:rsidRPr="00307B34">
        <w:rPr>
          <w:rFonts w:ascii="Times New Roman" w:hAnsi="Times New Roman" w:cs="Times New Roman"/>
          <w:sz w:val="28"/>
          <w:szCs w:val="28"/>
          <w:lang w:val="kk-KZ"/>
        </w:rPr>
        <w:t xml:space="preserve"> </w:t>
      </w:r>
    </w:p>
    <w:p w14:paraId="0546DAEC" w14:textId="77777777" w:rsidR="008159DF" w:rsidRPr="00307B34" w:rsidRDefault="008159DF" w:rsidP="008159DF">
      <w:pPr>
        <w:spacing w:after="0"/>
        <w:ind w:firstLine="709"/>
        <w:jc w:val="both"/>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en-US" w:eastAsia="ru-RU"/>
        </w:rPr>
        <w:t>58</w:t>
      </w:r>
      <w:r w:rsidRPr="00307B34">
        <w:rPr>
          <w:rFonts w:ascii="Times New Roman" w:eastAsia="Times New Roman" w:hAnsi="Times New Roman" w:cs="Times New Roman"/>
          <w:sz w:val="28"/>
          <w:szCs w:val="28"/>
          <w:lang w:val="kk-KZ" w:eastAsia="ru-RU"/>
        </w:rPr>
        <w:t xml:space="preserve"> </w:t>
      </w:r>
      <w:r w:rsidRPr="00307B34">
        <w:rPr>
          <w:rFonts w:ascii="Times New Roman" w:hAnsi="Times New Roman" w:cs="Times New Roman"/>
          <w:sz w:val="28"/>
          <w:szCs w:val="28"/>
          <w:lang w:val="kk-KZ"/>
        </w:rPr>
        <w:t xml:space="preserve">Røyset, Jostein. “Scandium in Aluminium Alloys.” International Materials Reviews, Taylor &amp; Francis, 2005. </w:t>
      </w:r>
      <w:hyperlink r:id="rId95" w:history="1">
        <w:r w:rsidRPr="00307B34">
          <w:rPr>
            <w:rStyle w:val="af1"/>
            <w:rFonts w:ascii="Times New Roman" w:hAnsi="Times New Roman" w:cs="Times New Roman"/>
            <w:sz w:val="28"/>
            <w:szCs w:val="28"/>
            <w:lang w:val="en-US"/>
          </w:rPr>
          <w:t>https://doi.org/10.1179/174328005X14311</w:t>
        </w:r>
      </w:hyperlink>
    </w:p>
    <w:p w14:paraId="0A495100"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en-US" w:eastAsia="ru-RU"/>
        </w:rPr>
        <w:t>59</w:t>
      </w:r>
      <w:r w:rsidRPr="00307B34">
        <w:rPr>
          <w:rFonts w:ascii="Times New Roman" w:eastAsia="Times New Roman" w:hAnsi="Times New Roman" w:cs="Times New Roman"/>
          <w:sz w:val="28"/>
          <w:szCs w:val="28"/>
          <w:lang w:val="kk-KZ" w:eastAsia="ru-RU"/>
        </w:rPr>
        <w:t xml:space="preserve"> </w:t>
      </w:r>
      <w:r w:rsidRPr="00307B34">
        <w:rPr>
          <w:rFonts w:ascii="Times New Roman" w:hAnsi="Times New Roman" w:cs="Times New Roman"/>
          <w:sz w:val="28"/>
          <w:szCs w:val="28"/>
          <w:lang w:val="kk-KZ"/>
        </w:rPr>
        <w:t xml:space="preserve">Qi, Y.; Wei, F.; Wang, Y.; Jin, Y.; Chang, X.; Chen, G. Microstructure and Mechanical Property of 6082 Aluminum Alloy via Sc and Zr Addition Combined with Squeeze Casting. Materials 2025, 18, 1988. </w:t>
      </w:r>
      <w:hyperlink r:id="rId96" w:history="1">
        <w:r w:rsidRPr="00307B34">
          <w:rPr>
            <w:rStyle w:val="af1"/>
            <w:rFonts w:ascii="Times New Roman" w:hAnsi="Times New Roman" w:cs="Times New Roman"/>
            <w:sz w:val="28"/>
            <w:szCs w:val="28"/>
            <w:lang w:val="kk-KZ"/>
          </w:rPr>
          <w:t>https://doi.org/10.3390/ma18091988</w:t>
        </w:r>
      </w:hyperlink>
      <w:r w:rsidRPr="00307B34">
        <w:rPr>
          <w:rFonts w:ascii="Times New Roman" w:hAnsi="Times New Roman" w:cs="Times New Roman"/>
          <w:sz w:val="28"/>
          <w:szCs w:val="28"/>
          <w:lang w:val="kk-KZ"/>
        </w:rPr>
        <w:t xml:space="preserve">  </w:t>
      </w:r>
    </w:p>
    <w:p w14:paraId="39B5287E"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en-US" w:eastAsia="ru-RU"/>
        </w:rPr>
      </w:pPr>
      <w:r w:rsidRPr="00307B34">
        <w:rPr>
          <w:rFonts w:ascii="Times New Roman" w:eastAsia="Times New Roman" w:hAnsi="Times New Roman" w:cs="Times New Roman"/>
          <w:sz w:val="28"/>
          <w:szCs w:val="28"/>
          <w:lang w:val="kk-KZ" w:eastAsia="ru-RU"/>
        </w:rPr>
        <w:t>6</w:t>
      </w:r>
      <w:r w:rsidRPr="00307B34">
        <w:rPr>
          <w:rFonts w:ascii="Times New Roman" w:eastAsia="Times New Roman" w:hAnsi="Times New Roman" w:cs="Times New Roman"/>
          <w:sz w:val="28"/>
          <w:szCs w:val="28"/>
          <w:lang w:val="en-US" w:eastAsia="ru-RU"/>
        </w:rPr>
        <w:t>0</w:t>
      </w:r>
      <w:r w:rsidRPr="00307B34">
        <w:rPr>
          <w:rFonts w:ascii="Times New Roman" w:eastAsia="Times New Roman" w:hAnsi="Times New Roman" w:cs="Times New Roman"/>
          <w:sz w:val="28"/>
          <w:szCs w:val="28"/>
          <w:lang w:val="kk-KZ" w:eastAsia="ru-RU"/>
        </w:rPr>
        <w:t xml:space="preserve"> Fuller, Christian &amp; Murray, Joanne &amp; Seidman, David. (2005). Temporal evolution of the nanostructure of AI(Sc,Zr) alloys: Part I - Chemical compositions of Al-3(Sc1-xZrx) precipitatesy. Acta Materialia. 53. 5401-5413. </w:t>
      </w:r>
      <w:hyperlink r:id="rId97" w:history="1">
        <w:r w:rsidRPr="00307B34">
          <w:rPr>
            <w:rStyle w:val="af1"/>
            <w:rFonts w:ascii="Times New Roman" w:eastAsia="Times New Roman" w:hAnsi="Times New Roman" w:cs="Times New Roman"/>
            <w:sz w:val="28"/>
            <w:szCs w:val="28"/>
            <w:lang w:val="kk-KZ" w:eastAsia="ru-RU"/>
          </w:rPr>
          <w:t>https://doi.org/10.1016/j.actamat.2005.08.016</w:t>
        </w:r>
      </w:hyperlink>
      <w:r w:rsidRPr="00307B34">
        <w:rPr>
          <w:rFonts w:ascii="Times New Roman" w:eastAsia="Times New Roman" w:hAnsi="Times New Roman" w:cs="Times New Roman"/>
          <w:sz w:val="28"/>
          <w:szCs w:val="28"/>
          <w:lang w:val="kk-KZ" w:eastAsia="ru-RU"/>
        </w:rPr>
        <w:t>.</w:t>
      </w:r>
      <w:r w:rsidRPr="00307B34">
        <w:rPr>
          <w:rFonts w:ascii="Times New Roman" w:eastAsia="Times New Roman" w:hAnsi="Times New Roman" w:cs="Times New Roman"/>
          <w:sz w:val="28"/>
          <w:szCs w:val="28"/>
          <w:lang w:val="en-US" w:eastAsia="ru-RU"/>
        </w:rPr>
        <w:t xml:space="preserve"> </w:t>
      </w:r>
    </w:p>
    <w:p w14:paraId="75DF4C27"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6</w:t>
      </w:r>
      <w:r w:rsidRPr="00307B34">
        <w:rPr>
          <w:rFonts w:ascii="Times New Roman" w:hAnsi="Times New Roman" w:cs="Times New Roman"/>
          <w:sz w:val="28"/>
          <w:szCs w:val="28"/>
          <w:lang w:val="en-US"/>
        </w:rPr>
        <w:t>1</w:t>
      </w:r>
      <w:r w:rsidRPr="00307B34">
        <w:rPr>
          <w:rFonts w:ascii="Times New Roman" w:hAnsi="Times New Roman" w:cs="Times New Roman"/>
          <w:sz w:val="28"/>
          <w:szCs w:val="28"/>
          <w:lang w:val="kk-KZ"/>
        </w:rPr>
        <w:t xml:space="preserve"> Jinpeng Bai, Minqiang Gao, Changfeng Wang, Jiuyang Pei,  Li Yang, Renguo Guan, Role of Er element and two-stage heat treatment in a rheo-extruded Al – Sc – Zr alloy: Balance strength and electrical conductivity, Materials &amp; Design 260 (2025) 115096, </w:t>
      </w:r>
      <w:hyperlink r:id="rId98" w:history="1">
        <w:r w:rsidRPr="00307B34">
          <w:rPr>
            <w:rStyle w:val="af1"/>
            <w:rFonts w:ascii="Times New Roman" w:hAnsi="Times New Roman" w:cs="Times New Roman"/>
            <w:sz w:val="28"/>
            <w:szCs w:val="28"/>
            <w:lang w:val="kk-KZ"/>
          </w:rPr>
          <w:t>https://doi.org/10.1016/j.matdes.2025.115096</w:t>
        </w:r>
      </w:hyperlink>
      <w:r w:rsidRPr="00307B34">
        <w:rPr>
          <w:rFonts w:ascii="Times New Roman" w:hAnsi="Times New Roman" w:cs="Times New Roman"/>
          <w:sz w:val="28"/>
          <w:szCs w:val="28"/>
          <w:lang w:val="kk-KZ"/>
        </w:rPr>
        <w:t xml:space="preserve"> </w:t>
      </w:r>
    </w:p>
    <w:p w14:paraId="127960F8"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6</w:t>
      </w:r>
      <w:r w:rsidRPr="00307B34">
        <w:rPr>
          <w:rFonts w:ascii="Times New Roman" w:hAnsi="Times New Roman" w:cs="Times New Roman"/>
          <w:sz w:val="28"/>
          <w:szCs w:val="28"/>
          <w:lang w:val="en-US"/>
        </w:rPr>
        <w:t>2</w:t>
      </w:r>
      <w:r w:rsidRPr="00307B34">
        <w:rPr>
          <w:rFonts w:ascii="Times New Roman" w:hAnsi="Times New Roman" w:cs="Times New Roman"/>
          <w:sz w:val="28"/>
          <w:szCs w:val="28"/>
          <w:lang w:val="kk-KZ"/>
        </w:rPr>
        <w:t xml:space="preserve"> B. Jiang, H. Wang, D. Yi, Y. Tian, F. Shen, B. Wang, H. Liu, Z. Hu, Effect of Ag addition on the age hardening and precipitation behavior in an Al-Cu-Li-Mg-Zn- Mn-Zr alloy, Mater Charact 162 (2020) 110184, </w:t>
      </w:r>
      <w:hyperlink r:id="rId99" w:history="1">
        <w:r w:rsidRPr="00307B34">
          <w:rPr>
            <w:rStyle w:val="af1"/>
            <w:rFonts w:ascii="Times New Roman" w:hAnsi="Times New Roman" w:cs="Times New Roman"/>
            <w:sz w:val="28"/>
            <w:szCs w:val="28"/>
            <w:lang w:val="kk-KZ"/>
          </w:rPr>
          <w:t>https://doi.org/10.1016/j.matchar.2020.110184</w:t>
        </w:r>
      </w:hyperlink>
      <w:r w:rsidRPr="00307B34">
        <w:rPr>
          <w:rFonts w:ascii="Times New Roman" w:hAnsi="Times New Roman" w:cs="Times New Roman"/>
          <w:sz w:val="28"/>
          <w:szCs w:val="28"/>
          <w:lang w:val="kk-KZ"/>
        </w:rPr>
        <w:t xml:space="preserve"> </w:t>
      </w:r>
    </w:p>
    <w:p w14:paraId="5589B3AE"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6</w:t>
      </w:r>
      <w:r w:rsidRPr="00307B34">
        <w:rPr>
          <w:rFonts w:ascii="Times New Roman" w:hAnsi="Times New Roman" w:cs="Times New Roman"/>
          <w:sz w:val="28"/>
          <w:szCs w:val="28"/>
          <w:lang w:val="en-US"/>
        </w:rPr>
        <w:t xml:space="preserve">3 </w:t>
      </w:r>
      <w:r w:rsidRPr="00307B34">
        <w:rPr>
          <w:rFonts w:ascii="Times New Roman" w:hAnsi="Times New Roman" w:cs="Times New Roman"/>
          <w:sz w:val="28"/>
          <w:szCs w:val="28"/>
          <w:lang w:val="kk-KZ"/>
        </w:rPr>
        <w:t xml:space="preserve">V. Araullo-Peters, B. Gault, F.D. Geuser, A. Deschamps, J.M. Cairney, Microstructural evolution during ageing of Al-Cu-Li-x alloys, Acta Mater. 66 (2014) 199 – 208, </w:t>
      </w:r>
      <w:hyperlink r:id="rId100" w:history="1">
        <w:r w:rsidRPr="00307B34">
          <w:rPr>
            <w:rStyle w:val="af1"/>
            <w:rFonts w:ascii="Times New Roman" w:hAnsi="Times New Roman" w:cs="Times New Roman"/>
            <w:sz w:val="28"/>
            <w:szCs w:val="28"/>
            <w:lang w:val="kk-KZ"/>
          </w:rPr>
          <w:t>https://doi.org/10.1016/j.actamat.2013.12.001</w:t>
        </w:r>
      </w:hyperlink>
      <w:r w:rsidRPr="00307B34">
        <w:rPr>
          <w:rFonts w:ascii="Times New Roman" w:hAnsi="Times New Roman" w:cs="Times New Roman"/>
          <w:sz w:val="28"/>
          <w:szCs w:val="28"/>
          <w:lang w:val="kk-KZ"/>
        </w:rPr>
        <w:t xml:space="preserve"> </w:t>
      </w:r>
    </w:p>
    <w:p w14:paraId="1EBEECC9"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6</w:t>
      </w:r>
      <w:r w:rsidRPr="00307B34">
        <w:rPr>
          <w:rFonts w:ascii="Times New Roman" w:hAnsi="Times New Roman" w:cs="Times New Roman"/>
          <w:sz w:val="28"/>
          <w:szCs w:val="28"/>
          <w:lang w:val="en-US"/>
        </w:rPr>
        <w:t>4</w:t>
      </w:r>
      <w:r w:rsidRPr="00307B34">
        <w:rPr>
          <w:rFonts w:ascii="Times New Roman" w:hAnsi="Times New Roman" w:cs="Times New Roman"/>
          <w:sz w:val="28"/>
          <w:szCs w:val="28"/>
          <w:lang w:val="kk-KZ"/>
        </w:rPr>
        <w:t xml:space="preserve"> J. Sun, L. Zhang, G. Wu, X. Zhang, M. Rong, C. Wang, Microstructural characteristics and mechanical properties of extruded Al-4Cu-1Li-0.4Mg-0.1Zr-xZn alloy, Materials Science and Engineering: A 743 (2019) 223 – 232, </w:t>
      </w:r>
      <w:hyperlink r:id="rId101" w:history="1">
        <w:r w:rsidRPr="00307B34">
          <w:rPr>
            <w:rStyle w:val="af1"/>
            <w:rFonts w:ascii="Times New Roman" w:hAnsi="Times New Roman" w:cs="Times New Roman"/>
            <w:sz w:val="28"/>
            <w:szCs w:val="28"/>
            <w:lang w:val="kk-KZ"/>
          </w:rPr>
          <w:t>https://doi.org/10.1016/j.msea.2018.11.050</w:t>
        </w:r>
      </w:hyperlink>
      <w:r w:rsidRPr="00307B34">
        <w:rPr>
          <w:rFonts w:ascii="Times New Roman" w:hAnsi="Times New Roman" w:cs="Times New Roman"/>
          <w:sz w:val="28"/>
          <w:szCs w:val="28"/>
          <w:lang w:val="kk-KZ"/>
        </w:rPr>
        <w:t xml:space="preserve"> </w:t>
      </w:r>
    </w:p>
    <w:p w14:paraId="1D8E94F1"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lastRenderedPageBreak/>
        <w:t>6</w:t>
      </w:r>
      <w:r w:rsidRPr="00307B34">
        <w:rPr>
          <w:rFonts w:ascii="Times New Roman" w:hAnsi="Times New Roman" w:cs="Times New Roman"/>
          <w:sz w:val="28"/>
          <w:szCs w:val="28"/>
          <w:lang w:val="en-US"/>
        </w:rPr>
        <w:t>5</w:t>
      </w:r>
      <w:r w:rsidRPr="00307B34">
        <w:rPr>
          <w:rFonts w:ascii="Times New Roman" w:hAnsi="Times New Roman" w:cs="Times New Roman"/>
          <w:sz w:val="28"/>
          <w:szCs w:val="28"/>
          <w:lang w:val="kk-KZ"/>
        </w:rPr>
        <w:t xml:space="preserve"> D. Tsivoulas, J.D. Robson, C. Sigli, P.B. Prangnell, Interactions between zirconium and manganese dispersoid-forming elements on their combined addition in Al-Cu- Li alloys, Acta Mater. 60 (2012) 5245 – 5259, </w:t>
      </w:r>
      <w:hyperlink r:id="rId102" w:history="1">
        <w:r w:rsidRPr="00307B34">
          <w:rPr>
            <w:rStyle w:val="af1"/>
            <w:rFonts w:ascii="Times New Roman" w:hAnsi="Times New Roman" w:cs="Times New Roman"/>
            <w:sz w:val="28"/>
            <w:szCs w:val="28"/>
            <w:lang w:val="kk-KZ"/>
          </w:rPr>
          <w:t>https://doi.org/10.1016/j.actamat.2012.06.012</w:t>
        </w:r>
      </w:hyperlink>
      <w:r w:rsidRPr="00307B34">
        <w:rPr>
          <w:rFonts w:ascii="Times New Roman" w:hAnsi="Times New Roman" w:cs="Times New Roman"/>
          <w:sz w:val="28"/>
          <w:szCs w:val="28"/>
          <w:lang w:val="kk-KZ"/>
        </w:rPr>
        <w:t xml:space="preserve"> </w:t>
      </w:r>
    </w:p>
    <w:p w14:paraId="01F4A4B1"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6</w:t>
      </w:r>
      <w:r w:rsidRPr="00307B34">
        <w:rPr>
          <w:rFonts w:ascii="Times New Roman" w:hAnsi="Times New Roman" w:cs="Times New Roman"/>
          <w:sz w:val="28"/>
          <w:szCs w:val="28"/>
          <w:lang w:val="en-US"/>
        </w:rPr>
        <w:t>6</w:t>
      </w:r>
      <w:r w:rsidRPr="00307B34">
        <w:rPr>
          <w:rFonts w:ascii="Times New Roman" w:hAnsi="Times New Roman" w:cs="Times New Roman"/>
          <w:sz w:val="28"/>
          <w:szCs w:val="28"/>
          <w:lang w:val="kk-KZ"/>
        </w:rPr>
        <w:t xml:space="preserve"> Lyu Jing, Li Yanan, Li Xiwu, Zheng Lei b, Li Changlin, Xiao Wei, Wen Kai, Li Ying,</w:t>
      </w:r>
      <w:r w:rsidRPr="00307B34">
        <w:rPr>
          <w:rFonts w:ascii="Times New Roman" w:hAnsi="Times New Roman" w:cs="Times New Roman"/>
          <w:sz w:val="28"/>
          <w:szCs w:val="28"/>
          <w:lang w:val="en-US"/>
        </w:rPr>
        <w:t xml:space="preserve"> </w:t>
      </w:r>
      <w:r w:rsidRPr="00307B34">
        <w:rPr>
          <w:rFonts w:ascii="Times New Roman" w:hAnsi="Times New Roman" w:cs="Times New Roman"/>
          <w:sz w:val="28"/>
          <w:szCs w:val="28"/>
          <w:lang w:val="kk-KZ"/>
        </w:rPr>
        <w:t xml:space="preserve">Data-Driven Exploration of Sc-Induced mechanical enhancement in Al-Cu-Li alloys, Materials &amp; Design 260 (2025) 115116, </w:t>
      </w:r>
      <w:hyperlink r:id="rId103" w:history="1">
        <w:r w:rsidRPr="00307B34">
          <w:rPr>
            <w:rStyle w:val="af1"/>
            <w:rFonts w:ascii="Times New Roman" w:hAnsi="Times New Roman" w:cs="Times New Roman"/>
            <w:sz w:val="28"/>
            <w:szCs w:val="28"/>
            <w:lang w:val="kk-KZ"/>
          </w:rPr>
          <w:t>https://doi.org/10.1016/j.matdes.2025.115116</w:t>
        </w:r>
      </w:hyperlink>
      <w:r w:rsidRPr="00307B34">
        <w:rPr>
          <w:rFonts w:ascii="Times New Roman" w:hAnsi="Times New Roman" w:cs="Times New Roman"/>
          <w:sz w:val="28"/>
          <w:szCs w:val="28"/>
          <w:lang w:val="kk-KZ"/>
        </w:rPr>
        <w:t xml:space="preserve">  </w:t>
      </w:r>
    </w:p>
    <w:p w14:paraId="215EC430"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6</w:t>
      </w:r>
      <w:r w:rsidRPr="00307B34">
        <w:rPr>
          <w:rFonts w:ascii="Times New Roman" w:hAnsi="Times New Roman" w:cs="Times New Roman"/>
          <w:sz w:val="28"/>
          <w:szCs w:val="28"/>
          <w:lang w:val="en-US"/>
        </w:rPr>
        <w:t>7</w:t>
      </w:r>
      <w:r w:rsidRPr="00307B34">
        <w:rPr>
          <w:rFonts w:ascii="Times New Roman" w:hAnsi="Times New Roman" w:cs="Times New Roman"/>
          <w:sz w:val="28"/>
          <w:szCs w:val="28"/>
          <w:lang w:val="kk-KZ"/>
        </w:rPr>
        <w:t xml:space="preserve"> Franczak, K.; Kwasniewski, P.; Kiesiewicz, G.;Sciezor, W.; Sadzikowski, M.; Kordaszewski, S.; Micek, P.; Kuca, D.; Pestrak, R. Investigation of Electrode Cap Life Made of New Cu–Cr–Zr Copper Alloys with Scandium Addition Dedicated for Resistance Spot Welding of Galvanized Steel Sheets. Materials 2025, 18, 4950. </w:t>
      </w:r>
      <w:hyperlink r:id="rId104" w:history="1">
        <w:r w:rsidRPr="00307B34">
          <w:rPr>
            <w:rStyle w:val="af1"/>
            <w:rFonts w:ascii="Times New Roman" w:hAnsi="Times New Roman" w:cs="Times New Roman"/>
            <w:sz w:val="28"/>
            <w:szCs w:val="28"/>
            <w:lang w:val="kk-KZ"/>
          </w:rPr>
          <w:t>https://doi.org/10.3390/ma18214950</w:t>
        </w:r>
      </w:hyperlink>
      <w:r w:rsidRPr="00307B34">
        <w:rPr>
          <w:rFonts w:ascii="Times New Roman" w:hAnsi="Times New Roman" w:cs="Times New Roman"/>
          <w:sz w:val="28"/>
          <w:szCs w:val="28"/>
          <w:lang w:val="kk-KZ"/>
        </w:rPr>
        <w:t xml:space="preserve"> </w:t>
      </w:r>
    </w:p>
    <w:p w14:paraId="4B992D85" w14:textId="77777777" w:rsidR="008159DF" w:rsidRPr="00307B34" w:rsidRDefault="008159DF" w:rsidP="008159DF">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68 Zhang, X.; Xu, W.; Bhattarai, B.; Dalba, D.A.; Gamachchi, D.M.; Karunarathne, I.M.; Yu, Y.; Pravda, N.J.; Gong, R.; Stalla, D.; et al. Point Defect Influence on Electrical Conductivity of Semiconducting Ferroelectric AlScN. Ceramics 2025, 8, 146. </w:t>
      </w:r>
      <w:hyperlink r:id="rId105" w:history="1">
        <w:r w:rsidRPr="00307B34">
          <w:rPr>
            <w:rStyle w:val="af1"/>
            <w:rFonts w:ascii="Times New Roman" w:hAnsi="Times New Roman" w:cs="Times New Roman"/>
            <w:sz w:val="28"/>
            <w:szCs w:val="28"/>
            <w:lang w:val="kk-KZ"/>
          </w:rPr>
          <w:t>https://doi.org/10.3390/ceramics8040146</w:t>
        </w:r>
      </w:hyperlink>
    </w:p>
    <w:p w14:paraId="4E742E1E" w14:textId="77777777" w:rsidR="008159DF" w:rsidRPr="00307B34" w:rsidRDefault="008159DF" w:rsidP="008159DF">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en-US"/>
        </w:rPr>
        <w:t>69</w:t>
      </w:r>
      <w:r w:rsidRPr="00307B34">
        <w:rPr>
          <w:rFonts w:ascii="Times New Roman" w:hAnsi="Times New Roman" w:cs="Times New Roman"/>
          <w:sz w:val="28"/>
          <w:szCs w:val="28"/>
          <w:lang w:val="kk-KZ"/>
        </w:rPr>
        <w:t xml:space="preserve"> Chen, J.; Zhang, J.; Fan, Z.; Yu, P. Microstructure and Electrical Properties of Scandium-Doped Aluminum Nitride Thin Film. Coatings 2025, 15, 549. </w:t>
      </w:r>
      <w:hyperlink r:id="rId106" w:history="1">
        <w:r w:rsidRPr="00307B34">
          <w:rPr>
            <w:rStyle w:val="af1"/>
            <w:rFonts w:ascii="Times New Roman" w:hAnsi="Times New Roman" w:cs="Times New Roman"/>
            <w:sz w:val="28"/>
            <w:szCs w:val="28"/>
            <w:lang w:val="kk-KZ"/>
          </w:rPr>
          <w:t>https://doi.org/10.3390/coatings15050549</w:t>
        </w:r>
      </w:hyperlink>
      <w:r w:rsidRPr="00307B34">
        <w:rPr>
          <w:rFonts w:ascii="Times New Roman" w:hAnsi="Times New Roman" w:cs="Times New Roman"/>
          <w:sz w:val="28"/>
          <w:szCs w:val="28"/>
          <w:lang w:val="kk-KZ"/>
        </w:rPr>
        <w:t xml:space="preserve"> </w:t>
      </w:r>
    </w:p>
    <w:p w14:paraId="5A1A16D4" w14:textId="77777777" w:rsidR="008159DF" w:rsidRPr="00307B34" w:rsidRDefault="008159DF" w:rsidP="008159DF">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7</w:t>
      </w:r>
      <w:r w:rsidRPr="00307B34">
        <w:rPr>
          <w:rFonts w:ascii="Times New Roman" w:hAnsi="Times New Roman" w:cs="Times New Roman"/>
          <w:sz w:val="28"/>
          <w:szCs w:val="28"/>
          <w:lang w:val="en-US"/>
        </w:rPr>
        <w:t>0</w:t>
      </w:r>
      <w:r w:rsidRPr="00307B34">
        <w:rPr>
          <w:rFonts w:ascii="Times New Roman" w:hAnsi="Times New Roman" w:cs="Times New Roman"/>
          <w:sz w:val="28"/>
          <w:szCs w:val="28"/>
          <w:lang w:val="kk-KZ"/>
        </w:rPr>
        <w:t xml:space="preserve"> Cui, D.; Duan, X.; Guan, Z.; Hu, N.; Guo, Y.; Yao, Y.; Yan, H.; Xue, C. Design and Development of Sc0.2Al0.8N-Based Dual-Piezoelectric-Layer MEMS Hydrophone. Micromachines 2026, 17, 235. </w:t>
      </w:r>
      <w:hyperlink r:id="rId107" w:history="1">
        <w:r w:rsidRPr="00307B34">
          <w:rPr>
            <w:rStyle w:val="af1"/>
            <w:rFonts w:ascii="Times New Roman" w:hAnsi="Times New Roman" w:cs="Times New Roman"/>
            <w:sz w:val="28"/>
            <w:szCs w:val="28"/>
            <w:lang w:val="kk-KZ"/>
          </w:rPr>
          <w:t>https://doi.org/10.3390/mi17020235</w:t>
        </w:r>
      </w:hyperlink>
      <w:r w:rsidRPr="00307B34">
        <w:rPr>
          <w:rFonts w:ascii="Times New Roman" w:hAnsi="Times New Roman" w:cs="Times New Roman"/>
          <w:sz w:val="28"/>
          <w:szCs w:val="28"/>
          <w:lang w:val="kk-KZ"/>
        </w:rPr>
        <w:t xml:space="preserve"> </w:t>
      </w:r>
    </w:p>
    <w:p w14:paraId="35EAAC5E"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7</w:t>
      </w:r>
      <w:r w:rsidRPr="00307B34">
        <w:rPr>
          <w:rFonts w:ascii="Times New Roman" w:hAnsi="Times New Roman" w:cs="Times New Roman"/>
          <w:sz w:val="28"/>
          <w:szCs w:val="28"/>
          <w:lang w:val="en-US"/>
        </w:rPr>
        <w:t>1</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Emma A.L. Borthwick, Zachary H. Davis, Sharon E. Ashbrook,</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 xml:space="preserve">A multinuclear approach to </w:t>
      </w:r>
      <w:proofErr w:type="spellStart"/>
      <w:r w:rsidRPr="00307B34">
        <w:rPr>
          <w:rFonts w:ascii="Times New Roman" w:hAnsi="Times New Roman" w:cs="Times New Roman"/>
          <w:sz w:val="28"/>
          <w:szCs w:val="28"/>
          <w:lang w:val="en-US"/>
        </w:rPr>
        <w:t>characterising</w:t>
      </w:r>
      <w:proofErr w:type="spellEnd"/>
      <w:r w:rsidRPr="00307B34">
        <w:rPr>
          <w:rFonts w:ascii="Times New Roman" w:hAnsi="Times New Roman" w:cs="Times New Roman"/>
          <w:sz w:val="28"/>
          <w:szCs w:val="28"/>
          <w:lang w:val="en-US"/>
        </w:rPr>
        <w:t xml:space="preserve"> disordered (</w:t>
      </w:r>
      <w:proofErr w:type="spellStart"/>
      <w:r w:rsidRPr="00307B34">
        <w:rPr>
          <w:rFonts w:ascii="Times New Roman" w:hAnsi="Times New Roman" w:cs="Times New Roman"/>
          <w:sz w:val="28"/>
          <w:szCs w:val="28"/>
          <w:lang w:val="en-US"/>
        </w:rPr>
        <w:t>Al,Sc</w:t>
      </w:r>
      <w:proofErr w:type="spellEnd"/>
      <w:r w:rsidRPr="00307B34">
        <w:rPr>
          <w:rFonts w:ascii="Times New Roman" w:hAnsi="Times New Roman" w:cs="Times New Roman"/>
          <w:sz w:val="28"/>
          <w:szCs w:val="28"/>
          <w:lang w:val="en-US"/>
        </w:rPr>
        <w:t>)-MIL-53 using solid-state NMR spectroscopy,</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Microporous and Mesoporous Materials,</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Volume 399,2026,</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113868,</w:t>
      </w:r>
      <w:r w:rsidRPr="00307B34">
        <w:rPr>
          <w:rFonts w:ascii="Times New Roman" w:hAnsi="Times New Roman" w:cs="Times New Roman"/>
          <w:sz w:val="28"/>
          <w:szCs w:val="28"/>
          <w:lang w:val="kk-KZ"/>
        </w:rPr>
        <w:t xml:space="preserve"> </w:t>
      </w:r>
      <w:r w:rsidRPr="00307B34">
        <w:rPr>
          <w:rFonts w:ascii="Times New Roman" w:hAnsi="Times New Roman" w:cs="Times New Roman"/>
          <w:sz w:val="28"/>
          <w:szCs w:val="28"/>
          <w:lang w:val="en-US"/>
        </w:rPr>
        <w:t>ISSN 1387-1811,</w:t>
      </w:r>
      <w:r w:rsidRPr="00307B34">
        <w:rPr>
          <w:rFonts w:ascii="Times New Roman" w:hAnsi="Times New Roman" w:cs="Times New Roman"/>
          <w:sz w:val="28"/>
          <w:szCs w:val="28"/>
          <w:lang w:val="kk-KZ"/>
        </w:rPr>
        <w:t xml:space="preserve"> </w:t>
      </w:r>
      <w:hyperlink r:id="rId108" w:history="1">
        <w:r w:rsidRPr="00307B34">
          <w:rPr>
            <w:rStyle w:val="af1"/>
            <w:rFonts w:ascii="Times New Roman" w:hAnsi="Times New Roman" w:cs="Times New Roman"/>
            <w:sz w:val="28"/>
            <w:szCs w:val="28"/>
            <w:lang w:val="en-US"/>
          </w:rPr>
          <w:t>https://doi.org/10.1016/j.micromeso.2025.113868</w:t>
        </w:r>
      </w:hyperlink>
    </w:p>
    <w:p w14:paraId="06E35477"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eastAsia="Times New Roman" w:hAnsi="Times New Roman" w:cs="Times New Roman"/>
          <w:sz w:val="28"/>
          <w:szCs w:val="28"/>
          <w:lang w:val="en-US" w:eastAsia="ru-RU"/>
        </w:rPr>
        <w:t xml:space="preserve">72 </w:t>
      </w:r>
      <w:proofErr w:type="spellStart"/>
      <w:r w:rsidRPr="00307B34">
        <w:rPr>
          <w:rFonts w:ascii="Times New Roman" w:hAnsi="Times New Roman" w:cs="Times New Roman"/>
          <w:sz w:val="28"/>
          <w:szCs w:val="28"/>
          <w:lang w:val="en-US"/>
        </w:rPr>
        <w:t>Orynbayev</w:t>
      </w:r>
      <w:proofErr w:type="spellEnd"/>
      <w:r w:rsidRPr="00307B34">
        <w:rPr>
          <w:rFonts w:ascii="Times New Roman" w:hAnsi="Times New Roman" w:cs="Times New Roman"/>
          <w:sz w:val="28"/>
          <w:szCs w:val="28"/>
          <w:lang w:val="en-US"/>
        </w:rPr>
        <w:t xml:space="preserve"> B.M, </w:t>
      </w:r>
      <w:proofErr w:type="spellStart"/>
      <w:r w:rsidRPr="00307B34">
        <w:rPr>
          <w:rFonts w:ascii="Times New Roman" w:hAnsi="Times New Roman" w:cs="Times New Roman"/>
          <w:sz w:val="28"/>
          <w:szCs w:val="28"/>
          <w:lang w:val="en-US"/>
        </w:rPr>
        <w:t>Baigenzhenov</w:t>
      </w:r>
      <w:proofErr w:type="spellEnd"/>
      <w:r w:rsidRPr="00307B34">
        <w:rPr>
          <w:rFonts w:ascii="Times New Roman" w:hAnsi="Times New Roman" w:cs="Times New Roman"/>
          <w:sz w:val="28"/>
          <w:szCs w:val="28"/>
          <w:lang w:val="en-US"/>
        </w:rPr>
        <w:t xml:space="preserve"> </w:t>
      </w:r>
      <w:proofErr w:type="gramStart"/>
      <w:r w:rsidRPr="00307B34">
        <w:rPr>
          <w:rFonts w:ascii="Times New Roman" w:hAnsi="Times New Roman" w:cs="Times New Roman"/>
          <w:sz w:val="28"/>
          <w:szCs w:val="28"/>
          <w:lang w:val="en-US"/>
        </w:rPr>
        <w:t>O.S.,</w:t>
      </w:r>
      <w:proofErr w:type="spellStart"/>
      <w:r w:rsidRPr="00307B34">
        <w:rPr>
          <w:rFonts w:ascii="Times New Roman" w:hAnsi="Times New Roman" w:cs="Times New Roman"/>
          <w:sz w:val="28"/>
          <w:szCs w:val="28"/>
          <w:lang w:val="en-US"/>
        </w:rPr>
        <w:t>Turan</w:t>
      </w:r>
      <w:proofErr w:type="spellEnd"/>
      <w:proofErr w:type="gramEnd"/>
      <w:r w:rsidRPr="00307B34">
        <w:rPr>
          <w:rFonts w:ascii="Times New Roman" w:hAnsi="Times New Roman" w:cs="Times New Roman"/>
          <w:sz w:val="28"/>
          <w:szCs w:val="28"/>
          <w:lang w:val="en-US"/>
        </w:rPr>
        <w:t xml:space="preserve"> M.D., Overview  of  Technologies  Used  to  Extract  Scandium  from Secondary Raw Materials. </w:t>
      </w:r>
      <w:proofErr w:type="spellStart"/>
      <w:r w:rsidRPr="00307B34">
        <w:rPr>
          <w:rFonts w:ascii="Times New Roman" w:hAnsi="Times New Roman" w:cs="Times New Roman"/>
          <w:sz w:val="28"/>
          <w:szCs w:val="28"/>
          <w:lang w:val="en-US"/>
        </w:rPr>
        <w:t>Kompleksnoe</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Ispolzovanie</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Mineralnogo</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Syra</w:t>
      </w:r>
      <w:proofErr w:type="spellEnd"/>
      <w:r w:rsidRPr="00307B34">
        <w:rPr>
          <w:rFonts w:ascii="Times New Roman" w:hAnsi="Times New Roman" w:cs="Times New Roman"/>
          <w:sz w:val="28"/>
          <w:szCs w:val="28"/>
          <w:lang w:val="en-US"/>
        </w:rPr>
        <w:t xml:space="preserve">= Complex Use of Mineral Resources. 2024; 331(4):109-116. </w:t>
      </w:r>
      <w:hyperlink r:id="rId109" w:history="1">
        <w:r w:rsidRPr="00307B34">
          <w:rPr>
            <w:rStyle w:val="af1"/>
            <w:rFonts w:ascii="Times New Roman" w:hAnsi="Times New Roman" w:cs="Times New Roman"/>
            <w:sz w:val="28"/>
            <w:szCs w:val="28"/>
            <w:lang w:val="en-US"/>
          </w:rPr>
          <w:t>https://doi.org/10.31643/2024/6445.44</w:t>
        </w:r>
      </w:hyperlink>
      <w:r w:rsidRPr="00307B34">
        <w:rPr>
          <w:rFonts w:ascii="Times New Roman" w:hAnsi="Times New Roman" w:cs="Times New Roman"/>
          <w:sz w:val="28"/>
          <w:szCs w:val="28"/>
          <w:lang w:val="en-US"/>
        </w:rPr>
        <w:t xml:space="preserve"> </w:t>
      </w:r>
    </w:p>
    <w:p w14:paraId="5A2C0330" w14:textId="77777777" w:rsidR="008159DF" w:rsidRPr="00307B34" w:rsidRDefault="008159DF" w:rsidP="008159DF">
      <w:pPr>
        <w:spacing w:after="0" w:line="240" w:lineRule="auto"/>
        <w:ind w:firstLine="708"/>
        <w:jc w:val="both"/>
        <w:rPr>
          <w:rFonts w:ascii="Times New Roman" w:eastAsia="Times New Roman" w:hAnsi="Times New Roman" w:cs="Times New Roman"/>
          <w:sz w:val="28"/>
          <w:szCs w:val="28"/>
          <w:lang w:val="en-US" w:eastAsia="ru-RU"/>
        </w:rPr>
      </w:pPr>
      <w:r w:rsidRPr="00307B34">
        <w:rPr>
          <w:rFonts w:ascii="Times New Roman" w:eastAsia="Times New Roman" w:hAnsi="Times New Roman" w:cs="Times New Roman"/>
          <w:sz w:val="28"/>
          <w:szCs w:val="28"/>
          <w:lang w:val="en-US" w:eastAsia="ru-RU"/>
        </w:rPr>
        <w:t xml:space="preserve">73 Salman A, </w:t>
      </w:r>
      <w:proofErr w:type="spellStart"/>
      <w:r w:rsidRPr="00307B34">
        <w:rPr>
          <w:rFonts w:ascii="Times New Roman" w:eastAsia="Times New Roman" w:hAnsi="Times New Roman" w:cs="Times New Roman"/>
          <w:sz w:val="28"/>
          <w:szCs w:val="28"/>
          <w:lang w:val="en-US" w:eastAsia="ru-RU"/>
        </w:rPr>
        <w:t>Juzsakova</w:t>
      </w:r>
      <w:proofErr w:type="spellEnd"/>
      <w:r w:rsidRPr="00307B34">
        <w:rPr>
          <w:rFonts w:ascii="Times New Roman" w:eastAsia="Times New Roman" w:hAnsi="Times New Roman" w:cs="Times New Roman"/>
          <w:sz w:val="28"/>
          <w:szCs w:val="28"/>
          <w:lang w:val="en-US" w:eastAsia="ru-RU"/>
        </w:rPr>
        <w:t xml:space="preserve"> T, Mohsen S, Abdullah T, Le P-C, </w:t>
      </w:r>
      <w:proofErr w:type="spellStart"/>
      <w:r w:rsidRPr="00307B34">
        <w:rPr>
          <w:rFonts w:ascii="Times New Roman" w:eastAsia="Times New Roman" w:hAnsi="Times New Roman" w:cs="Times New Roman"/>
          <w:sz w:val="28"/>
          <w:szCs w:val="28"/>
          <w:lang w:val="en-US" w:eastAsia="ru-RU"/>
        </w:rPr>
        <w:t>Sebestyen</w:t>
      </w:r>
      <w:proofErr w:type="spellEnd"/>
      <w:r w:rsidRPr="00307B34">
        <w:rPr>
          <w:rFonts w:ascii="Times New Roman" w:eastAsia="Times New Roman" w:hAnsi="Times New Roman" w:cs="Times New Roman"/>
          <w:sz w:val="28"/>
          <w:szCs w:val="28"/>
          <w:lang w:val="en-US" w:eastAsia="ru-RU"/>
        </w:rPr>
        <w:t xml:space="preserve"> V, </w:t>
      </w:r>
      <w:proofErr w:type="spellStart"/>
      <w:r w:rsidRPr="00307B34">
        <w:rPr>
          <w:rFonts w:ascii="Times New Roman" w:eastAsia="Times New Roman" w:hAnsi="Times New Roman" w:cs="Times New Roman"/>
          <w:sz w:val="28"/>
          <w:szCs w:val="28"/>
          <w:lang w:val="en-US" w:eastAsia="ru-RU"/>
        </w:rPr>
        <w:t>Sluser</w:t>
      </w:r>
      <w:proofErr w:type="spellEnd"/>
      <w:r w:rsidRPr="00307B34">
        <w:rPr>
          <w:rFonts w:ascii="Times New Roman" w:eastAsia="Times New Roman" w:hAnsi="Times New Roman" w:cs="Times New Roman"/>
          <w:sz w:val="28"/>
          <w:szCs w:val="28"/>
          <w:lang w:val="en-US" w:eastAsia="ru-RU"/>
        </w:rPr>
        <w:t xml:space="preserve"> B, </w:t>
      </w:r>
      <w:proofErr w:type="spellStart"/>
      <w:r w:rsidRPr="00307B34">
        <w:rPr>
          <w:rFonts w:ascii="Times New Roman" w:eastAsia="Times New Roman" w:hAnsi="Times New Roman" w:cs="Times New Roman"/>
          <w:sz w:val="28"/>
          <w:szCs w:val="28"/>
          <w:lang w:val="en-US" w:eastAsia="ru-RU"/>
        </w:rPr>
        <w:t>Cretescu</w:t>
      </w:r>
      <w:proofErr w:type="spellEnd"/>
      <w:r w:rsidRPr="00307B34">
        <w:rPr>
          <w:rFonts w:ascii="Times New Roman" w:eastAsia="Times New Roman" w:hAnsi="Times New Roman" w:cs="Times New Roman"/>
          <w:sz w:val="28"/>
          <w:szCs w:val="28"/>
          <w:lang w:val="en-US" w:eastAsia="ru-RU"/>
        </w:rPr>
        <w:t xml:space="preserve"> I. Scandium Recovery Methods from Mining, Metallurgical Extractive Industries, and Industrial </w:t>
      </w:r>
      <w:proofErr w:type="spellStart"/>
      <w:r w:rsidRPr="00307B34">
        <w:rPr>
          <w:rFonts w:ascii="Times New Roman" w:eastAsia="Times New Roman" w:hAnsi="Times New Roman" w:cs="Times New Roman"/>
          <w:sz w:val="28"/>
          <w:szCs w:val="28"/>
          <w:lang w:val="en-US" w:eastAsia="ru-RU"/>
        </w:rPr>
        <w:t>Wastes.Materials</w:t>
      </w:r>
      <w:proofErr w:type="spellEnd"/>
      <w:r w:rsidRPr="00307B34">
        <w:rPr>
          <w:rFonts w:ascii="Times New Roman" w:eastAsia="Times New Roman" w:hAnsi="Times New Roman" w:cs="Times New Roman"/>
          <w:sz w:val="28"/>
          <w:szCs w:val="28"/>
          <w:lang w:val="en-US" w:eastAsia="ru-RU"/>
        </w:rPr>
        <w:t xml:space="preserve">. 2022; 15(7):2376. </w:t>
      </w:r>
      <w:hyperlink r:id="rId110" w:history="1">
        <w:r w:rsidRPr="00307B34">
          <w:rPr>
            <w:rStyle w:val="af1"/>
            <w:rFonts w:ascii="Times New Roman" w:hAnsi="Times New Roman" w:cs="Times New Roman"/>
            <w:sz w:val="28"/>
            <w:szCs w:val="28"/>
            <w:lang w:val="en-US"/>
          </w:rPr>
          <w:t>https://doi.org/10.3390/ma15072376</w:t>
        </w:r>
      </w:hyperlink>
    </w:p>
    <w:p w14:paraId="65833DD9" w14:textId="77777777" w:rsidR="008159DF" w:rsidRPr="00307B34" w:rsidRDefault="008159DF" w:rsidP="008159DF">
      <w:pPr>
        <w:spacing w:after="0"/>
        <w:ind w:firstLine="708"/>
        <w:rPr>
          <w:rFonts w:ascii="Times New Roman" w:hAnsi="Times New Roman" w:cs="Times New Roman"/>
          <w:sz w:val="28"/>
          <w:szCs w:val="28"/>
          <w:lang w:val="en-US"/>
        </w:rPr>
      </w:pPr>
      <w:r w:rsidRPr="00307B34">
        <w:rPr>
          <w:rFonts w:ascii="Times New Roman" w:hAnsi="Times New Roman" w:cs="Times New Roman"/>
          <w:sz w:val="28"/>
          <w:szCs w:val="28"/>
          <w:lang w:val="en-US"/>
        </w:rPr>
        <w:t xml:space="preserve">[74] Weiwei Wang, Yoko Pranolo, Chu Yong Cheng, Metallurgical processes for scandium recovery from various resources: A review, Hydrometallurgy, Volume 108, Issues 1–2, 2011, Pages 100-108, ISSN 0304-386X, </w:t>
      </w:r>
      <w:hyperlink r:id="rId111" w:history="1">
        <w:r w:rsidRPr="00307B34">
          <w:rPr>
            <w:rStyle w:val="af1"/>
            <w:rFonts w:ascii="Times New Roman" w:hAnsi="Times New Roman" w:cs="Times New Roman"/>
            <w:sz w:val="28"/>
            <w:szCs w:val="28"/>
            <w:lang w:val="en-US"/>
          </w:rPr>
          <w:t>https://doi.org/10.1016/j.hydromet.2011.03.001</w:t>
        </w:r>
      </w:hyperlink>
      <w:r w:rsidRPr="00307B34">
        <w:rPr>
          <w:rFonts w:ascii="Times New Roman" w:hAnsi="Times New Roman" w:cs="Times New Roman"/>
          <w:sz w:val="28"/>
          <w:szCs w:val="28"/>
          <w:lang w:val="en-US"/>
        </w:rPr>
        <w:t xml:space="preserve"> </w:t>
      </w:r>
    </w:p>
    <w:p w14:paraId="76E89FDF" w14:textId="77777777" w:rsidR="008159DF" w:rsidRPr="00307B34" w:rsidRDefault="008159DF" w:rsidP="008159DF">
      <w:pPr>
        <w:pStyle w:val="a7"/>
        <w:spacing w:after="0"/>
        <w:ind w:left="0" w:firstLine="708"/>
        <w:jc w:val="both"/>
        <w:rPr>
          <w:rFonts w:cs="Times New Roman"/>
          <w:szCs w:val="28"/>
          <w:lang w:val="en-US"/>
        </w:rPr>
      </w:pPr>
      <w:r w:rsidRPr="00307B34">
        <w:rPr>
          <w:rFonts w:cs="Times New Roman"/>
          <w:szCs w:val="28"/>
          <w:shd w:val="clear" w:color="auto" w:fill="FFFFFF"/>
          <w:lang w:val="kk-KZ"/>
        </w:rPr>
        <w:t>75</w:t>
      </w:r>
      <w:r w:rsidRPr="00307B34">
        <w:rPr>
          <w:rFonts w:cs="Times New Roman"/>
          <w:szCs w:val="28"/>
          <w:shd w:val="clear" w:color="auto" w:fill="FFFFFF"/>
          <w:lang w:val="en-US"/>
        </w:rPr>
        <w:t xml:space="preserve"> </w:t>
      </w:r>
      <w:proofErr w:type="spellStart"/>
      <w:r w:rsidRPr="00307B34">
        <w:rPr>
          <w:rFonts w:cs="Times New Roman"/>
          <w:szCs w:val="28"/>
          <w:shd w:val="clear" w:color="auto" w:fill="FFFFFF"/>
          <w:lang w:val="en-US"/>
        </w:rPr>
        <w:t>Kenzhaliyev</w:t>
      </w:r>
      <w:proofErr w:type="spellEnd"/>
      <w:r w:rsidRPr="00307B34">
        <w:rPr>
          <w:rFonts w:cs="Times New Roman"/>
          <w:szCs w:val="28"/>
          <w:shd w:val="clear" w:color="auto" w:fill="FFFFFF"/>
          <w:lang w:val="en-US"/>
        </w:rPr>
        <w:t xml:space="preserve"> B, </w:t>
      </w:r>
      <w:proofErr w:type="spellStart"/>
      <w:r w:rsidRPr="00307B34">
        <w:rPr>
          <w:rFonts w:cs="Times New Roman"/>
          <w:szCs w:val="28"/>
          <w:shd w:val="clear" w:color="auto" w:fill="FFFFFF"/>
          <w:lang w:val="en-US"/>
        </w:rPr>
        <w:t>Surkova</w:t>
      </w:r>
      <w:proofErr w:type="spellEnd"/>
      <w:r w:rsidRPr="00307B34">
        <w:rPr>
          <w:rFonts w:cs="Times New Roman"/>
          <w:szCs w:val="28"/>
          <w:shd w:val="clear" w:color="auto" w:fill="FFFFFF"/>
          <w:lang w:val="en-US"/>
        </w:rPr>
        <w:t xml:space="preserve"> </w:t>
      </w:r>
      <w:r w:rsidRPr="00307B34">
        <w:rPr>
          <w:rFonts w:cs="Times New Roman"/>
          <w:szCs w:val="28"/>
          <w:shd w:val="clear" w:color="auto" w:fill="FFFFFF"/>
        </w:rPr>
        <w:t>Т</w:t>
      </w:r>
      <w:r w:rsidRPr="00307B34">
        <w:rPr>
          <w:rFonts w:cs="Times New Roman"/>
          <w:szCs w:val="28"/>
          <w:shd w:val="clear" w:color="auto" w:fill="FFFFFF"/>
          <w:lang w:val="en-US"/>
        </w:rPr>
        <w:t xml:space="preserve">, </w:t>
      </w:r>
      <w:proofErr w:type="spellStart"/>
      <w:r w:rsidRPr="00307B34">
        <w:rPr>
          <w:rFonts w:cs="Times New Roman"/>
          <w:szCs w:val="28"/>
          <w:shd w:val="clear" w:color="auto" w:fill="FFFFFF"/>
          <w:lang w:val="en-US"/>
        </w:rPr>
        <w:t>Yessimova</w:t>
      </w:r>
      <w:proofErr w:type="spellEnd"/>
      <w:r w:rsidRPr="00307B34">
        <w:rPr>
          <w:rFonts w:cs="Times New Roman"/>
          <w:szCs w:val="28"/>
          <w:shd w:val="clear" w:color="auto" w:fill="FFFFFF"/>
          <w:lang w:val="en-US"/>
        </w:rPr>
        <w:t xml:space="preserve"> D. Concentration of rare-earth elements by sorption from sulphate solutions. Complex Use of Mineral Resources. 2019; 310(3):5-9. </w:t>
      </w:r>
      <w:hyperlink r:id="rId112" w:history="1">
        <w:r w:rsidRPr="00307B34">
          <w:rPr>
            <w:rStyle w:val="af1"/>
            <w:rFonts w:cs="Times New Roman"/>
            <w:szCs w:val="28"/>
            <w:shd w:val="clear" w:color="auto" w:fill="FFFFFF"/>
            <w:lang w:val="en-US"/>
          </w:rPr>
          <w:t>https://doi.org/10.31643/2019/6445.22</w:t>
        </w:r>
      </w:hyperlink>
    </w:p>
    <w:p w14:paraId="554A1962"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shd w:val="clear" w:color="auto" w:fill="FFFFFF"/>
          <w:lang w:val="kk-KZ"/>
        </w:rPr>
        <w:lastRenderedPageBreak/>
        <w:t>76</w:t>
      </w:r>
      <w:r w:rsidRPr="00307B34">
        <w:rPr>
          <w:rFonts w:ascii="Times New Roman" w:hAnsi="Times New Roman" w:cs="Times New Roman"/>
          <w:sz w:val="28"/>
          <w:szCs w:val="28"/>
          <w:shd w:val="clear" w:color="auto" w:fill="FFFFFF"/>
          <w:lang w:val="en-US"/>
        </w:rPr>
        <w:t xml:space="preserve"> </w:t>
      </w:r>
      <w:r w:rsidRPr="00307B34">
        <w:rPr>
          <w:rFonts w:ascii="Times New Roman" w:hAnsi="Times New Roman" w:cs="Times New Roman"/>
          <w:sz w:val="28"/>
          <w:szCs w:val="28"/>
          <w:lang w:val="kk-KZ"/>
        </w:rPr>
        <w:t xml:space="preserve">Kenzhetayev Z., Toksanbayev B., Yessimkanova U., Mataev M. Study of scandium sorption on a phosphorus-containing cation exchange resin from solutions generated during uranium extraction // Mining of Mineral Deposits. 2025. Vol. 19, Iss. 3. P. 22–31. </w:t>
      </w:r>
      <w:hyperlink r:id="rId113" w:history="1">
        <w:r w:rsidRPr="00307B34">
          <w:rPr>
            <w:rStyle w:val="af1"/>
            <w:rFonts w:ascii="Times New Roman" w:hAnsi="Times New Roman" w:cs="Times New Roman"/>
            <w:sz w:val="28"/>
            <w:szCs w:val="28"/>
            <w:lang w:val="kk-KZ"/>
          </w:rPr>
          <w:t>https://doi.org/10.33271/mining19.03.022</w:t>
        </w:r>
      </w:hyperlink>
      <w:r w:rsidRPr="00307B34">
        <w:rPr>
          <w:rFonts w:ascii="Times New Roman" w:hAnsi="Times New Roman" w:cs="Times New Roman"/>
          <w:sz w:val="28"/>
          <w:szCs w:val="28"/>
          <w:lang w:val="en-US"/>
        </w:rPr>
        <w:t xml:space="preserve"> </w:t>
      </w:r>
    </w:p>
    <w:p w14:paraId="16BCA9AF" w14:textId="77777777" w:rsidR="008159DF" w:rsidRPr="00307B34" w:rsidRDefault="008159DF" w:rsidP="008159DF">
      <w:pPr>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77</w:t>
      </w:r>
      <w:r w:rsidRPr="00307B34">
        <w:rPr>
          <w:rFonts w:ascii="Times New Roman" w:hAnsi="Times New Roman" w:cs="Times New Roman"/>
          <w:sz w:val="28"/>
          <w:szCs w:val="28"/>
          <w:lang w:val="en-US"/>
        </w:rPr>
        <w:t xml:space="preserve"> Bielowicz, B. Ash Characteristics and Selected Critical Elements (Ga, Sc, V) in Coal and Ash in Polish Deposits. </w:t>
      </w:r>
      <w:r w:rsidRPr="00307B34">
        <w:rPr>
          <w:rFonts w:ascii="Times New Roman" w:hAnsi="Times New Roman" w:cs="Times New Roman"/>
          <w:i/>
          <w:iCs/>
          <w:sz w:val="28"/>
          <w:szCs w:val="28"/>
          <w:lang w:val="en-US"/>
        </w:rPr>
        <w:t>Resources</w:t>
      </w:r>
      <w:r w:rsidRPr="00307B34">
        <w:rPr>
          <w:rFonts w:ascii="Times New Roman" w:hAnsi="Times New Roman" w:cs="Times New Roman"/>
          <w:sz w:val="28"/>
          <w:szCs w:val="28"/>
          <w:lang w:val="en-US"/>
        </w:rPr>
        <w:t> </w:t>
      </w:r>
      <w:r w:rsidRPr="00307B34">
        <w:rPr>
          <w:rFonts w:ascii="Times New Roman" w:hAnsi="Times New Roman" w:cs="Times New Roman"/>
          <w:b/>
          <w:bCs/>
          <w:sz w:val="28"/>
          <w:szCs w:val="28"/>
          <w:lang w:val="en-US"/>
        </w:rPr>
        <w:t>2020</w:t>
      </w:r>
      <w:r w:rsidRPr="00307B34">
        <w:rPr>
          <w:rFonts w:ascii="Times New Roman" w:hAnsi="Times New Roman" w:cs="Times New Roman"/>
          <w:sz w:val="28"/>
          <w:szCs w:val="28"/>
          <w:lang w:val="en-US"/>
        </w:rPr>
        <w:t>, </w:t>
      </w:r>
      <w:r w:rsidRPr="00307B34">
        <w:rPr>
          <w:rFonts w:ascii="Times New Roman" w:hAnsi="Times New Roman" w:cs="Times New Roman"/>
          <w:i/>
          <w:iCs/>
          <w:sz w:val="28"/>
          <w:szCs w:val="28"/>
          <w:lang w:val="en-US"/>
        </w:rPr>
        <w:t>9</w:t>
      </w:r>
      <w:r w:rsidRPr="00307B34">
        <w:rPr>
          <w:rFonts w:ascii="Times New Roman" w:hAnsi="Times New Roman" w:cs="Times New Roman"/>
          <w:sz w:val="28"/>
          <w:szCs w:val="28"/>
          <w:lang w:val="en-US"/>
        </w:rPr>
        <w:t xml:space="preserve">, 115. </w:t>
      </w:r>
      <w:hyperlink r:id="rId114" w:history="1">
        <w:r w:rsidRPr="00307B34">
          <w:rPr>
            <w:rStyle w:val="af1"/>
            <w:rFonts w:ascii="Times New Roman" w:hAnsi="Times New Roman" w:cs="Times New Roman"/>
            <w:sz w:val="28"/>
            <w:szCs w:val="28"/>
            <w:lang w:val="en-US"/>
          </w:rPr>
          <w:t>https://doi.org/10.3390/resources9090115</w:t>
        </w:r>
      </w:hyperlink>
      <w:r w:rsidRPr="00307B34">
        <w:rPr>
          <w:rFonts w:ascii="Times New Roman" w:hAnsi="Times New Roman" w:cs="Times New Roman"/>
          <w:sz w:val="28"/>
          <w:szCs w:val="28"/>
          <w:lang w:val="en-US"/>
        </w:rPr>
        <w:t xml:space="preserve"> </w:t>
      </w:r>
    </w:p>
    <w:p w14:paraId="5EC65352" w14:textId="77777777" w:rsidR="008159DF" w:rsidRPr="00307B34" w:rsidRDefault="008159DF" w:rsidP="008159DF">
      <w:pPr>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 xml:space="preserve">78 </w:t>
      </w:r>
      <w:r w:rsidRPr="00307B34">
        <w:rPr>
          <w:rFonts w:ascii="Times New Roman" w:hAnsi="Times New Roman" w:cs="Times New Roman"/>
          <w:sz w:val="28"/>
          <w:szCs w:val="28"/>
          <w:lang w:val="en-US"/>
        </w:rPr>
        <w:t xml:space="preserve">Taggart, R.K.; Hower, J.C.; Dwyer, G.S.; Hsu-Kim, H. Trends in the Rare Earth Element Content of U.S.-Based Coal Combustion Fly Ashes. Environ. Sci. Technol. 2016, 50, 5919–5926. </w:t>
      </w:r>
      <w:hyperlink r:id="rId115" w:history="1">
        <w:r w:rsidRPr="00307B34">
          <w:rPr>
            <w:rStyle w:val="af1"/>
            <w:rFonts w:ascii="Times New Roman" w:hAnsi="Times New Roman" w:cs="Times New Roman"/>
            <w:sz w:val="28"/>
            <w:szCs w:val="28"/>
            <w:lang w:val="en-US"/>
          </w:rPr>
          <w:t>https://doi.org/10.1021/acs.est.6b00085</w:t>
        </w:r>
      </w:hyperlink>
      <w:r w:rsidRPr="00307B34">
        <w:rPr>
          <w:rFonts w:ascii="Times New Roman" w:hAnsi="Times New Roman" w:cs="Times New Roman"/>
          <w:sz w:val="28"/>
          <w:szCs w:val="28"/>
          <w:lang w:val="en-US"/>
        </w:rPr>
        <w:t xml:space="preserve">  </w:t>
      </w:r>
    </w:p>
    <w:p w14:paraId="79776C31" w14:textId="77777777" w:rsidR="008159DF" w:rsidRPr="00307B34" w:rsidRDefault="008159DF" w:rsidP="008159DF">
      <w:pPr>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 xml:space="preserve">79 Y-R. Lee, J.T. Soe, S. Zhang, J-W. Ahn, M.B. Park, W-S. Ahn, Synthesis of Nanoporous Materials via Recycling Coal Fly Ash and Other Solid Wastes: A Mini Review, Chemical Engineering Journal (2017), </w:t>
      </w:r>
      <w:hyperlink r:id="rId116" w:history="1">
        <w:r w:rsidRPr="00307B34">
          <w:rPr>
            <w:rStyle w:val="af1"/>
            <w:rFonts w:ascii="Times New Roman" w:hAnsi="Times New Roman" w:cs="Times New Roman"/>
            <w:sz w:val="28"/>
            <w:szCs w:val="28"/>
            <w:lang w:val="kk-KZ"/>
          </w:rPr>
          <w:t>http://dx.doi.org/10.1016/j.cej.2017.02.124</w:t>
        </w:r>
      </w:hyperlink>
    </w:p>
    <w:p w14:paraId="757E9A38" w14:textId="77777777" w:rsidR="008159DF" w:rsidRPr="00307B34" w:rsidRDefault="008159DF" w:rsidP="008159DF">
      <w:pPr>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80</w:t>
      </w:r>
      <w:r w:rsidRPr="00307B34">
        <w:rPr>
          <w:rFonts w:ascii="Times New Roman" w:hAnsi="Times New Roman" w:cs="Times New Roman"/>
          <w:sz w:val="28"/>
          <w:szCs w:val="28"/>
          <w:lang w:val="en-US"/>
        </w:rPr>
        <w:t xml:space="preserve"> M. </w:t>
      </w:r>
      <w:proofErr w:type="spellStart"/>
      <w:r w:rsidRPr="00307B34">
        <w:rPr>
          <w:rFonts w:ascii="Times New Roman" w:hAnsi="Times New Roman" w:cs="Times New Roman"/>
          <w:sz w:val="28"/>
          <w:szCs w:val="28"/>
          <w:lang w:val="en-US"/>
        </w:rPr>
        <w:t>Ahmaruzzaman</w:t>
      </w:r>
      <w:proofErr w:type="spellEnd"/>
      <w:r w:rsidRPr="00307B34">
        <w:rPr>
          <w:rFonts w:ascii="Times New Roman" w:hAnsi="Times New Roman" w:cs="Times New Roman"/>
          <w:sz w:val="28"/>
          <w:szCs w:val="28"/>
          <w:lang w:val="en-US"/>
        </w:rPr>
        <w:t xml:space="preserve">, A review on the utilization of fly ash, Progress in Energy and Combustion Science, Volume 36, Issue 3, 2010, Pages 327-363, ISSN 0360-1285, </w:t>
      </w:r>
      <w:hyperlink r:id="rId117" w:history="1">
        <w:r w:rsidRPr="00307B34">
          <w:rPr>
            <w:rStyle w:val="af1"/>
            <w:rFonts w:ascii="Times New Roman" w:hAnsi="Times New Roman" w:cs="Times New Roman"/>
            <w:sz w:val="28"/>
            <w:szCs w:val="28"/>
            <w:lang w:val="en-US"/>
          </w:rPr>
          <w:t>https://doi.org/10.1016/j.pecs.2009.11.003</w:t>
        </w:r>
      </w:hyperlink>
      <w:r w:rsidRPr="00307B34">
        <w:rPr>
          <w:rFonts w:ascii="Times New Roman" w:hAnsi="Times New Roman" w:cs="Times New Roman"/>
          <w:sz w:val="28"/>
          <w:szCs w:val="28"/>
          <w:lang w:val="en-US"/>
        </w:rPr>
        <w:t xml:space="preserve"> </w:t>
      </w:r>
    </w:p>
    <w:p w14:paraId="14EF5174" w14:textId="77777777" w:rsidR="008159DF" w:rsidRPr="00307B34"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81 Chernoburova, O.; Chagnes, A. The Future of Scandium Recovery from Wastes. Mater. Proc. 2021, 5, 55. </w:t>
      </w:r>
      <w:hyperlink r:id="rId118" w:history="1">
        <w:r w:rsidRPr="00307B34">
          <w:rPr>
            <w:rStyle w:val="af1"/>
            <w:rFonts w:ascii="Times New Roman" w:hAnsi="Times New Roman" w:cs="Times New Roman"/>
            <w:sz w:val="28"/>
            <w:szCs w:val="28"/>
            <w:lang w:val="kk-KZ"/>
          </w:rPr>
          <w:t>https://doi.org/10.3390/materproc2021005055</w:t>
        </w:r>
      </w:hyperlink>
    </w:p>
    <w:p w14:paraId="3C149367" w14:textId="77777777" w:rsidR="008159DF" w:rsidRPr="00307B34" w:rsidRDefault="008159DF" w:rsidP="008159DF">
      <w:pPr>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82</w:t>
      </w:r>
      <w:r w:rsidRPr="00307B34">
        <w:rPr>
          <w:rFonts w:ascii="Times New Roman" w:hAnsi="Times New Roman" w:cs="Times New Roman"/>
          <w:sz w:val="28"/>
          <w:szCs w:val="28"/>
          <w:lang w:val="en-US"/>
        </w:rPr>
        <w:t xml:space="preserve"> </w:t>
      </w:r>
      <w:r w:rsidRPr="00307B34">
        <w:rPr>
          <w:rFonts w:ascii="Times New Roman" w:hAnsi="Times New Roman" w:cs="Times New Roman"/>
          <w:sz w:val="28"/>
          <w:szCs w:val="28"/>
          <w:lang w:val="kk-KZ"/>
        </w:rPr>
        <w:t xml:space="preserve">Jinhe Pan, Behzad Vaziri Hassas, Mohammad Rezaee, Changchun Zhou, Sarma V. Pisupati, Recovery of rare earth elements from coal fly ash through sequential chemical roasting, water leaching, and acid leaching processes, Journal of Cleaner Production, Volume 284, 2021, 124725, ISSN 0959-6526, </w:t>
      </w:r>
      <w:hyperlink r:id="rId119" w:history="1">
        <w:r w:rsidRPr="00307B34">
          <w:rPr>
            <w:rStyle w:val="af1"/>
            <w:rFonts w:ascii="Times New Roman" w:hAnsi="Times New Roman" w:cs="Times New Roman"/>
            <w:sz w:val="28"/>
            <w:szCs w:val="28"/>
            <w:lang w:val="kk-KZ"/>
          </w:rPr>
          <w:t>https://doi.org/10.1016/j.jclepro.2020.124725</w:t>
        </w:r>
      </w:hyperlink>
    </w:p>
    <w:p w14:paraId="7C679C19" w14:textId="77777777" w:rsidR="008159DF" w:rsidRPr="00307B34" w:rsidRDefault="008159DF" w:rsidP="008159DF">
      <w:pPr>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83</w:t>
      </w:r>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Zhiping</w:t>
      </w:r>
      <w:proofErr w:type="spellEnd"/>
      <w:r w:rsidRPr="00307B34">
        <w:rPr>
          <w:rFonts w:ascii="Times New Roman" w:hAnsi="Times New Roman" w:cs="Times New Roman"/>
          <w:sz w:val="28"/>
          <w:szCs w:val="28"/>
          <w:lang w:val="en-US"/>
        </w:rPr>
        <w:t xml:space="preserve"> Wen, Changchun Zhou, </w:t>
      </w:r>
      <w:proofErr w:type="spellStart"/>
      <w:r w:rsidRPr="00307B34">
        <w:rPr>
          <w:rFonts w:ascii="Times New Roman" w:hAnsi="Times New Roman" w:cs="Times New Roman"/>
          <w:sz w:val="28"/>
          <w:szCs w:val="28"/>
          <w:lang w:val="en-US"/>
        </w:rPr>
        <w:t>Jinhe</w:t>
      </w:r>
      <w:proofErr w:type="spellEnd"/>
      <w:r w:rsidRPr="00307B34">
        <w:rPr>
          <w:rFonts w:ascii="Times New Roman" w:hAnsi="Times New Roman" w:cs="Times New Roman"/>
          <w:sz w:val="28"/>
          <w:szCs w:val="28"/>
          <w:lang w:val="en-US"/>
        </w:rPr>
        <w:t xml:space="preserve"> Pan, Shanshan Cao, </w:t>
      </w:r>
      <w:proofErr w:type="spellStart"/>
      <w:r w:rsidRPr="00307B34">
        <w:rPr>
          <w:rFonts w:ascii="Times New Roman" w:hAnsi="Times New Roman" w:cs="Times New Roman"/>
          <w:sz w:val="28"/>
          <w:szCs w:val="28"/>
          <w:lang w:val="en-US"/>
        </w:rPr>
        <w:t>Tingting</w:t>
      </w:r>
      <w:proofErr w:type="spellEnd"/>
      <w:r w:rsidRPr="00307B34">
        <w:rPr>
          <w:rFonts w:ascii="Times New Roman" w:hAnsi="Times New Roman" w:cs="Times New Roman"/>
          <w:sz w:val="28"/>
          <w:szCs w:val="28"/>
          <w:lang w:val="en-US"/>
        </w:rPr>
        <w:t xml:space="preserve"> Hu, </w:t>
      </w:r>
      <w:proofErr w:type="spellStart"/>
      <w:r w:rsidRPr="00307B34">
        <w:rPr>
          <w:rFonts w:ascii="Times New Roman" w:hAnsi="Times New Roman" w:cs="Times New Roman"/>
          <w:sz w:val="28"/>
          <w:szCs w:val="28"/>
          <w:lang w:val="en-US"/>
        </w:rPr>
        <w:t>Wanshun</w:t>
      </w:r>
      <w:proofErr w:type="spellEnd"/>
      <w:r w:rsidRPr="00307B34">
        <w:rPr>
          <w:rFonts w:ascii="Times New Roman" w:hAnsi="Times New Roman" w:cs="Times New Roman"/>
          <w:sz w:val="28"/>
          <w:szCs w:val="28"/>
          <w:lang w:val="en-US"/>
        </w:rPr>
        <w:t xml:space="preserve"> Ji &amp; </w:t>
      </w:r>
      <w:proofErr w:type="spellStart"/>
      <w:r w:rsidRPr="00307B34">
        <w:rPr>
          <w:rFonts w:ascii="Times New Roman" w:hAnsi="Times New Roman" w:cs="Times New Roman"/>
          <w:sz w:val="28"/>
          <w:szCs w:val="28"/>
          <w:lang w:val="en-US"/>
        </w:rPr>
        <w:t>Tiancheng</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Nie</w:t>
      </w:r>
      <w:proofErr w:type="spellEnd"/>
      <w:r w:rsidRPr="00307B34">
        <w:rPr>
          <w:rFonts w:ascii="Times New Roman" w:hAnsi="Times New Roman" w:cs="Times New Roman"/>
          <w:sz w:val="28"/>
          <w:szCs w:val="28"/>
          <w:lang w:val="en-US"/>
        </w:rPr>
        <w:t xml:space="preserve"> (2020): Recovery of rare-earth elements from coal fly ash via enhanced leaching, International Journal of Coal Preparation and Utilization, </w:t>
      </w:r>
      <w:hyperlink r:id="rId120" w:history="1">
        <w:r w:rsidRPr="00307B34">
          <w:rPr>
            <w:rStyle w:val="af1"/>
            <w:rFonts w:ascii="Times New Roman" w:hAnsi="Times New Roman" w:cs="Times New Roman"/>
            <w:sz w:val="28"/>
            <w:szCs w:val="28"/>
            <w:lang w:val="en-US"/>
          </w:rPr>
          <w:t>https://doi.org/10.1080/19392699.2020.1790537</w:t>
        </w:r>
      </w:hyperlink>
      <w:r w:rsidRPr="00307B34">
        <w:rPr>
          <w:rFonts w:ascii="Times New Roman" w:hAnsi="Times New Roman" w:cs="Times New Roman"/>
          <w:sz w:val="28"/>
          <w:szCs w:val="28"/>
          <w:lang w:val="en-US"/>
        </w:rPr>
        <w:t xml:space="preserve">   </w:t>
      </w:r>
    </w:p>
    <w:p w14:paraId="2DDC6870" w14:textId="77777777" w:rsidR="008159DF" w:rsidRPr="00307B34" w:rsidRDefault="008159DF" w:rsidP="008159DF">
      <w:pPr>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8</w:t>
      </w:r>
      <w:r w:rsidRPr="00307B34">
        <w:rPr>
          <w:rFonts w:ascii="Times New Roman" w:hAnsi="Times New Roman" w:cs="Times New Roman"/>
          <w:sz w:val="28"/>
          <w:szCs w:val="28"/>
          <w:lang w:val="kk-KZ"/>
        </w:rPr>
        <w:t>4</w:t>
      </w:r>
      <w:r w:rsidRPr="00307B34">
        <w:rPr>
          <w:rFonts w:ascii="Times New Roman" w:hAnsi="Times New Roman" w:cs="Times New Roman"/>
          <w:sz w:val="28"/>
          <w:szCs w:val="28"/>
          <w:lang w:val="en-US"/>
        </w:rPr>
        <w:t xml:space="preserve"> Ross K. Taggart, James C. </w:t>
      </w:r>
      <w:proofErr w:type="spellStart"/>
      <w:r w:rsidRPr="00307B34">
        <w:rPr>
          <w:rFonts w:ascii="Times New Roman" w:hAnsi="Times New Roman" w:cs="Times New Roman"/>
          <w:sz w:val="28"/>
          <w:szCs w:val="28"/>
          <w:lang w:val="en-US"/>
        </w:rPr>
        <w:t>Hower</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Heileen</w:t>
      </w:r>
      <w:proofErr w:type="spellEnd"/>
      <w:r w:rsidRPr="00307B34">
        <w:rPr>
          <w:rFonts w:ascii="Times New Roman" w:hAnsi="Times New Roman" w:cs="Times New Roman"/>
          <w:sz w:val="28"/>
          <w:szCs w:val="28"/>
          <w:lang w:val="en-US"/>
        </w:rPr>
        <w:t xml:space="preserve"> Hsu-Kim, Effects of roasting additives and leaching parameters on the extraction of rare earth elements from coal fly ash, International Journal of Coal Geology, Volume 196, 2018, Pages 106-114, ISSN 0166-5162, </w:t>
      </w:r>
      <w:hyperlink r:id="rId121" w:history="1">
        <w:r w:rsidRPr="00307B34">
          <w:rPr>
            <w:rStyle w:val="af1"/>
            <w:rFonts w:ascii="Times New Roman" w:hAnsi="Times New Roman" w:cs="Times New Roman"/>
            <w:sz w:val="28"/>
            <w:szCs w:val="28"/>
            <w:lang w:val="en-US"/>
          </w:rPr>
          <w:t>https://doi.org/10.1016/j.coal.2018.06.021</w:t>
        </w:r>
      </w:hyperlink>
    </w:p>
    <w:p w14:paraId="7B9F662D" w14:textId="77777777" w:rsidR="008159DF" w:rsidRPr="00307B34" w:rsidRDefault="008159DF" w:rsidP="008159DF">
      <w:pPr>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85</w:t>
      </w:r>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Hower</w:t>
      </w:r>
      <w:proofErr w:type="spellEnd"/>
      <w:r w:rsidRPr="00307B34">
        <w:rPr>
          <w:rFonts w:ascii="Times New Roman" w:hAnsi="Times New Roman" w:cs="Times New Roman"/>
          <w:sz w:val="28"/>
          <w:szCs w:val="28"/>
          <w:lang w:val="en-US"/>
        </w:rPr>
        <w:t xml:space="preserve">, J.C.; </w:t>
      </w:r>
      <w:proofErr w:type="spellStart"/>
      <w:r w:rsidRPr="00307B34">
        <w:rPr>
          <w:rFonts w:ascii="Times New Roman" w:hAnsi="Times New Roman" w:cs="Times New Roman"/>
          <w:sz w:val="28"/>
          <w:szCs w:val="28"/>
          <w:lang w:val="en-US"/>
        </w:rPr>
        <w:t>Groppo</w:t>
      </w:r>
      <w:proofErr w:type="spellEnd"/>
      <w:r w:rsidRPr="00307B34">
        <w:rPr>
          <w:rFonts w:ascii="Times New Roman" w:hAnsi="Times New Roman" w:cs="Times New Roman"/>
          <w:sz w:val="28"/>
          <w:szCs w:val="28"/>
          <w:lang w:val="en-US"/>
        </w:rPr>
        <w:t xml:space="preserve">, J.G.; Joshi, P.; </w:t>
      </w:r>
      <w:proofErr w:type="spellStart"/>
      <w:r w:rsidRPr="00307B34">
        <w:rPr>
          <w:rFonts w:ascii="Times New Roman" w:hAnsi="Times New Roman" w:cs="Times New Roman"/>
          <w:sz w:val="28"/>
          <w:szCs w:val="28"/>
          <w:lang w:val="en-US"/>
        </w:rPr>
        <w:t>Preda</w:t>
      </w:r>
      <w:proofErr w:type="spellEnd"/>
      <w:r w:rsidRPr="00307B34">
        <w:rPr>
          <w:rFonts w:ascii="Times New Roman" w:hAnsi="Times New Roman" w:cs="Times New Roman"/>
          <w:sz w:val="28"/>
          <w:szCs w:val="28"/>
          <w:lang w:val="en-US"/>
        </w:rPr>
        <w:t>, D.V.; Gamliel, D.P.; Mohler, D.T.; Wiseman, J.D.; Hopps, S.D.; Morgan, T.D.; Beers, T.; et al. Distribution of Lanthanides, Yttrium, and Scandium in the Pilot-Scale Beneficiation of Fly Ashes Derived from Eastern Kentucky Coals. </w:t>
      </w:r>
      <w:r w:rsidRPr="00307B34">
        <w:rPr>
          <w:rFonts w:ascii="Times New Roman" w:hAnsi="Times New Roman" w:cs="Times New Roman"/>
          <w:i/>
          <w:iCs/>
          <w:sz w:val="28"/>
          <w:szCs w:val="28"/>
          <w:lang w:val="en-US"/>
        </w:rPr>
        <w:t>Minerals</w:t>
      </w:r>
      <w:r w:rsidRPr="00307B34">
        <w:rPr>
          <w:rFonts w:ascii="Times New Roman" w:hAnsi="Times New Roman" w:cs="Times New Roman"/>
          <w:sz w:val="28"/>
          <w:szCs w:val="28"/>
          <w:lang w:val="en-US"/>
        </w:rPr>
        <w:t> </w:t>
      </w:r>
      <w:r w:rsidRPr="00307B34">
        <w:rPr>
          <w:rFonts w:ascii="Times New Roman" w:hAnsi="Times New Roman" w:cs="Times New Roman"/>
          <w:b/>
          <w:bCs/>
          <w:sz w:val="28"/>
          <w:szCs w:val="28"/>
          <w:lang w:val="en-US"/>
        </w:rPr>
        <w:t>2020</w:t>
      </w:r>
      <w:r w:rsidRPr="00307B34">
        <w:rPr>
          <w:rFonts w:ascii="Times New Roman" w:hAnsi="Times New Roman" w:cs="Times New Roman"/>
          <w:sz w:val="28"/>
          <w:szCs w:val="28"/>
          <w:lang w:val="en-US"/>
        </w:rPr>
        <w:t>, </w:t>
      </w:r>
      <w:r w:rsidRPr="00307B34">
        <w:rPr>
          <w:rFonts w:ascii="Times New Roman" w:hAnsi="Times New Roman" w:cs="Times New Roman"/>
          <w:i/>
          <w:iCs/>
          <w:sz w:val="28"/>
          <w:szCs w:val="28"/>
          <w:lang w:val="en-US"/>
        </w:rPr>
        <w:t>10</w:t>
      </w:r>
      <w:r w:rsidRPr="00307B34">
        <w:rPr>
          <w:rFonts w:ascii="Times New Roman" w:hAnsi="Times New Roman" w:cs="Times New Roman"/>
          <w:sz w:val="28"/>
          <w:szCs w:val="28"/>
          <w:lang w:val="en-US"/>
        </w:rPr>
        <w:t xml:space="preserve">, 105. </w:t>
      </w:r>
      <w:hyperlink r:id="rId122" w:history="1">
        <w:r w:rsidRPr="00307B34">
          <w:rPr>
            <w:rStyle w:val="af1"/>
            <w:rFonts w:ascii="Times New Roman" w:hAnsi="Times New Roman" w:cs="Times New Roman"/>
            <w:sz w:val="28"/>
            <w:szCs w:val="28"/>
            <w:lang w:val="en-US"/>
          </w:rPr>
          <w:t>https://doi.org/10.3390/min10020105</w:t>
        </w:r>
      </w:hyperlink>
      <w:r w:rsidRPr="00307B34">
        <w:rPr>
          <w:rFonts w:ascii="Times New Roman" w:hAnsi="Times New Roman" w:cs="Times New Roman"/>
          <w:sz w:val="28"/>
          <w:szCs w:val="28"/>
          <w:lang w:val="en-US"/>
        </w:rPr>
        <w:t xml:space="preserve"> </w:t>
      </w:r>
    </w:p>
    <w:p w14:paraId="2D1FD638" w14:textId="77777777" w:rsidR="008159DF" w:rsidRPr="00307B34" w:rsidRDefault="008159DF" w:rsidP="008159DF">
      <w:pPr>
        <w:spacing w:after="0" w:line="240" w:lineRule="auto"/>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86</w:t>
      </w:r>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Modiga</w:t>
      </w:r>
      <w:proofErr w:type="spellEnd"/>
      <w:r w:rsidRPr="00307B34">
        <w:rPr>
          <w:rFonts w:ascii="Times New Roman" w:hAnsi="Times New Roman" w:cs="Times New Roman"/>
          <w:sz w:val="28"/>
          <w:szCs w:val="28"/>
          <w:lang w:val="en-US"/>
        </w:rPr>
        <w:t xml:space="preserve">, A., </w:t>
      </w:r>
      <w:proofErr w:type="spellStart"/>
      <w:r w:rsidRPr="00307B34">
        <w:rPr>
          <w:rFonts w:ascii="Times New Roman" w:hAnsi="Times New Roman" w:cs="Times New Roman"/>
          <w:sz w:val="28"/>
          <w:szCs w:val="28"/>
          <w:lang w:val="en-US"/>
        </w:rPr>
        <w:t>Eterigho-Ikelegbe</w:t>
      </w:r>
      <w:proofErr w:type="spellEnd"/>
      <w:r w:rsidRPr="00307B34">
        <w:rPr>
          <w:rFonts w:ascii="Times New Roman" w:hAnsi="Times New Roman" w:cs="Times New Roman"/>
          <w:sz w:val="28"/>
          <w:szCs w:val="28"/>
          <w:lang w:val="en-US"/>
        </w:rPr>
        <w:t>, O. &amp; Bada, S. Extractability and mineralogical evaluation of rare earth elements from Waterberg Coalfield run-of-mine and discard coal. </w:t>
      </w:r>
      <w:r w:rsidRPr="00307B34">
        <w:rPr>
          <w:rFonts w:ascii="Times New Roman" w:hAnsi="Times New Roman" w:cs="Times New Roman"/>
          <w:i/>
          <w:iCs/>
          <w:sz w:val="28"/>
          <w:szCs w:val="28"/>
          <w:lang w:val="en-US"/>
        </w:rPr>
        <w:t>Int J Coal Sci Technol</w:t>
      </w:r>
      <w:r w:rsidRPr="00307B34">
        <w:rPr>
          <w:rFonts w:ascii="Times New Roman" w:hAnsi="Times New Roman" w:cs="Times New Roman"/>
          <w:sz w:val="28"/>
          <w:szCs w:val="28"/>
          <w:lang w:val="en-US"/>
        </w:rPr>
        <w:t> </w:t>
      </w:r>
      <w:r w:rsidRPr="00307B34">
        <w:rPr>
          <w:rFonts w:ascii="Times New Roman" w:hAnsi="Times New Roman" w:cs="Times New Roman"/>
          <w:b/>
          <w:bCs/>
          <w:sz w:val="28"/>
          <w:szCs w:val="28"/>
          <w:lang w:val="en-US"/>
        </w:rPr>
        <w:t>11</w:t>
      </w:r>
      <w:r w:rsidRPr="00307B34">
        <w:rPr>
          <w:rFonts w:ascii="Times New Roman" w:hAnsi="Times New Roman" w:cs="Times New Roman"/>
          <w:sz w:val="28"/>
          <w:szCs w:val="28"/>
          <w:lang w:val="en-US"/>
        </w:rPr>
        <w:t xml:space="preserve">, 65 (2024). </w:t>
      </w:r>
      <w:hyperlink r:id="rId123" w:history="1">
        <w:r w:rsidRPr="00307B34">
          <w:rPr>
            <w:rStyle w:val="af1"/>
            <w:rFonts w:ascii="Times New Roman" w:hAnsi="Times New Roman" w:cs="Times New Roman"/>
            <w:sz w:val="28"/>
            <w:szCs w:val="28"/>
            <w:lang w:val="en-US"/>
          </w:rPr>
          <w:t>https://doi.org/10.1007/s40789-024-00702-z</w:t>
        </w:r>
      </w:hyperlink>
    </w:p>
    <w:p w14:paraId="3969DE36" w14:textId="77777777" w:rsidR="008159DF" w:rsidRPr="00307B34" w:rsidRDefault="008159DF" w:rsidP="008159DF">
      <w:pPr>
        <w:ind w:firstLine="708"/>
        <w:rPr>
          <w:rFonts w:ascii="Times New Roman" w:hAnsi="Times New Roman" w:cs="Times New Roman"/>
          <w:sz w:val="28"/>
          <w:szCs w:val="28"/>
          <w:lang w:val="en-US"/>
        </w:rPr>
      </w:pPr>
      <w:r w:rsidRPr="00307B34">
        <w:rPr>
          <w:rFonts w:ascii="Times New Roman" w:hAnsi="Times New Roman" w:cs="Times New Roman"/>
          <w:sz w:val="28"/>
          <w:szCs w:val="28"/>
          <w:lang w:val="kk-KZ"/>
        </w:rPr>
        <w:t>87</w:t>
      </w:r>
      <w:r w:rsidRPr="00307B34">
        <w:rPr>
          <w:rFonts w:ascii="Times New Roman" w:hAnsi="Times New Roman" w:cs="Times New Roman"/>
          <w:sz w:val="28"/>
          <w:szCs w:val="28"/>
          <w:lang w:val="en-US"/>
        </w:rPr>
        <w:t xml:space="preserve"> Fatima Ezzahra Arhouni, Saad Ouakkas, Maged Ahmed Saleh Abdo, Mohammed </w:t>
      </w:r>
      <w:proofErr w:type="spellStart"/>
      <w:r w:rsidRPr="00307B34">
        <w:rPr>
          <w:rFonts w:ascii="Times New Roman" w:hAnsi="Times New Roman" w:cs="Times New Roman"/>
          <w:sz w:val="28"/>
          <w:szCs w:val="28"/>
          <w:lang w:val="en-US"/>
        </w:rPr>
        <w:t>Hakkar</w:t>
      </w:r>
      <w:proofErr w:type="spellEnd"/>
      <w:r w:rsidRPr="00307B34">
        <w:rPr>
          <w:rFonts w:ascii="Times New Roman" w:hAnsi="Times New Roman" w:cs="Times New Roman"/>
          <w:sz w:val="28"/>
          <w:szCs w:val="28"/>
          <w:lang w:val="en-US"/>
        </w:rPr>
        <w:t xml:space="preserve"> and Aziz </w:t>
      </w:r>
      <w:proofErr w:type="spellStart"/>
      <w:r w:rsidRPr="00307B34">
        <w:rPr>
          <w:rFonts w:ascii="Times New Roman" w:hAnsi="Times New Roman" w:cs="Times New Roman"/>
          <w:sz w:val="28"/>
          <w:szCs w:val="28"/>
          <w:lang w:val="en-US"/>
        </w:rPr>
        <w:t>Boukhair</w:t>
      </w:r>
      <w:proofErr w:type="spellEnd"/>
      <w:r w:rsidRPr="00307B34">
        <w:rPr>
          <w:rFonts w:ascii="Times New Roman" w:hAnsi="Times New Roman" w:cs="Times New Roman"/>
          <w:sz w:val="28"/>
          <w:szCs w:val="28"/>
          <w:lang w:val="en-US"/>
        </w:rPr>
        <w:t xml:space="preserve">, Valorization of </w:t>
      </w:r>
      <w:proofErr w:type="spellStart"/>
      <w:r w:rsidRPr="00307B34">
        <w:rPr>
          <w:rFonts w:ascii="Times New Roman" w:hAnsi="Times New Roman" w:cs="Times New Roman"/>
          <w:sz w:val="28"/>
          <w:szCs w:val="28"/>
          <w:lang w:val="en-US"/>
        </w:rPr>
        <w:t>Phosphogypsum</w:t>
      </w:r>
      <w:proofErr w:type="spellEnd"/>
      <w:r w:rsidRPr="00307B34">
        <w:rPr>
          <w:rFonts w:ascii="Times New Roman" w:hAnsi="Times New Roman" w:cs="Times New Roman"/>
          <w:sz w:val="28"/>
          <w:szCs w:val="28"/>
          <w:lang w:val="en-US"/>
        </w:rPr>
        <w:t xml:space="preserve"> Using Fly Ash and Silica: Radiological Mitigation and Enhanced Rare Earth Element </w:t>
      </w:r>
      <w:r w:rsidRPr="00307B34">
        <w:rPr>
          <w:rFonts w:ascii="Times New Roman" w:hAnsi="Times New Roman" w:cs="Times New Roman"/>
          <w:sz w:val="28"/>
          <w:szCs w:val="28"/>
          <w:lang w:val="en-US"/>
        </w:rPr>
        <w:lastRenderedPageBreak/>
        <w:t xml:space="preserve">Recovery for Cleaner Production, BIO Web Conf., 215 (2026) 02004, </w:t>
      </w:r>
      <w:hyperlink r:id="rId124" w:history="1">
        <w:r w:rsidRPr="00307B34">
          <w:rPr>
            <w:rStyle w:val="af1"/>
            <w:rFonts w:ascii="Times New Roman" w:hAnsi="Times New Roman" w:cs="Times New Roman"/>
            <w:sz w:val="28"/>
            <w:szCs w:val="28"/>
            <w:lang w:val="en-US"/>
          </w:rPr>
          <w:t>https://doi.org/10.1051/bioconf/202621502004</w:t>
        </w:r>
      </w:hyperlink>
      <w:r w:rsidRPr="00307B34">
        <w:rPr>
          <w:rFonts w:ascii="Times New Roman" w:hAnsi="Times New Roman" w:cs="Times New Roman"/>
          <w:sz w:val="28"/>
          <w:szCs w:val="28"/>
          <w:lang w:val="en-US"/>
        </w:rPr>
        <w:t xml:space="preserve"> </w:t>
      </w:r>
    </w:p>
    <w:p w14:paraId="2D7E9C7A" w14:textId="77777777" w:rsidR="008159DF" w:rsidRPr="00307B34" w:rsidRDefault="008159DF" w:rsidP="008159DF">
      <w:pPr>
        <w:spacing w:after="0"/>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88</w:t>
      </w:r>
      <w:r w:rsidRPr="00307B34">
        <w:rPr>
          <w:rFonts w:ascii="Times New Roman" w:hAnsi="Times New Roman" w:cs="Times New Roman"/>
          <w:sz w:val="28"/>
          <w:szCs w:val="28"/>
          <w:lang w:val="en-US"/>
        </w:rPr>
        <w:t xml:space="preserve"> Shamim A. Dar, V. Balaram, Parijat Roy, Akhtar R. Mir, Mohammad Javed, M. Siva Teja, Phosphorite deposits: A promising unconventional resource for rare earth elements, Geoscience Frontiers, Volume 16, Issue 3, 2025, 102044, ISSN 1674-9871, </w:t>
      </w:r>
      <w:hyperlink r:id="rId125" w:history="1">
        <w:r w:rsidRPr="00307B34">
          <w:rPr>
            <w:rStyle w:val="af1"/>
            <w:rFonts w:ascii="Times New Roman" w:hAnsi="Times New Roman" w:cs="Times New Roman"/>
            <w:sz w:val="28"/>
            <w:szCs w:val="28"/>
            <w:lang w:val="en-US"/>
          </w:rPr>
          <w:t>https://doi.org/10.1016/j.gsf.2025.102044</w:t>
        </w:r>
      </w:hyperlink>
      <w:r w:rsidRPr="00307B34">
        <w:rPr>
          <w:rFonts w:ascii="Times New Roman" w:hAnsi="Times New Roman" w:cs="Times New Roman"/>
          <w:sz w:val="28"/>
          <w:szCs w:val="28"/>
          <w:lang w:val="en-US"/>
        </w:rPr>
        <w:t xml:space="preserve"> </w:t>
      </w:r>
    </w:p>
    <w:p w14:paraId="6D45CC82" w14:textId="77777777" w:rsidR="008159DF" w:rsidRPr="00307B34" w:rsidRDefault="008159DF" w:rsidP="008159DF">
      <w:pPr>
        <w:spacing w:after="0"/>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89</w:t>
      </w:r>
      <w:r w:rsidRPr="00307B34">
        <w:rPr>
          <w:rFonts w:ascii="Times New Roman" w:hAnsi="Times New Roman" w:cs="Times New Roman"/>
          <w:sz w:val="28"/>
          <w:szCs w:val="28"/>
          <w:lang w:val="en-US"/>
        </w:rPr>
        <w:t xml:space="preserve"> Carlos Ruiz Cánovas, Francisco Macías, Rafael Pérez López, José Miguel Nieto, Mobility of rare earth elements, yttrium and scandium from a </w:t>
      </w:r>
      <w:proofErr w:type="spellStart"/>
      <w:r w:rsidRPr="00307B34">
        <w:rPr>
          <w:rFonts w:ascii="Times New Roman" w:hAnsi="Times New Roman" w:cs="Times New Roman"/>
          <w:sz w:val="28"/>
          <w:szCs w:val="28"/>
          <w:lang w:val="en-US"/>
        </w:rPr>
        <w:t>phosphogypsum</w:t>
      </w:r>
      <w:proofErr w:type="spellEnd"/>
      <w:r w:rsidRPr="00307B34">
        <w:rPr>
          <w:rFonts w:ascii="Times New Roman" w:hAnsi="Times New Roman" w:cs="Times New Roman"/>
          <w:sz w:val="28"/>
          <w:szCs w:val="28"/>
          <w:lang w:val="en-US"/>
        </w:rPr>
        <w:t xml:space="preserve"> stack: Environmental and economic implications, Science of The Total Environment, Volume 618, 2018, Pages 847-857, ISSN 0048-9697, </w:t>
      </w:r>
      <w:hyperlink r:id="rId126" w:history="1">
        <w:r w:rsidRPr="00307B34">
          <w:rPr>
            <w:rStyle w:val="af1"/>
            <w:rFonts w:ascii="Times New Roman" w:hAnsi="Times New Roman" w:cs="Times New Roman"/>
            <w:sz w:val="28"/>
            <w:szCs w:val="28"/>
            <w:lang w:val="en-US"/>
          </w:rPr>
          <w:t>https://doi.org/10.1016/j.scitotenv.2017.08.220</w:t>
        </w:r>
      </w:hyperlink>
      <w:r w:rsidRPr="00307B34">
        <w:rPr>
          <w:rFonts w:ascii="Times New Roman" w:hAnsi="Times New Roman" w:cs="Times New Roman"/>
          <w:sz w:val="28"/>
          <w:szCs w:val="28"/>
          <w:lang w:val="en-US"/>
        </w:rPr>
        <w:t xml:space="preserve"> </w:t>
      </w:r>
    </w:p>
    <w:p w14:paraId="29C38F6A" w14:textId="77777777" w:rsidR="008159DF" w:rsidRPr="00307B34" w:rsidRDefault="008159DF" w:rsidP="008159DF">
      <w:pPr>
        <w:spacing w:after="0"/>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90</w:t>
      </w:r>
      <w:r w:rsidRPr="00307B34">
        <w:rPr>
          <w:rFonts w:ascii="Times New Roman" w:hAnsi="Times New Roman" w:cs="Times New Roman"/>
          <w:sz w:val="28"/>
          <w:szCs w:val="28"/>
          <w:lang w:val="en-US"/>
        </w:rPr>
        <w:t xml:space="preserve"> C.R. </w:t>
      </w:r>
      <w:proofErr w:type="spellStart"/>
      <w:r w:rsidRPr="00307B34">
        <w:rPr>
          <w:rFonts w:ascii="Times New Roman" w:hAnsi="Times New Roman" w:cs="Times New Roman"/>
          <w:sz w:val="28"/>
          <w:szCs w:val="28"/>
          <w:lang w:val="en-US"/>
        </w:rPr>
        <w:t>Cánovas</w:t>
      </w:r>
      <w:proofErr w:type="spellEnd"/>
      <w:r w:rsidRPr="00307B34">
        <w:rPr>
          <w:rFonts w:ascii="Times New Roman" w:hAnsi="Times New Roman" w:cs="Times New Roman"/>
          <w:sz w:val="28"/>
          <w:szCs w:val="28"/>
          <w:lang w:val="en-US"/>
        </w:rPr>
        <w:t xml:space="preserve">, S. </w:t>
      </w:r>
      <w:proofErr w:type="spellStart"/>
      <w:r w:rsidRPr="00307B34">
        <w:rPr>
          <w:rFonts w:ascii="Times New Roman" w:hAnsi="Times New Roman" w:cs="Times New Roman"/>
          <w:sz w:val="28"/>
          <w:szCs w:val="28"/>
          <w:lang w:val="en-US"/>
        </w:rPr>
        <w:t>Chapron</w:t>
      </w:r>
      <w:proofErr w:type="spellEnd"/>
      <w:r w:rsidRPr="00307B34">
        <w:rPr>
          <w:rFonts w:ascii="Times New Roman" w:hAnsi="Times New Roman" w:cs="Times New Roman"/>
          <w:sz w:val="28"/>
          <w:szCs w:val="28"/>
          <w:lang w:val="en-US"/>
        </w:rPr>
        <w:t xml:space="preserve">, G. </w:t>
      </w:r>
      <w:proofErr w:type="spellStart"/>
      <w:r w:rsidRPr="00307B34">
        <w:rPr>
          <w:rFonts w:ascii="Times New Roman" w:hAnsi="Times New Roman" w:cs="Times New Roman"/>
          <w:sz w:val="28"/>
          <w:szCs w:val="28"/>
          <w:lang w:val="en-US"/>
        </w:rPr>
        <w:t>Arrachart</w:t>
      </w:r>
      <w:proofErr w:type="spellEnd"/>
      <w:r w:rsidRPr="00307B34">
        <w:rPr>
          <w:rFonts w:ascii="Times New Roman" w:hAnsi="Times New Roman" w:cs="Times New Roman"/>
          <w:sz w:val="28"/>
          <w:szCs w:val="28"/>
          <w:lang w:val="en-US"/>
        </w:rPr>
        <w:t>, S. Pellet-</w:t>
      </w:r>
      <w:proofErr w:type="spellStart"/>
      <w:r w:rsidRPr="00307B34">
        <w:rPr>
          <w:rFonts w:ascii="Times New Roman" w:hAnsi="Times New Roman" w:cs="Times New Roman"/>
          <w:sz w:val="28"/>
          <w:szCs w:val="28"/>
          <w:lang w:val="en-US"/>
        </w:rPr>
        <w:t>Rostaing</w:t>
      </w:r>
      <w:proofErr w:type="spellEnd"/>
      <w:r w:rsidRPr="00307B34">
        <w:rPr>
          <w:rFonts w:ascii="Times New Roman" w:hAnsi="Times New Roman" w:cs="Times New Roman"/>
          <w:sz w:val="28"/>
          <w:szCs w:val="28"/>
          <w:lang w:val="en-US"/>
        </w:rPr>
        <w:t xml:space="preserve">, Leaching of rare earth elements (REEs) and impurities from </w:t>
      </w:r>
      <w:proofErr w:type="spellStart"/>
      <w:r w:rsidRPr="00307B34">
        <w:rPr>
          <w:rFonts w:ascii="Times New Roman" w:hAnsi="Times New Roman" w:cs="Times New Roman"/>
          <w:sz w:val="28"/>
          <w:szCs w:val="28"/>
          <w:lang w:val="en-US"/>
        </w:rPr>
        <w:t>phosphogypsum</w:t>
      </w:r>
      <w:proofErr w:type="spellEnd"/>
      <w:r w:rsidRPr="00307B34">
        <w:rPr>
          <w:rFonts w:ascii="Times New Roman" w:hAnsi="Times New Roman" w:cs="Times New Roman"/>
          <w:sz w:val="28"/>
          <w:szCs w:val="28"/>
          <w:lang w:val="en-US"/>
        </w:rPr>
        <w:t xml:space="preserve">: A preliminary insight for further recovery of critical raw materials, Journal of Cleaner Production, Volume 219, 2019, Pages 225-235, ISSN 0959-6526, </w:t>
      </w:r>
      <w:hyperlink r:id="rId127" w:history="1">
        <w:r w:rsidRPr="00307B34">
          <w:rPr>
            <w:rStyle w:val="af1"/>
            <w:rFonts w:ascii="Times New Roman" w:hAnsi="Times New Roman" w:cs="Times New Roman"/>
            <w:sz w:val="28"/>
            <w:szCs w:val="28"/>
            <w:lang w:val="en-US"/>
          </w:rPr>
          <w:t>https://doi.org/10.1016/j.jclepro.2019.02.104</w:t>
        </w:r>
      </w:hyperlink>
      <w:r w:rsidRPr="00307B34">
        <w:rPr>
          <w:rFonts w:ascii="Times New Roman" w:hAnsi="Times New Roman" w:cs="Times New Roman"/>
          <w:sz w:val="28"/>
          <w:szCs w:val="28"/>
          <w:lang w:val="en-US"/>
        </w:rPr>
        <w:t xml:space="preserve"> </w:t>
      </w:r>
    </w:p>
    <w:p w14:paraId="4E619678" w14:textId="77777777" w:rsidR="008159DF" w:rsidRPr="00307B34" w:rsidRDefault="008159DF" w:rsidP="008159DF">
      <w:pPr>
        <w:spacing w:after="0"/>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91</w:t>
      </w:r>
      <w:r w:rsidRPr="00307B34">
        <w:rPr>
          <w:rFonts w:ascii="Times New Roman" w:hAnsi="Times New Roman" w:cs="Times New Roman"/>
          <w:sz w:val="28"/>
          <w:szCs w:val="28"/>
          <w:lang w:val="en-US"/>
        </w:rPr>
        <w:t xml:space="preserve"> S. Al-</w:t>
      </w:r>
      <w:proofErr w:type="spellStart"/>
      <w:r w:rsidRPr="00307B34">
        <w:rPr>
          <w:rFonts w:ascii="Times New Roman" w:hAnsi="Times New Roman" w:cs="Times New Roman"/>
          <w:sz w:val="28"/>
          <w:szCs w:val="28"/>
          <w:lang w:val="en-US"/>
        </w:rPr>
        <w:t>Thyabat</w:t>
      </w:r>
      <w:proofErr w:type="spellEnd"/>
      <w:r w:rsidRPr="00307B34">
        <w:rPr>
          <w:rFonts w:ascii="Times New Roman" w:hAnsi="Times New Roman" w:cs="Times New Roman"/>
          <w:sz w:val="28"/>
          <w:szCs w:val="28"/>
          <w:lang w:val="en-US"/>
        </w:rPr>
        <w:t xml:space="preserve"> &amp; P. Zhang (2015) REE extraction from phosphoric acid, phosphoric acid sludge, and </w:t>
      </w:r>
      <w:proofErr w:type="spellStart"/>
      <w:r w:rsidRPr="00307B34">
        <w:rPr>
          <w:rFonts w:ascii="Times New Roman" w:hAnsi="Times New Roman" w:cs="Times New Roman"/>
          <w:sz w:val="28"/>
          <w:szCs w:val="28"/>
          <w:lang w:val="en-US"/>
        </w:rPr>
        <w:t>phosphogypsum</w:t>
      </w:r>
      <w:proofErr w:type="spellEnd"/>
      <w:r w:rsidRPr="00307B34">
        <w:rPr>
          <w:rFonts w:ascii="Times New Roman" w:hAnsi="Times New Roman" w:cs="Times New Roman"/>
          <w:sz w:val="28"/>
          <w:szCs w:val="28"/>
          <w:lang w:val="en-US"/>
        </w:rPr>
        <w:t xml:space="preserve">, Mineral Processing and Extractive Metallurgy, 124:3, 143-150, </w:t>
      </w:r>
      <w:hyperlink r:id="rId128" w:history="1">
        <w:r w:rsidRPr="00307B34">
          <w:rPr>
            <w:rStyle w:val="af1"/>
            <w:rFonts w:ascii="Times New Roman" w:hAnsi="Times New Roman" w:cs="Times New Roman"/>
            <w:sz w:val="28"/>
            <w:szCs w:val="28"/>
            <w:lang w:val="en-US"/>
          </w:rPr>
          <w:t>https://doi.org/10.1179/1743285515Y.0000000002</w:t>
        </w:r>
      </w:hyperlink>
      <w:r w:rsidRPr="00307B34">
        <w:rPr>
          <w:rFonts w:ascii="Times New Roman" w:hAnsi="Times New Roman" w:cs="Times New Roman"/>
          <w:sz w:val="28"/>
          <w:szCs w:val="28"/>
          <w:lang w:val="en-US"/>
        </w:rPr>
        <w:t xml:space="preserve"> </w:t>
      </w:r>
    </w:p>
    <w:p w14:paraId="10D665F1" w14:textId="77777777" w:rsidR="008159DF" w:rsidRPr="00307B34" w:rsidRDefault="008159DF" w:rsidP="008159DF">
      <w:pPr>
        <w:spacing w:after="0"/>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92</w:t>
      </w:r>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Hammas-Nasri</w:t>
      </w:r>
      <w:proofErr w:type="spellEnd"/>
      <w:r w:rsidRPr="00307B34">
        <w:rPr>
          <w:rFonts w:ascii="Times New Roman" w:hAnsi="Times New Roman" w:cs="Times New Roman"/>
          <w:sz w:val="28"/>
          <w:szCs w:val="28"/>
          <w:lang w:val="en-US"/>
        </w:rPr>
        <w:t xml:space="preserve">, Ines, </w:t>
      </w:r>
      <w:proofErr w:type="spellStart"/>
      <w:r w:rsidRPr="00307B34">
        <w:rPr>
          <w:rFonts w:ascii="Times New Roman" w:hAnsi="Times New Roman" w:cs="Times New Roman"/>
          <w:sz w:val="28"/>
          <w:szCs w:val="28"/>
          <w:lang w:val="en-US"/>
        </w:rPr>
        <w:t>Horchani-Naifer</w:t>
      </w:r>
      <w:proofErr w:type="spellEnd"/>
      <w:r w:rsidRPr="00307B34">
        <w:rPr>
          <w:rFonts w:ascii="Times New Roman" w:hAnsi="Times New Roman" w:cs="Times New Roman"/>
          <w:sz w:val="28"/>
          <w:szCs w:val="28"/>
          <w:lang w:val="en-US"/>
        </w:rPr>
        <w:t xml:space="preserve">, Karima, </w:t>
      </w:r>
      <w:proofErr w:type="spellStart"/>
      <w:r w:rsidRPr="00307B34">
        <w:rPr>
          <w:rFonts w:ascii="Times New Roman" w:hAnsi="Times New Roman" w:cs="Times New Roman"/>
          <w:sz w:val="28"/>
          <w:szCs w:val="28"/>
          <w:lang w:val="en-US"/>
        </w:rPr>
        <w:t>Ferid</w:t>
      </w:r>
      <w:proofErr w:type="spellEnd"/>
      <w:r w:rsidRPr="00307B34">
        <w:rPr>
          <w:rFonts w:ascii="Times New Roman" w:hAnsi="Times New Roman" w:cs="Times New Roman"/>
          <w:sz w:val="28"/>
          <w:szCs w:val="28"/>
          <w:lang w:val="en-US"/>
        </w:rPr>
        <w:t xml:space="preserve">, Mokhtar, Barca, Donatella, Rare Earths Concentration from </w:t>
      </w:r>
      <w:proofErr w:type="spellStart"/>
      <w:r w:rsidRPr="00307B34">
        <w:rPr>
          <w:rFonts w:ascii="Times New Roman" w:hAnsi="Times New Roman" w:cs="Times New Roman"/>
          <w:sz w:val="28"/>
          <w:szCs w:val="28"/>
          <w:lang w:val="en-US"/>
        </w:rPr>
        <w:t>Phosphogypsum</w:t>
      </w:r>
      <w:proofErr w:type="spellEnd"/>
      <w:r w:rsidRPr="00307B34">
        <w:rPr>
          <w:rFonts w:ascii="Times New Roman" w:hAnsi="Times New Roman" w:cs="Times New Roman"/>
          <w:sz w:val="28"/>
          <w:szCs w:val="28"/>
          <w:lang w:val="en-US"/>
        </w:rPr>
        <w:t xml:space="preserve"> Waste by Two-Step Leaching Method, International Journal of Mineral Processing (2016), </w:t>
      </w:r>
      <w:hyperlink r:id="rId129" w:history="1">
        <w:r w:rsidRPr="00307B34">
          <w:rPr>
            <w:rStyle w:val="af1"/>
            <w:rFonts w:ascii="Times New Roman" w:hAnsi="Times New Roman" w:cs="Times New Roman"/>
            <w:sz w:val="28"/>
            <w:szCs w:val="28"/>
            <w:lang w:val="en-US"/>
          </w:rPr>
          <w:t>https://doi.org/10.1016/j.minpro.2016.02.011</w:t>
        </w:r>
      </w:hyperlink>
      <w:r w:rsidRPr="00307B34">
        <w:rPr>
          <w:rFonts w:ascii="Times New Roman" w:hAnsi="Times New Roman" w:cs="Times New Roman"/>
          <w:sz w:val="28"/>
          <w:szCs w:val="28"/>
          <w:lang w:val="en-US"/>
        </w:rPr>
        <w:t xml:space="preserve"> </w:t>
      </w:r>
    </w:p>
    <w:p w14:paraId="0C119B0E" w14:textId="77777777" w:rsidR="008159DF" w:rsidRPr="00307B34" w:rsidRDefault="008159DF" w:rsidP="008159DF">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93</w:t>
      </w:r>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Zinesh</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Sadyrovna</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Abisheva</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Zaure</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Baytasovna</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Karshigina</w:t>
      </w:r>
      <w:proofErr w:type="spellEnd"/>
      <w:r w:rsidRPr="00307B34">
        <w:rPr>
          <w:rFonts w:ascii="Times New Roman" w:hAnsi="Times New Roman" w:cs="Times New Roman"/>
          <w:sz w:val="28"/>
          <w:szCs w:val="28"/>
          <w:lang w:val="en-US"/>
        </w:rPr>
        <w:t xml:space="preserve">, Yelena </w:t>
      </w:r>
      <w:proofErr w:type="spellStart"/>
      <w:r w:rsidRPr="00307B34">
        <w:rPr>
          <w:rFonts w:ascii="Times New Roman" w:hAnsi="Times New Roman" w:cs="Times New Roman"/>
          <w:sz w:val="28"/>
          <w:szCs w:val="28"/>
          <w:lang w:val="en-US"/>
        </w:rPr>
        <w:t>Gennadyevna</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Bochevskaya</w:t>
      </w:r>
      <w:proofErr w:type="spellEnd"/>
      <w:r w:rsidRPr="00307B34">
        <w:rPr>
          <w:rFonts w:ascii="Times New Roman" w:hAnsi="Times New Roman" w:cs="Times New Roman"/>
          <w:sz w:val="28"/>
          <w:szCs w:val="28"/>
          <w:lang w:val="en-US"/>
        </w:rPr>
        <w:t xml:space="preserve">, Ata </w:t>
      </w:r>
      <w:proofErr w:type="spellStart"/>
      <w:r w:rsidRPr="00307B34">
        <w:rPr>
          <w:rFonts w:ascii="Times New Roman" w:hAnsi="Times New Roman" w:cs="Times New Roman"/>
          <w:sz w:val="28"/>
          <w:szCs w:val="28"/>
          <w:lang w:val="en-US"/>
        </w:rPr>
        <w:t>Akcil</w:t>
      </w:r>
      <w:proofErr w:type="spellEnd"/>
      <w:r w:rsidRPr="00307B34">
        <w:rPr>
          <w:rFonts w:ascii="Times New Roman" w:hAnsi="Times New Roman" w:cs="Times New Roman"/>
          <w:sz w:val="28"/>
          <w:szCs w:val="28"/>
          <w:lang w:val="en-US"/>
        </w:rPr>
        <w:t xml:space="preserve">, Elmira </w:t>
      </w:r>
      <w:proofErr w:type="spellStart"/>
      <w:r w:rsidRPr="00307B34">
        <w:rPr>
          <w:rFonts w:ascii="Times New Roman" w:hAnsi="Times New Roman" w:cs="Times New Roman"/>
          <w:sz w:val="28"/>
          <w:szCs w:val="28"/>
          <w:lang w:val="en-US"/>
        </w:rPr>
        <w:t>Abdikhalikovna</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Sargelova</w:t>
      </w:r>
      <w:proofErr w:type="spellEnd"/>
      <w:r w:rsidRPr="00307B34">
        <w:rPr>
          <w:rFonts w:ascii="Times New Roman" w:hAnsi="Times New Roman" w:cs="Times New Roman"/>
          <w:sz w:val="28"/>
          <w:szCs w:val="28"/>
          <w:lang w:val="en-US"/>
        </w:rPr>
        <w:t xml:space="preserve">, Marina </w:t>
      </w:r>
      <w:proofErr w:type="spellStart"/>
      <w:r w:rsidRPr="00307B34">
        <w:rPr>
          <w:rFonts w:ascii="Times New Roman" w:hAnsi="Times New Roman" w:cs="Times New Roman"/>
          <w:sz w:val="28"/>
          <w:szCs w:val="28"/>
          <w:lang w:val="en-US"/>
        </w:rPr>
        <w:t>Nikolayevna</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Kvyatkovskaya</w:t>
      </w:r>
      <w:proofErr w:type="spellEnd"/>
      <w:r w:rsidRPr="00307B34">
        <w:rPr>
          <w:rFonts w:ascii="Times New Roman" w:hAnsi="Times New Roman" w:cs="Times New Roman"/>
          <w:sz w:val="28"/>
          <w:szCs w:val="28"/>
          <w:lang w:val="en-US"/>
        </w:rPr>
        <w:t xml:space="preserve">, Igor </w:t>
      </w:r>
      <w:proofErr w:type="spellStart"/>
      <w:r w:rsidRPr="00307B34">
        <w:rPr>
          <w:rFonts w:ascii="Times New Roman" w:hAnsi="Times New Roman" w:cs="Times New Roman"/>
          <w:sz w:val="28"/>
          <w:szCs w:val="28"/>
          <w:lang w:val="en-US"/>
        </w:rPr>
        <w:t>Yurievich</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Silachyov</w:t>
      </w:r>
      <w:proofErr w:type="spellEnd"/>
      <w:r w:rsidRPr="00307B34">
        <w:rPr>
          <w:rFonts w:ascii="Times New Roman" w:hAnsi="Times New Roman" w:cs="Times New Roman"/>
          <w:sz w:val="28"/>
          <w:szCs w:val="28"/>
          <w:lang w:val="en-US"/>
        </w:rPr>
        <w:t xml:space="preserve">, Recovery of rare earth metals as critical raw materials from phosphorus slag of long-term storage, Hydrometallurgy, Volume 173, 2017, Pages 271-282, ISSN 0304-386X, </w:t>
      </w:r>
      <w:hyperlink r:id="rId130" w:history="1">
        <w:r w:rsidRPr="00307B34">
          <w:rPr>
            <w:rStyle w:val="af1"/>
            <w:rFonts w:ascii="Times New Roman" w:hAnsi="Times New Roman" w:cs="Times New Roman"/>
            <w:sz w:val="28"/>
            <w:szCs w:val="28"/>
            <w:lang w:val="en-US"/>
          </w:rPr>
          <w:t>https://doi.org/10.1016/j.hydromet.2017.08.022</w:t>
        </w:r>
      </w:hyperlink>
      <w:r w:rsidRPr="00307B34">
        <w:rPr>
          <w:rFonts w:ascii="Times New Roman" w:hAnsi="Times New Roman" w:cs="Times New Roman"/>
          <w:sz w:val="28"/>
          <w:szCs w:val="28"/>
          <w:lang w:val="en-US"/>
        </w:rPr>
        <w:t xml:space="preserve"> </w:t>
      </w:r>
    </w:p>
    <w:p w14:paraId="1A762D06" w14:textId="77777777" w:rsidR="008159DF" w:rsidRPr="00307B34" w:rsidRDefault="008159DF" w:rsidP="008159DF">
      <w:pPr>
        <w:pStyle w:val="a7"/>
        <w:spacing w:after="0"/>
        <w:ind w:left="0" w:firstLine="708"/>
        <w:jc w:val="both"/>
        <w:rPr>
          <w:rFonts w:cs="Times New Roman"/>
          <w:szCs w:val="28"/>
          <w:shd w:val="clear" w:color="auto" w:fill="FFFFFF"/>
          <w:lang w:val="en-US"/>
        </w:rPr>
      </w:pPr>
      <w:r w:rsidRPr="00307B34">
        <w:rPr>
          <w:rFonts w:cs="Times New Roman"/>
          <w:szCs w:val="28"/>
          <w:shd w:val="clear" w:color="auto" w:fill="FFFFFF"/>
          <w:lang w:val="kk-KZ"/>
        </w:rPr>
        <w:t xml:space="preserve">94 </w:t>
      </w:r>
      <w:r w:rsidRPr="00307B34">
        <w:rPr>
          <w:rFonts w:cs="Times New Roman"/>
          <w:szCs w:val="28"/>
          <w:shd w:val="clear" w:color="auto" w:fill="FFFFFF"/>
          <w:lang w:val="en-US"/>
        </w:rPr>
        <w:t xml:space="preserve">Reddy PS, Reddy NG,  </w:t>
      </w:r>
      <w:proofErr w:type="spellStart"/>
      <w:r w:rsidRPr="00307B34">
        <w:rPr>
          <w:rFonts w:cs="Times New Roman"/>
          <w:szCs w:val="28"/>
          <w:shd w:val="clear" w:color="auto" w:fill="FFFFFF"/>
          <w:lang w:val="en-US"/>
        </w:rPr>
        <w:t>Serjun</w:t>
      </w:r>
      <w:proofErr w:type="spellEnd"/>
      <w:r w:rsidRPr="00307B34">
        <w:rPr>
          <w:rFonts w:cs="Times New Roman"/>
          <w:szCs w:val="28"/>
          <w:shd w:val="clear" w:color="auto" w:fill="FFFFFF"/>
          <w:lang w:val="en-US"/>
        </w:rPr>
        <w:t xml:space="preserve"> </w:t>
      </w:r>
      <w:proofErr w:type="spellStart"/>
      <w:r w:rsidRPr="00307B34">
        <w:rPr>
          <w:rFonts w:cs="Times New Roman"/>
          <w:szCs w:val="28"/>
          <w:shd w:val="clear" w:color="auto" w:fill="FFFFFF"/>
          <w:lang w:val="en-US"/>
        </w:rPr>
        <w:t>V,et</w:t>
      </w:r>
      <w:proofErr w:type="spellEnd"/>
      <w:r w:rsidRPr="00307B34">
        <w:rPr>
          <w:rFonts w:cs="Times New Roman"/>
          <w:szCs w:val="28"/>
          <w:shd w:val="clear" w:color="auto" w:fill="FFFFFF"/>
          <w:lang w:val="en-US"/>
        </w:rPr>
        <w:t xml:space="preserve"> al.</w:t>
      </w:r>
      <w:r w:rsidRPr="00307B34">
        <w:rPr>
          <w:rFonts w:cs="Times New Roman"/>
          <w:szCs w:val="28"/>
          <w:shd w:val="clear" w:color="auto" w:fill="FFFFFF"/>
          <w:lang w:val="kk-KZ"/>
        </w:rPr>
        <w:t xml:space="preserve"> </w:t>
      </w:r>
      <w:r w:rsidRPr="00307B34">
        <w:rPr>
          <w:rFonts w:cs="Times New Roman"/>
          <w:szCs w:val="28"/>
          <w:shd w:val="clear" w:color="auto" w:fill="FFFFFF"/>
          <w:lang w:val="en-US"/>
        </w:rPr>
        <w:t xml:space="preserve">Properties and Assessment </w:t>
      </w:r>
      <w:proofErr w:type="gramStart"/>
      <w:r w:rsidRPr="00307B34">
        <w:rPr>
          <w:rFonts w:cs="Times New Roman"/>
          <w:szCs w:val="28"/>
          <w:shd w:val="clear" w:color="auto" w:fill="FFFFFF"/>
          <w:lang w:val="en-US"/>
        </w:rPr>
        <w:t>of  Applications</w:t>
      </w:r>
      <w:proofErr w:type="gramEnd"/>
      <w:r w:rsidRPr="00307B34">
        <w:rPr>
          <w:rFonts w:cs="Times New Roman"/>
          <w:szCs w:val="28"/>
          <w:shd w:val="clear" w:color="auto" w:fill="FFFFFF"/>
          <w:lang w:val="en-US"/>
        </w:rPr>
        <w:t xml:space="preserve"> of Red Mud (Bauxite Residue): Current Status and Research </w:t>
      </w:r>
      <w:proofErr w:type="spellStart"/>
      <w:r w:rsidRPr="00307B34">
        <w:rPr>
          <w:rFonts w:cs="Times New Roman"/>
          <w:szCs w:val="28"/>
          <w:shd w:val="clear" w:color="auto" w:fill="FFFFFF"/>
          <w:lang w:val="en-US"/>
        </w:rPr>
        <w:t>Needs.Waste</w:t>
      </w:r>
      <w:proofErr w:type="spellEnd"/>
      <w:r w:rsidRPr="00307B34">
        <w:rPr>
          <w:rFonts w:cs="Times New Roman"/>
          <w:szCs w:val="28"/>
          <w:shd w:val="clear" w:color="auto" w:fill="FFFFFF"/>
          <w:lang w:val="en-US"/>
        </w:rPr>
        <w:t xml:space="preserve"> and Biomass Valorization. 2021;</w:t>
      </w:r>
      <w:r w:rsidRPr="00307B34">
        <w:rPr>
          <w:rFonts w:cs="Times New Roman"/>
          <w:szCs w:val="28"/>
          <w:shd w:val="clear" w:color="auto" w:fill="FFFFFF"/>
          <w:lang w:val="kk-KZ"/>
        </w:rPr>
        <w:t xml:space="preserve"> </w:t>
      </w:r>
      <w:r w:rsidRPr="00307B34">
        <w:rPr>
          <w:rFonts w:cs="Times New Roman"/>
          <w:szCs w:val="28"/>
          <w:shd w:val="clear" w:color="auto" w:fill="FFFFFF"/>
          <w:lang w:val="en-US"/>
        </w:rPr>
        <w:t xml:space="preserve">12:1185-1217. </w:t>
      </w:r>
      <w:hyperlink r:id="rId131" w:history="1">
        <w:r w:rsidRPr="00307B34">
          <w:rPr>
            <w:rStyle w:val="af1"/>
            <w:rFonts w:cs="Times New Roman"/>
            <w:szCs w:val="28"/>
            <w:shd w:val="clear" w:color="auto" w:fill="FFFFFF"/>
            <w:lang w:val="en-US"/>
          </w:rPr>
          <w:t>https://doi.org/10.1007/s12649-020-01089-z</w:t>
        </w:r>
      </w:hyperlink>
    </w:p>
    <w:p w14:paraId="42A9F6DA" w14:textId="77777777" w:rsidR="008159DF" w:rsidRPr="00307B34" w:rsidRDefault="008159DF" w:rsidP="008159DF">
      <w:pPr>
        <w:pStyle w:val="a7"/>
        <w:spacing w:after="0"/>
        <w:ind w:left="0" w:firstLine="708"/>
        <w:jc w:val="both"/>
        <w:rPr>
          <w:rFonts w:cs="Times New Roman"/>
          <w:szCs w:val="28"/>
          <w:shd w:val="clear" w:color="auto" w:fill="FFFFFF"/>
          <w:lang w:val="en-US"/>
        </w:rPr>
      </w:pPr>
      <w:r w:rsidRPr="00307B34">
        <w:rPr>
          <w:rFonts w:cs="Times New Roman"/>
          <w:szCs w:val="28"/>
          <w:shd w:val="clear" w:color="auto" w:fill="FFFFFF"/>
          <w:lang w:val="kk-KZ"/>
        </w:rPr>
        <w:t>95</w:t>
      </w:r>
      <w:r w:rsidRPr="00307B34">
        <w:rPr>
          <w:rFonts w:cs="Times New Roman"/>
          <w:szCs w:val="28"/>
          <w:shd w:val="clear" w:color="auto" w:fill="FFFFFF"/>
          <w:lang w:val="en-US"/>
        </w:rPr>
        <w:t xml:space="preserve"> Mishra B, </w:t>
      </w:r>
      <w:proofErr w:type="spellStart"/>
      <w:r w:rsidRPr="00307B34">
        <w:rPr>
          <w:rFonts w:cs="Times New Roman"/>
          <w:szCs w:val="28"/>
          <w:shd w:val="clear" w:color="auto" w:fill="FFFFFF"/>
          <w:lang w:val="en-US"/>
        </w:rPr>
        <w:t>Gostu</w:t>
      </w:r>
      <w:proofErr w:type="spellEnd"/>
      <w:r w:rsidRPr="00307B34">
        <w:rPr>
          <w:rFonts w:cs="Times New Roman"/>
          <w:szCs w:val="28"/>
          <w:shd w:val="clear" w:color="auto" w:fill="FFFFFF"/>
          <w:lang w:val="en-US"/>
        </w:rPr>
        <w:t xml:space="preserve"> S. Materials sustainability for environment: Red-mud </w:t>
      </w:r>
      <w:proofErr w:type="spellStart"/>
      <w:proofErr w:type="gramStart"/>
      <w:r w:rsidRPr="00307B34">
        <w:rPr>
          <w:rFonts w:cs="Times New Roman"/>
          <w:szCs w:val="28"/>
          <w:shd w:val="clear" w:color="auto" w:fill="FFFFFF"/>
          <w:lang w:val="en-US"/>
        </w:rPr>
        <w:t>treatment.Front</w:t>
      </w:r>
      <w:proofErr w:type="spellEnd"/>
      <w:proofErr w:type="gramEnd"/>
      <w:r w:rsidRPr="00307B34">
        <w:rPr>
          <w:rFonts w:cs="Times New Roman"/>
          <w:szCs w:val="28"/>
          <w:shd w:val="clear" w:color="auto" w:fill="FFFFFF"/>
          <w:lang w:val="en-US"/>
        </w:rPr>
        <w:t>. Chem. Sci. Eng.2017;</w:t>
      </w:r>
      <w:r w:rsidRPr="00307B34">
        <w:rPr>
          <w:rFonts w:cs="Times New Roman"/>
          <w:szCs w:val="28"/>
          <w:shd w:val="clear" w:color="auto" w:fill="FFFFFF"/>
          <w:lang w:val="kk-KZ"/>
        </w:rPr>
        <w:t xml:space="preserve"> </w:t>
      </w:r>
      <w:r w:rsidRPr="00307B34">
        <w:rPr>
          <w:rFonts w:cs="Times New Roman"/>
          <w:szCs w:val="28"/>
          <w:shd w:val="clear" w:color="auto" w:fill="FFFFFF"/>
          <w:lang w:val="en-US"/>
        </w:rPr>
        <w:t xml:space="preserve">11:483-496.  </w:t>
      </w:r>
      <w:hyperlink r:id="rId132" w:history="1">
        <w:r w:rsidRPr="00307B34">
          <w:rPr>
            <w:rStyle w:val="af1"/>
            <w:rFonts w:cs="Times New Roman"/>
            <w:szCs w:val="28"/>
            <w:shd w:val="clear" w:color="auto" w:fill="FFFFFF"/>
            <w:lang w:val="en-US"/>
          </w:rPr>
          <w:t>https://doi.org/10.1007/s11705-017-1653-z</w:t>
        </w:r>
      </w:hyperlink>
    </w:p>
    <w:p w14:paraId="0D6FE177" w14:textId="77777777" w:rsidR="008159DF" w:rsidRPr="00307B34" w:rsidRDefault="008159DF" w:rsidP="008159DF">
      <w:pPr>
        <w:shd w:val="clear" w:color="auto" w:fill="FFFFFF"/>
        <w:spacing w:after="0" w:line="240" w:lineRule="auto"/>
        <w:ind w:firstLine="708"/>
        <w:jc w:val="both"/>
        <w:rPr>
          <w:rFonts w:ascii="Times New Roman" w:eastAsia="Times New Roman" w:hAnsi="Times New Roman" w:cs="Times New Roman"/>
          <w:color w:val="2E2E2E"/>
          <w:sz w:val="28"/>
          <w:szCs w:val="28"/>
          <w:lang w:val="en-US" w:eastAsia="ru-RU"/>
        </w:rPr>
      </w:pPr>
      <w:r w:rsidRPr="00307B34">
        <w:rPr>
          <w:rFonts w:ascii="Times New Roman" w:hAnsi="Times New Roman" w:cs="Times New Roman"/>
          <w:sz w:val="28"/>
          <w:szCs w:val="28"/>
          <w:lang w:val="kk-KZ"/>
        </w:rPr>
        <w:t>96</w:t>
      </w:r>
      <w:r w:rsidRPr="00307B34">
        <w:rPr>
          <w:rFonts w:ascii="Times New Roman" w:hAnsi="Times New Roman" w:cs="Times New Roman"/>
          <w:sz w:val="28"/>
          <w:szCs w:val="28"/>
          <w:lang w:val="en-US"/>
        </w:rPr>
        <w:t xml:space="preserve"> Rita Kallio, Ulla Lassi, Toni Kauppinen, Eveliina Holappa, Mika Christophliemk, Saija Luukkanen, Pekka Tanskanen, Timo Fabritius, Leaching characteristics of Sc-enriched, Fe-depleted acidic slags, Minerals Engineering (2022), </w:t>
      </w:r>
      <w:hyperlink r:id="rId133" w:history="1">
        <w:r w:rsidRPr="00307B34">
          <w:rPr>
            <w:rStyle w:val="af1"/>
            <w:rFonts w:ascii="Times New Roman" w:hAnsi="Times New Roman" w:cs="Times New Roman"/>
            <w:sz w:val="28"/>
            <w:szCs w:val="28"/>
            <w:lang w:val="en-US"/>
          </w:rPr>
          <w:t>https://doi.org/0.1016/j.mineng.2022.107901</w:t>
        </w:r>
      </w:hyperlink>
    </w:p>
    <w:p w14:paraId="182944A9" w14:textId="77777777" w:rsidR="008159DF" w:rsidRPr="00307B34" w:rsidRDefault="008159DF" w:rsidP="008159DF">
      <w:pPr>
        <w:shd w:val="clear" w:color="auto" w:fill="FFFFFF"/>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97</w:t>
      </w:r>
      <w:r w:rsidRPr="00307B34">
        <w:rPr>
          <w:rFonts w:ascii="Times New Roman" w:hAnsi="Times New Roman" w:cs="Times New Roman"/>
          <w:sz w:val="28"/>
          <w:szCs w:val="28"/>
          <w:lang w:val="en-US"/>
        </w:rPr>
        <w:t xml:space="preserve"> G. V. </w:t>
      </w:r>
      <w:proofErr w:type="spellStart"/>
      <w:r w:rsidRPr="00307B34">
        <w:rPr>
          <w:rFonts w:ascii="Times New Roman" w:hAnsi="Times New Roman" w:cs="Times New Roman"/>
          <w:sz w:val="28"/>
          <w:szCs w:val="28"/>
          <w:lang w:val="en-US"/>
        </w:rPr>
        <w:t>Kostikovaa</w:t>
      </w:r>
      <w:proofErr w:type="spellEnd"/>
      <w:r w:rsidRPr="00307B34">
        <w:rPr>
          <w:rFonts w:ascii="Times New Roman" w:hAnsi="Times New Roman" w:cs="Times New Roman"/>
          <w:sz w:val="28"/>
          <w:szCs w:val="28"/>
          <w:lang w:val="en-US"/>
        </w:rPr>
        <w:t xml:space="preserve">, I. E. </w:t>
      </w:r>
      <w:proofErr w:type="spellStart"/>
      <w:r w:rsidRPr="00307B34">
        <w:rPr>
          <w:rFonts w:ascii="Times New Roman" w:hAnsi="Times New Roman" w:cs="Times New Roman"/>
          <w:sz w:val="28"/>
          <w:szCs w:val="28"/>
          <w:lang w:val="en-US"/>
        </w:rPr>
        <w:t>Mal’tsevab</w:t>
      </w:r>
      <w:proofErr w:type="spellEnd"/>
      <w:r w:rsidRPr="00307B34">
        <w:rPr>
          <w:rFonts w:ascii="Times New Roman" w:hAnsi="Times New Roman" w:cs="Times New Roman"/>
          <w:sz w:val="28"/>
          <w:szCs w:val="28"/>
          <w:lang w:val="en-US"/>
        </w:rPr>
        <w:t xml:space="preserve">, O. G. </w:t>
      </w:r>
      <w:proofErr w:type="spellStart"/>
      <w:r w:rsidRPr="00307B34">
        <w:rPr>
          <w:rFonts w:ascii="Times New Roman" w:hAnsi="Times New Roman" w:cs="Times New Roman"/>
          <w:sz w:val="28"/>
          <w:szCs w:val="28"/>
          <w:lang w:val="en-US"/>
        </w:rPr>
        <w:t>Krasnovaa</w:t>
      </w:r>
      <w:proofErr w:type="spellEnd"/>
      <w:r w:rsidRPr="00307B34">
        <w:rPr>
          <w:rFonts w:ascii="Times New Roman" w:hAnsi="Times New Roman" w:cs="Times New Roman"/>
          <w:sz w:val="28"/>
          <w:szCs w:val="28"/>
          <w:lang w:val="en-US"/>
        </w:rPr>
        <w:t xml:space="preserve">, E. V. </w:t>
      </w:r>
      <w:proofErr w:type="spellStart"/>
      <w:r w:rsidRPr="00307B34">
        <w:rPr>
          <w:rFonts w:ascii="Times New Roman" w:hAnsi="Times New Roman" w:cs="Times New Roman"/>
          <w:sz w:val="28"/>
          <w:szCs w:val="28"/>
          <w:lang w:val="en-US"/>
        </w:rPr>
        <w:t>Sal’nikovaa</w:t>
      </w:r>
      <w:proofErr w:type="spellEnd"/>
      <w:r w:rsidRPr="00307B34">
        <w:rPr>
          <w:rFonts w:ascii="Times New Roman" w:hAnsi="Times New Roman" w:cs="Times New Roman"/>
          <w:sz w:val="28"/>
          <w:szCs w:val="28"/>
          <w:lang w:val="en-US"/>
        </w:rPr>
        <w:t xml:space="preserve">, V. I. </w:t>
      </w:r>
      <w:proofErr w:type="spellStart"/>
      <w:r w:rsidRPr="00307B34">
        <w:rPr>
          <w:rFonts w:ascii="Times New Roman" w:hAnsi="Times New Roman" w:cs="Times New Roman"/>
          <w:sz w:val="28"/>
          <w:szCs w:val="28"/>
          <w:lang w:val="en-US"/>
        </w:rPr>
        <w:t>Zhilova</w:t>
      </w:r>
      <w:proofErr w:type="spellEnd"/>
      <w:r w:rsidRPr="00307B34">
        <w:rPr>
          <w:rFonts w:ascii="Times New Roman" w:hAnsi="Times New Roman" w:cs="Times New Roman"/>
          <w:sz w:val="28"/>
          <w:szCs w:val="28"/>
          <w:lang w:val="en-US"/>
        </w:rPr>
        <w:t xml:space="preserve">, Use of </w:t>
      </w:r>
      <w:proofErr w:type="spellStart"/>
      <w:r w:rsidRPr="00307B34">
        <w:rPr>
          <w:rFonts w:ascii="Times New Roman" w:hAnsi="Times New Roman" w:cs="Times New Roman"/>
          <w:sz w:val="28"/>
          <w:szCs w:val="28"/>
          <w:lang w:val="en-US"/>
        </w:rPr>
        <w:t>Tetraoctyldiglycolamide</w:t>
      </w:r>
      <w:proofErr w:type="spellEnd"/>
      <w:r w:rsidRPr="00307B34">
        <w:rPr>
          <w:rFonts w:ascii="Times New Roman" w:hAnsi="Times New Roman" w:cs="Times New Roman"/>
          <w:sz w:val="28"/>
          <w:szCs w:val="28"/>
          <w:lang w:val="en-US"/>
        </w:rPr>
        <w:t xml:space="preserve"> for Concentration of Scandium by </w:t>
      </w:r>
      <w:r w:rsidRPr="00307B34">
        <w:rPr>
          <w:rFonts w:ascii="Times New Roman" w:hAnsi="Times New Roman" w:cs="Times New Roman"/>
          <w:sz w:val="28"/>
          <w:szCs w:val="28"/>
          <w:lang w:val="en-US"/>
        </w:rPr>
        <w:lastRenderedPageBreak/>
        <w:t xml:space="preserve">Extraction from Red-Mud Acid-Leaching Solutions, Theoretical Foundations of Chemical Engineering (2022), </w:t>
      </w:r>
      <w:hyperlink r:id="rId134" w:history="1">
        <w:r w:rsidRPr="00307B34">
          <w:rPr>
            <w:rStyle w:val="af1"/>
            <w:rFonts w:ascii="Times New Roman" w:hAnsi="Times New Roman" w:cs="Times New Roman"/>
            <w:sz w:val="28"/>
            <w:szCs w:val="28"/>
            <w:lang w:val="en-US"/>
          </w:rPr>
          <w:t>https://doi.org/10.1134/S0040579522050086</w:t>
        </w:r>
      </w:hyperlink>
    </w:p>
    <w:p w14:paraId="023BC43E"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98</w:t>
      </w:r>
      <w:r w:rsidRPr="00307B34">
        <w:rPr>
          <w:rFonts w:ascii="Times New Roman" w:hAnsi="Times New Roman" w:cs="Times New Roman"/>
          <w:sz w:val="28"/>
          <w:szCs w:val="28"/>
          <w:lang w:val="en-US"/>
        </w:rPr>
        <w:t xml:space="preserve"> Pavel Grudinsky, Liliya Pasechnik, Anfisa Yurtaeva, Valery Dyubanov, Dmitry Zinoveev, Recovery of Scandium, Aluminum, Titanium, and Silicon from Iron-Depleted Bauxite Residue into Valuable Products: A Case Study, Crystals 2022, </w:t>
      </w:r>
      <w:hyperlink r:id="rId135" w:history="1">
        <w:r w:rsidRPr="00307B34">
          <w:rPr>
            <w:rStyle w:val="af1"/>
            <w:rFonts w:ascii="Times New Roman" w:hAnsi="Times New Roman" w:cs="Times New Roman"/>
            <w:sz w:val="28"/>
            <w:szCs w:val="28"/>
            <w:lang w:val="en-US"/>
          </w:rPr>
          <w:t>https://doi.org/10.3390/cryst12111578</w:t>
        </w:r>
      </w:hyperlink>
    </w:p>
    <w:p w14:paraId="49E41E84"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99</w:t>
      </w:r>
      <w:r w:rsidRPr="00307B34">
        <w:rPr>
          <w:rFonts w:ascii="Times New Roman" w:hAnsi="Times New Roman" w:cs="Times New Roman"/>
          <w:sz w:val="28"/>
          <w:szCs w:val="28"/>
          <w:lang w:val="en-US"/>
        </w:rPr>
        <w:t xml:space="preserve"> Ochsenkuhn-Petropulu, M. Selective separation and determination of scandium from yttrium and lanthanides in red mud by a combined ion exchange/solvent extraction method / M. Ochsenkuhn-Petropulu, Th. </w:t>
      </w:r>
      <w:proofErr w:type="spellStart"/>
      <w:r w:rsidRPr="00307B34">
        <w:rPr>
          <w:rFonts w:ascii="Times New Roman" w:hAnsi="Times New Roman" w:cs="Times New Roman"/>
          <w:sz w:val="28"/>
          <w:szCs w:val="28"/>
          <w:lang w:val="en-US"/>
        </w:rPr>
        <w:t>Lyberopulu</w:t>
      </w:r>
      <w:proofErr w:type="spellEnd"/>
      <w:r w:rsidRPr="00307B34">
        <w:rPr>
          <w:rFonts w:ascii="Times New Roman" w:hAnsi="Times New Roman" w:cs="Times New Roman"/>
          <w:sz w:val="28"/>
          <w:szCs w:val="28"/>
          <w:lang w:val="en-US"/>
        </w:rPr>
        <w:t xml:space="preserve">, G. </w:t>
      </w:r>
      <w:proofErr w:type="spellStart"/>
      <w:r w:rsidRPr="00307B34">
        <w:rPr>
          <w:rFonts w:ascii="Times New Roman" w:hAnsi="Times New Roman" w:cs="Times New Roman"/>
          <w:sz w:val="28"/>
          <w:szCs w:val="28"/>
          <w:lang w:val="en-US"/>
        </w:rPr>
        <w:t>Parissakis</w:t>
      </w:r>
      <w:proofErr w:type="spellEnd"/>
      <w:r w:rsidRPr="00307B34">
        <w:rPr>
          <w:rFonts w:ascii="Times New Roman" w:hAnsi="Times New Roman" w:cs="Times New Roman"/>
          <w:sz w:val="28"/>
          <w:szCs w:val="28"/>
          <w:lang w:val="en-US"/>
        </w:rPr>
        <w:t xml:space="preserve"> // Anal. Chim. Acta. – 1995. –V. 315. – P. 231–237.</w:t>
      </w:r>
    </w:p>
    <w:p w14:paraId="4F739D4C"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100</w:t>
      </w:r>
      <w:r w:rsidRPr="00307B34">
        <w:rPr>
          <w:rFonts w:ascii="Times New Roman" w:hAnsi="Times New Roman" w:cs="Times New Roman"/>
          <w:sz w:val="28"/>
          <w:szCs w:val="28"/>
          <w:lang w:val="en-US"/>
        </w:rPr>
        <w:t xml:space="preserve"> Recovery of lanthanides and yttrium from red mud by selective leaching/ M. Ochsenkuhn-Petropulu, Th. </w:t>
      </w:r>
      <w:proofErr w:type="spellStart"/>
      <w:r w:rsidRPr="00307B34">
        <w:rPr>
          <w:rFonts w:ascii="Times New Roman" w:hAnsi="Times New Roman" w:cs="Times New Roman"/>
          <w:sz w:val="28"/>
          <w:szCs w:val="28"/>
          <w:lang w:val="en-US"/>
        </w:rPr>
        <w:t>Lyberopulu</w:t>
      </w:r>
      <w:proofErr w:type="spellEnd"/>
      <w:r w:rsidRPr="00307B34">
        <w:rPr>
          <w:rFonts w:ascii="Times New Roman" w:hAnsi="Times New Roman" w:cs="Times New Roman"/>
          <w:sz w:val="28"/>
          <w:szCs w:val="28"/>
          <w:lang w:val="en-US"/>
        </w:rPr>
        <w:t xml:space="preserve">, K.M. </w:t>
      </w:r>
      <w:proofErr w:type="spellStart"/>
      <w:r w:rsidRPr="00307B34">
        <w:rPr>
          <w:rFonts w:ascii="Times New Roman" w:hAnsi="Times New Roman" w:cs="Times New Roman"/>
          <w:sz w:val="28"/>
          <w:szCs w:val="28"/>
          <w:lang w:val="en-US"/>
        </w:rPr>
        <w:t>Ochsenkuhn</w:t>
      </w:r>
      <w:proofErr w:type="spellEnd"/>
      <w:r w:rsidRPr="00307B34">
        <w:rPr>
          <w:rFonts w:ascii="Times New Roman" w:hAnsi="Times New Roman" w:cs="Times New Roman"/>
          <w:sz w:val="28"/>
          <w:szCs w:val="28"/>
          <w:lang w:val="en-US"/>
        </w:rPr>
        <w:t xml:space="preserve">, G. </w:t>
      </w:r>
      <w:proofErr w:type="spellStart"/>
      <w:r w:rsidRPr="00307B34">
        <w:rPr>
          <w:rFonts w:ascii="Times New Roman" w:hAnsi="Times New Roman" w:cs="Times New Roman"/>
          <w:sz w:val="28"/>
          <w:szCs w:val="28"/>
          <w:lang w:val="en-US"/>
        </w:rPr>
        <w:t>Parissakis</w:t>
      </w:r>
      <w:proofErr w:type="spellEnd"/>
      <w:r w:rsidRPr="00307B34">
        <w:rPr>
          <w:rFonts w:ascii="Times New Roman" w:hAnsi="Times New Roman" w:cs="Times New Roman"/>
          <w:sz w:val="28"/>
          <w:szCs w:val="28"/>
          <w:lang w:val="en-US"/>
        </w:rPr>
        <w:t xml:space="preserve"> // Anal. Chim. Acta. – 1996. –V. 319. – P. 249–254.</w:t>
      </w:r>
    </w:p>
    <w:p w14:paraId="21665A4E" w14:textId="77777777" w:rsidR="008159DF" w:rsidRPr="00307B34" w:rsidRDefault="008159DF" w:rsidP="008159DF">
      <w:pPr>
        <w:pStyle w:val="a7"/>
        <w:spacing w:after="0"/>
        <w:ind w:left="0" w:firstLine="708"/>
        <w:jc w:val="both"/>
        <w:rPr>
          <w:rFonts w:cs="Times New Roman"/>
          <w:szCs w:val="28"/>
          <w:lang w:val="en-US"/>
        </w:rPr>
      </w:pPr>
      <w:r w:rsidRPr="00307B34">
        <w:rPr>
          <w:rFonts w:cs="Times New Roman"/>
          <w:szCs w:val="28"/>
          <w:shd w:val="clear" w:color="auto" w:fill="FFFFFF"/>
          <w:lang w:val="kk-KZ"/>
        </w:rPr>
        <w:t xml:space="preserve">101 </w:t>
      </w:r>
      <w:proofErr w:type="spellStart"/>
      <w:r w:rsidRPr="00307B34">
        <w:rPr>
          <w:rFonts w:cs="Times New Roman"/>
          <w:szCs w:val="28"/>
          <w:lang w:val="en-US"/>
        </w:rPr>
        <w:t>Pasechnik</w:t>
      </w:r>
      <w:proofErr w:type="spellEnd"/>
      <w:r w:rsidRPr="00307B34">
        <w:rPr>
          <w:rFonts w:cs="Times New Roman"/>
          <w:szCs w:val="28"/>
          <w:lang w:val="en-US"/>
        </w:rPr>
        <w:t xml:space="preserve"> L.A., </w:t>
      </w:r>
      <w:proofErr w:type="spellStart"/>
      <w:r w:rsidRPr="00307B34">
        <w:rPr>
          <w:rFonts w:cs="Times New Roman"/>
          <w:szCs w:val="28"/>
          <w:lang w:val="en-US"/>
        </w:rPr>
        <w:t>Sabirzyanov</w:t>
      </w:r>
      <w:proofErr w:type="spellEnd"/>
      <w:r w:rsidRPr="00307B34">
        <w:rPr>
          <w:rFonts w:cs="Times New Roman"/>
          <w:szCs w:val="28"/>
          <w:lang w:val="en-US"/>
        </w:rPr>
        <w:t xml:space="preserve"> N.A., </w:t>
      </w:r>
      <w:proofErr w:type="spellStart"/>
      <w:r w:rsidRPr="00307B34">
        <w:rPr>
          <w:rFonts w:cs="Times New Roman"/>
          <w:szCs w:val="28"/>
          <w:lang w:val="en-US"/>
        </w:rPr>
        <w:t>Yatsenko</w:t>
      </w:r>
      <w:proofErr w:type="spellEnd"/>
      <w:r w:rsidRPr="00307B34">
        <w:rPr>
          <w:rFonts w:cs="Times New Roman"/>
          <w:szCs w:val="28"/>
          <w:lang w:val="en-US"/>
        </w:rPr>
        <w:t xml:space="preserve"> S.P. / </w:t>
      </w:r>
      <w:proofErr w:type="spellStart"/>
      <w:r w:rsidRPr="00307B34">
        <w:rPr>
          <w:rFonts w:cs="Times New Roman"/>
          <w:szCs w:val="28"/>
          <w:lang w:val="en-US"/>
        </w:rPr>
        <w:t>Tez</w:t>
      </w:r>
      <w:proofErr w:type="spellEnd"/>
      <w:r w:rsidRPr="00307B34">
        <w:rPr>
          <w:rFonts w:cs="Times New Roman"/>
          <w:szCs w:val="28"/>
          <w:lang w:val="en-US"/>
        </w:rPr>
        <w:t xml:space="preserve">. </w:t>
      </w:r>
      <w:proofErr w:type="spellStart"/>
      <w:r w:rsidRPr="00307B34">
        <w:rPr>
          <w:rFonts w:cs="Times New Roman"/>
          <w:szCs w:val="28"/>
          <w:lang w:val="en-US"/>
        </w:rPr>
        <w:t>dokl</w:t>
      </w:r>
      <w:proofErr w:type="spellEnd"/>
      <w:r w:rsidRPr="00307B34">
        <w:rPr>
          <w:rFonts w:cs="Times New Roman"/>
          <w:szCs w:val="28"/>
          <w:lang w:val="en-US"/>
        </w:rPr>
        <w:t xml:space="preserve">. X inter. sci.-tech. </w:t>
      </w:r>
      <w:proofErr w:type="spellStart"/>
      <w:r w:rsidRPr="00307B34">
        <w:rPr>
          <w:rFonts w:cs="Times New Roman"/>
          <w:szCs w:val="28"/>
          <w:lang w:val="en-US"/>
        </w:rPr>
        <w:t>conf."High</w:t>
      </w:r>
      <w:proofErr w:type="spellEnd"/>
      <w:r w:rsidRPr="00307B34">
        <w:rPr>
          <w:rFonts w:cs="Times New Roman"/>
          <w:szCs w:val="28"/>
          <w:lang w:val="en-US"/>
        </w:rPr>
        <w:t>–tech chemical technologies – 2004" Volgograd: PKK "Polytechnic". – 2004. - P.38</w:t>
      </w:r>
    </w:p>
    <w:p w14:paraId="6EA3392D" w14:textId="77777777" w:rsidR="008159DF" w:rsidRPr="00307B34" w:rsidRDefault="008159DF" w:rsidP="008159DF">
      <w:pPr>
        <w:pStyle w:val="a7"/>
        <w:spacing w:after="0"/>
        <w:ind w:left="0" w:firstLine="708"/>
        <w:jc w:val="both"/>
        <w:rPr>
          <w:rFonts w:cs="Times New Roman"/>
          <w:szCs w:val="28"/>
          <w:lang w:val="en-US"/>
        </w:rPr>
      </w:pPr>
      <w:r w:rsidRPr="00307B34">
        <w:rPr>
          <w:rFonts w:cs="Times New Roman"/>
          <w:szCs w:val="28"/>
          <w:shd w:val="clear" w:color="auto" w:fill="FFFFFF"/>
          <w:lang w:val="kk-KZ"/>
        </w:rPr>
        <w:t xml:space="preserve">102 </w:t>
      </w:r>
      <w:r w:rsidRPr="00307B34">
        <w:rPr>
          <w:rFonts w:cs="Times New Roman"/>
          <w:szCs w:val="28"/>
          <w:lang w:val="en-US"/>
        </w:rPr>
        <w:t xml:space="preserve">Dženita Avdibegović, Bengi Yagmurlu, Carsten Dittrich, Mercedes </w:t>
      </w:r>
      <w:proofErr w:type="spellStart"/>
      <w:r w:rsidRPr="00307B34">
        <w:rPr>
          <w:rFonts w:cs="Times New Roman"/>
          <w:szCs w:val="28"/>
          <w:lang w:val="en-US"/>
        </w:rPr>
        <w:t>Regadío</w:t>
      </w:r>
      <w:proofErr w:type="spellEnd"/>
      <w:r w:rsidRPr="00307B34">
        <w:rPr>
          <w:rFonts w:cs="Times New Roman"/>
          <w:szCs w:val="28"/>
          <w:lang w:val="en-US"/>
        </w:rPr>
        <w:t xml:space="preserve">, Bernd Friedrich, Koen </w:t>
      </w:r>
      <w:proofErr w:type="spellStart"/>
      <w:r w:rsidRPr="00307B34">
        <w:rPr>
          <w:rFonts w:cs="Times New Roman"/>
          <w:szCs w:val="28"/>
          <w:lang w:val="en-US"/>
        </w:rPr>
        <w:t>Binnemans</w:t>
      </w:r>
      <w:proofErr w:type="spellEnd"/>
      <w:r w:rsidRPr="00307B34">
        <w:rPr>
          <w:rFonts w:cs="Times New Roman"/>
          <w:szCs w:val="28"/>
          <w:lang w:val="en-US"/>
        </w:rPr>
        <w:t xml:space="preserve">, Combined multi-step precipitation and supported ionic liquid phase chromatography for the recovery of rare earths from leach solutions of bauxite residues, Hydrometallurgy, Volume 180, 2018, Pages 229-235, ISSN 0304-386X, </w:t>
      </w:r>
      <w:hyperlink r:id="rId136" w:history="1">
        <w:r w:rsidRPr="00307B34">
          <w:rPr>
            <w:rStyle w:val="af1"/>
            <w:rFonts w:cs="Times New Roman"/>
            <w:szCs w:val="28"/>
            <w:lang w:val="en-US"/>
          </w:rPr>
          <w:t>https://doi.org/10.1016/j.hydromet.2018.07.023</w:t>
        </w:r>
      </w:hyperlink>
    </w:p>
    <w:p w14:paraId="06D56132" w14:textId="77777777" w:rsidR="008159DF" w:rsidRPr="00307B34" w:rsidRDefault="008159DF" w:rsidP="008159DF">
      <w:pPr>
        <w:spacing w:after="0" w:line="240" w:lineRule="auto"/>
        <w:ind w:firstLine="708"/>
        <w:jc w:val="both"/>
        <w:rPr>
          <w:rFonts w:ascii="Times New Roman" w:hAnsi="Times New Roman" w:cs="Times New Roman"/>
          <w:color w:val="303030"/>
          <w:sz w:val="28"/>
          <w:szCs w:val="28"/>
          <w:shd w:val="clear" w:color="auto" w:fill="FFFFFF"/>
          <w:lang w:val="en-US"/>
        </w:rPr>
      </w:pPr>
      <w:r w:rsidRPr="00307B34">
        <w:rPr>
          <w:rFonts w:ascii="Times New Roman" w:hAnsi="Times New Roman" w:cs="Times New Roman"/>
          <w:sz w:val="28"/>
          <w:szCs w:val="28"/>
          <w:lang w:val="kk-KZ"/>
        </w:rPr>
        <w:t xml:space="preserve">103 </w:t>
      </w:r>
      <w:proofErr w:type="spellStart"/>
      <w:r w:rsidRPr="00307B34">
        <w:rPr>
          <w:rFonts w:ascii="Times New Roman" w:hAnsi="Times New Roman" w:cs="Times New Roman"/>
          <w:sz w:val="28"/>
          <w:szCs w:val="28"/>
          <w:lang w:val="en-US"/>
        </w:rPr>
        <w:t>Dzenita</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Avdibegovic</w:t>
      </w:r>
      <w:proofErr w:type="spellEnd"/>
      <w:r w:rsidRPr="00307B34">
        <w:rPr>
          <w:rFonts w:ascii="Times New Roman" w:hAnsi="Times New Roman" w:cs="Times New Roman"/>
          <w:sz w:val="28"/>
          <w:szCs w:val="28"/>
          <w:lang w:val="en-US"/>
        </w:rPr>
        <w:t xml:space="preserve">, Mercedes </w:t>
      </w:r>
      <w:proofErr w:type="spellStart"/>
      <w:r w:rsidRPr="00307B34">
        <w:rPr>
          <w:rFonts w:ascii="Times New Roman" w:hAnsi="Times New Roman" w:cs="Times New Roman"/>
          <w:sz w:val="28"/>
          <w:szCs w:val="28"/>
          <w:lang w:val="en-US"/>
        </w:rPr>
        <w:t>Regadıo</w:t>
      </w:r>
      <w:proofErr w:type="spellEnd"/>
      <w:r w:rsidRPr="00307B34">
        <w:rPr>
          <w:rFonts w:ascii="Times New Roman" w:hAnsi="Times New Roman" w:cs="Times New Roman"/>
          <w:sz w:val="28"/>
          <w:szCs w:val="28"/>
          <w:lang w:val="en-US"/>
        </w:rPr>
        <w:t xml:space="preserve">, Koen </w:t>
      </w:r>
      <w:proofErr w:type="spellStart"/>
      <w:r w:rsidRPr="00307B34">
        <w:rPr>
          <w:rFonts w:ascii="Times New Roman" w:hAnsi="Times New Roman" w:cs="Times New Roman"/>
          <w:sz w:val="28"/>
          <w:szCs w:val="28"/>
          <w:lang w:val="en-US"/>
        </w:rPr>
        <w:t>Binnemans</w:t>
      </w:r>
      <w:proofErr w:type="spellEnd"/>
      <w:r w:rsidRPr="00307B34">
        <w:rPr>
          <w:rFonts w:ascii="Times New Roman" w:hAnsi="Times New Roman" w:cs="Times New Roman"/>
          <w:sz w:val="28"/>
          <w:szCs w:val="28"/>
          <w:lang w:val="en-US"/>
        </w:rPr>
        <w:t xml:space="preserve">, Recovery of scandium( III ) from diluted aqueous solutions by a supported ionic liquid phase (SILP), RSC Adv., 2017, 7, 49664, </w:t>
      </w:r>
      <w:hyperlink r:id="rId137" w:history="1">
        <w:r w:rsidRPr="00307B34">
          <w:rPr>
            <w:rStyle w:val="af1"/>
            <w:rFonts w:ascii="Times New Roman" w:hAnsi="Times New Roman" w:cs="Times New Roman"/>
            <w:sz w:val="28"/>
            <w:szCs w:val="28"/>
            <w:lang w:val="en-US"/>
          </w:rPr>
          <w:t>https://doi.org/10.1039/c7ra07957e</w:t>
        </w:r>
      </w:hyperlink>
    </w:p>
    <w:p w14:paraId="42FE79BB" w14:textId="77777777" w:rsidR="008159DF" w:rsidRPr="00307B34" w:rsidRDefault="008159DF" w:rsidP="008159DF">
      <w:pPr>
        <w:pStyle w:val="a7"/>
        <w:spacing w:after="0"/>
        <w:ind w:left="0" w:firstLine="708"/>
        <w:jc w:val="both"/>
        <w:rPr>
          <w:rFonts w:cs="Times New Roman"/>
          <w:szCs w:val="28"/>
          <w:lang w:val="kk-KZ"/>
        </w:rPr>
      </w:pPr>
      <w:r w:rsidRPr="00307B34">
        <w:rPr>
          <w:rFonts w:cs="Times New Roman"/>
          <w:szCs w:val="28"/>
          <w:shd w:val="clear" w:color="auto" w:fill="FFFFFF"/>
          <w:lang w:val="kk-KZ"/>
        </w:rPr>
        <w:t xml:space="preserve">104 </w:t>
      </w:r>
      <w:r w:rsidRPr="00307B34">
        <w:rPr>
          <w:rFonts w:cs="Times New Roman"/>
          <w:szCs w:val="28"/>
          <w:lang w:val="kk-KZ"/>
        </w:rPr>
        <w:t>Dzenita Avdibegovic, Mercedes Regadıo, Koen Binnemans, E</w:t>
      </w:r>
      <w:r w:rsidRPr="00307B34">
        <w:rPr>
          <w:rFonts w:ascii="Cambria Math" w:hAnsi="Cambria Math" w:cs="Cambria Math"/>
          <w:szCs w:val="28"/>
          <w:lang w:val="kk-KZ"/>
        </w:rPr>
        <w:t>ﬃ</w:t>
      </w:r>
      <w:r w:rsidRPr="00307B34">
        <w:rPr>
          <w:rFonts w:cs="Times New Roman"/>
          <w:szCs w:val="28"/>
          <w:lang w:val="kk-KZ"/>
        </w:rPr>
        <w:t xml:space="preserve">cient separation of rare earths recovered bya supported ionic liquid from bauxite residue leachate, RSC Adv., 2018, 8, 11886, </w:t>
      </w:r>
      <w:hyperlink r:id="rId138" w:history="1">
        <w:r w:rsidRPr="00307B34">
          <w:rPr>
            <w:rStyle w:val="af1"/>
            <w:rFonts w:cs="Times New Roman"/>
            <w:szCs w:val="28"/>
            <w:lang w:val="kk-KZ"/>
          </w:rPr>
          <w:t>https://doi.org/10.1039/c7ra13402a</w:t>
        </w:r>
      </w:hyperlink>
    </w:p>
    <w:p w14:paraId="3790C81C" w14:textId="77777777" w:rsidR="008159DF" w:rsidRPr="00307B34" w:rsidRDefault="008159DF" w:rsidP="008159DF">
      <w:pPr>
        <w:pStyle w:val="a7"/>
        <w:spacing w:after="0"/>
        <w:ind w:left="0" w:firstLine="708"/>
        <w:jc w:val="both"/>
        <w:rPr>
          <w:rFonts w:cs="Times New Roman"/>
          <w:szCs w:val="28"/>
          <w:lang w:val="kk-KZ"/>
        </w:rPr>
      </w:pPr>
      <w:r w:rsidRPr="00307B34">
        <w:rPr>
          <w:rFonts w:cs="Times New Roman"/>
          <w:szCs w:val="28"/>
          <w:lang w:val="kk-KZ"/>
        </w:rPr>
        <w:t xml:space="preserve">105 </w:t>
      </w:r>
      <w:proofErr w:type="spellStart"/>
      <w:r w:rsidRPr="00307B34">
        <w:rPr>
          <w:rFonts w:cs="Times New Roman"/>
          <w:szCs w:val="28"/>
          <w:lang w:val="en-US"/>
        </w:rPr>
        <w:t>Dženita</w:t>
      </w:r>
      <w:proofErr w:type="spellEnd"/>
      <w:r w:rsidRPr="00307B34">
        <w:rPr>
          <w:rFonts w:cs="Times New Roman"/>
          <w:szCs w:val="28"/>
          <w:lang w:val="en-US"/>
        </w:rPr>
        <w:t xml:space="preserve"> </w:t>
      </w:r>
      <w:proofErr w:type="spellStart"/>
      <w:r w:rsidRPr="00307B34">
        <w:rPr>
          <w:rFonts w:cs="Times New Roman"/>
          <w:szCs w:val="28"/>
          <w:lang w:val="en-US"/>
        </w:rPr>
        <w:t>Avdibegović</w:t>
      </w:r>
      <w:proofErr w:type="spellEnd"/>
      <w:r w:rsidRPr="00307B34">
        <w:rPr>
          <w:rFonts w:cs="Times New Roman"/>
          <w:szCs w:val="28"/>
          <w:lang w:val="en-US"/>
        </w:rPr>
        <w:t xml:space="preserve">, </w:t>
      </w:r>
      <w:proofErr w:type="spellStart"/>
      <w:r w:rsidRPr="00307B34">
        <w:rPr>
          <w:rFonts w:cs="Times New Roman"/>
          <w:szCs w:val="28"/>
          <w:lang w:val="en-US"/>
        </w:rPr>
        <w:t>Wenzhong</w:t>
      </w:r>
      <w:proofErr w:type="spellEnd"/>
      <w:r w:rsidRPr="00307B34">
        <w:rPr>
          <w:rFonts w:cs="Times New Roman"/>
          <w:szCs w:val="28"/>
          <w:lang w:val="en-US"/>
        </w:rPr>
        <w:t xml:space="preserve"> Zhang, </w:t>
      </w:r>
      <w:proofErr w:type="spellStart"/>
      <w:r w:rsidRPr="00307B34">
        <w:rPr>
          <w:rFonts w:cs="Times New Roman"/>
          <w:szCs w:val="28"/>
          <w:lang w:val="en-US"/>
        </w:rPr>
        <w:t>Junhua</w:t>
      </w:r>
      <w:proofErr w:type="spellEnd"/>
      <w:r w:rsidRPr="00307B34">
        <w:rPr>
          <w:rFonts w:cs="Times New Roman"/>
          <w:szCs w:val="28"/>
          <w:lang w:val="en-US"/>
        </w:rPr>
        <w:t xml:space="preserve"> Xu, Mercedes </w:t>
      </w:r>
      <w:proofErr w:type="spellStart"/>
      <w:r w:rsidRPr="00307B34">
        <w:rPr>
          <w:rFonts w:cs="Times New Roman"/>
          <w:szCs w:val="28"/>
          <w:lang w:val="en-US"/>
        </w:rPr>
        <w:t>Regadío</w:t>
      </w:r>
      <w:proofErr w:type="spellEnd"/>
      <w:r w:rsidRPr="00307B34">
        <w:rPr>
          <w:rFonts w:cs="Times New Roman"/>
          <w:szCs w:val="28"/>
          <w:lang w:val="en-US"/>
        </w:rPr>
        <w:t xml:space="preserve">, </w:t>
      </w:r>
      <w:proofErr w:type="spellStart"/>
      <w:r w:rsidRPr="00307B34">
        <w:rPr>
          <w:rFonts w:cs="Times New Roman"/>
          <w:szCs w:val="28"/>
          <w:lang w:val="en-US"/>
        </w:rPr>
        <w:t>Risto</w:t>
      </w:r>
      <w:proofErr w:type="spellEnd"/>
      <w:r w:rsidRPr="00307B34">
        <w:rPr>
          <w:rFonts w:cs="Times New Roman"/>
          <w:szCs w:val="28"/>
          <w:lang w:val="en-US"/>
        </w:rPr>
        <w:t xml:space="preserve"> </w:t>
      </w:r>
      <w:proofErr w:type="spellStart"/>
      <w:r w:rsidRPr="00307B34">
        <w:rPr>
          <w:rFonts w:cs="Times New Roman"/>
          <w:szCs w:val="28"/>
          <w:lang w:val="en-US"/>
        </w:rPr>
        <w:t>Koivula</w:t>
      </w:r>
      <w:proofErr w:type="spellEnd"/>
      <w:r w:rsidRPr="00307B34">
        <w:rPr>
          <w:rFonts w:cs="Times New Roman"/>
          <w:szCs w:val="28"/>
          <w:lang w:val="en-US"/>
        </w:rPr>
        <w:t xml:space="preserve">, Koen </w:t>
      </w:r>
      <w:proofErr w:type="spellStart"/>
      <w:r w:rsidRPr="00307B34">
        <w:rPr>
          <w:rFonts w:cs="Times New Roman"/>
          <w:szCs w:val="28"/>
          <w:lang w:val="en-US"/>
        </w:rPr>
        <w:t>Binnemans</w:t>
      </w:r>
      <w:proofErr w:type="spellEnd"/>
      <w:r w:rsidRPr="00307B34">
        <w:rPr>
          <w:rFonts w:cs="Times New Roman"/>
          <w:szCs w:val="28"/>
          <w:lang w:val="en-US"/>
        </w:rPr>
        <w:t xml:space="preserve">, Selective ion-exchange separation of scandium(III) over iron(III) by crystalline </w:t>
      </w:r>
      <w:r w:rsidRPr="00307B34">
        <w:rPr>
          <w:rFonts w:cs="Times New Roman"/>
          <w:szCs w:val="28"/>
        </w:rPr>
        <w:t>α</w:t>
      </w:r>
      <w:r w:rsidRPr="00307B34">
        <w:rPr>
          <w:rFonts w:cs="Times New Roman"/>
          <w:szCs w:val="28"/>
          <w:lang w:val="en-US"/>
        </w:rPr>
        <w:t xml:space="preserve">-zirconium phosphate platelets under acidic conditions, Separation and Purification Technology 215 (2019) 81–90, </w:t>
      </w:r>
      <w:hyperlink r:id="rId139" w:history="1">
        <w:r w:rsidRPr="00307B34">
          <w:rPr>
            <w:rStyle w:val="af1"/>
            <w:rFonts w:cs="Times New Roman"/>
            <w:szCs w:val="28"/>
            <w:lang w:val="en-US"/>
          </w:rPr>
          <w:t>https://doi.org/10.1016/j.seppur.2018.12.079</w:t>
        </w:r>
      </w:hyperlink>
      <w:r w:rsidRPr="00307B34">
        <w:rPr>
          <w:rStyle w:val="af1"/>
          <w:rFonts w:cs="Times New Roman"/>
          <w:szCs w:val="28"/>
          <w:lang w:val="kk-KZ"/>
        </w:rPr>
        <w:t xml:space="preserve">  </w:t>
      </w:r>
    </w:p>
    <w:p w14:paraId="4859B775" w14:textId="77777777" w:rsidR="008159DF" w:rsidRPr="00307B34" w:rsidRDefault="008159DF" w:rsidP="008159DF">
      <w:pPr>
        <w:pStyle w:val="a7"/>
        <w:spacing w:after="0"/>
        <w:ind w:left="0" w:firstLine="708"/>
        <w:jc w:val="both"/>
        <w:rPr>
          <w:rStyle w:val="af1"/>
          <w:rFonts w:cs="Times New Roman"/>
          <w:szCs w:val="28"/>
          <w:lang w:val="kk-KZ"/>
        </w:rPr>
      </w:pPr>
      <w:r w:rsidRPr="00307B34">
        <w:rPr>
          <w:rFonts w:cs="Times New Roman"/>
          <w:szCs w:val="28"/>
          <w:lang w:val="kk-KZ"/>
        </w:rPr>
        <w:t xml:space="preserve">106 John Anawati, Gisele Azimi, Recovery of scandium from Canadian bauxite residue utilizing acid baking followed by water leaching,Waste Management 95 (2019) 549–559, </w:t>
      </w:r>
      <w:r w:rsidR="00B87AB6">
        <w:fldChar w:fldCharType="begin"/>
      </w:r>
      <w:r w:rsidR="00B87AB6" w:rsidRPr="00B87AB6">
        <w:rPr>
          <w:lang w:val="en-US"/>
        </w:rPr>
        <w:instrText xml:space="preserve"> HYPERLINK "https://doi.org/10.1016/j.wasman.2019.06.044" </w:instrText>
      </w:r>
      <w:r w:rsidR="00B87AB6">
        <w:fldChar w:fldCharType="separate"/>
      </w:r>
      <w:r w:rsidRPr="00307B34">
        <w:rPr>
          <w:rStyle w:val="af1"/>
          <w:rFonts w:cs="Times New Roman"/>
          <w:szCs w:val="28"/>
          <w:lang w:val="kk-KZ"/>
        </w:rPr>
        <w:t>https://doi.org/10.1016/j.wasman.2019.06.044</w:t>
      </w:r>
      <w:r w:rsidR="00B87AB6">
        <w:rPr>
          <w:rStyle w:val="af1"/>
          <w:rFonts w:cs="Times New Roman"/>
          <w:szCs w:val="28"/>
          <w:lang w:val="kk-KZ"/>
        </w:rPr>
        <w:fldChar w:fldCharType="end"/>
      </w:r>
      <w:r w:rsidRPr="00307B34">
        <w:rPr>
          <w:rStyle w:val="af1"/>
          <w:rFonts w:cs="Times New Roman"/>
          <w:szCs w:val="28"/>
          <w:lang w:val="kk-KZ"/>
        </w:rPr>
        <w:t xml:space="preserve"> </w:t>
      </w:r>
    </w:p>
    <w:p w14:paraId="34DFE2D0"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 xml:space="preserve">107 </w:t>
      </w:r>
      <w:r w:rsidRPr="00772FB3">
        <w:rPr>
          <w:rFonts w:ascii="Times New Roman" w:hAnsi="Times New Roman" w:cs="Times New Roman"/>
          <w:sz w:val="28"/>
          <w:szCs w:val="28"/>
          <w:lang w:val="it-IT"/>
        </w:rPr>
        <w:t xml:space="preserve">Borra, C.R., et al. </w:t>
      </w:r>
      <w:r w:rsidRPr="00307B34">
        <w:rPr>
          <w:rFonts w:ascii="Times New Roman" w:hAnsi="Times New Roman" w:cs="Times New Roman"/>
          <w:sz w:val="28"/>
          <w:szCs w:val="28"/>
          <w:lang w:val="en-US"/>
        </w:rPr>
        <w:t xml:space="preserve">Leaching of rare earths from bauxite residue (red mud). Miner. Eng. (2015), </w:t>
      </w:r>
      <w:hyperlink r:id="rId140" w:history="1">
        <w:r w:rsidRPr="00307B34">
          <w:rPr>
            <w:rStyle w:val="af1"/>
            <w:rFonts w:ascii="Times New Roman" w:hAnsi="Times New Roman" w:cs="Times New Roman"/>
            <w:sz w:val="28"/>
            <w:szCs w:val="28"/>
            <w:lang w:val="en-US"/>
          </w:rPr>
          <w:t>http://dx.doi.org/10.1016/j.mineng.2015.01.005</w:t>
        </w:r>
      </w:hyperlink>
      <w:r w:rsidRPr="00307B34">
        <w:rPr>
          <w:rFonts w:ascii="Times New Roman" w:hAnsi="Times New Roman" w:cs="Times New Roman"/>
          <w:sz w:val="28"/>
          <w:szCs w:val="28"/>
          <w:lang w:val="en-US"/>
        </w:rPr>
        <w:t xml:space="preserve"> </w:t>
      </w:r>
    </w:p>
    <w:p w14:paraId="0C0D2134"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 xml:space="preserve">108 </w:t>
      </w:r>
      <w:r w:rsidRPr="00307B34">
        <w:rPr>
          <w:rFonts w:ascii="Times New Roman" w:hAnsi="Times New Roman" w:cs="Times New Roman"/>
          <w:sz w:val="28"/>
          <w:szCs w:val="28"/>
          <w:lang w:val="en-US"/>
        </w:rPr>
        <w:t xml:space="preserve">Chen, Y., Wang, H., Pei, Y., &amp; Wang, J. (2017). Selective separation of scandium (III) from rare earth metals by carboxyl-functionalized ionic liquids. Separation and Purification Technology, 178, 261-268. </w:t>
      </w:r>
      <w:hyperlink r:id="rId141" w:history="1">
        <w:r w:rsidRPr="00307B34">
          <w:rPr>
            <w:rStyle w:val="af1"/>
            <w:rFonts w:ascii="Times New Roman" w:hAnsi="Times New Roman" w:cs="Times New Roman"/>
            <w:sz w:val="28"/>
            <w:szCs w:val="28"/>
            <w:lang w:val="en-US"/>
          </w:rPr>
          <w:t>https://doi.org/10.1016/j.seppur.2017.01.058</w:t>
        </w:r>
      </w:hyperlink>
    </w:p>
    <w:p w14:paraId="6EBF80FC"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109</w:t>
      </w:r>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Karshyga</w:t>
      </w:r>
      <w:proofErr w:type="spellEnd"/>
      <w:r w:rsidRPr="00307B34">
        <w:rPr>
          <w:rFonts w:ascii="Times New Roman" w:hAnsi="Times New Roman" w:cs="Times New Roman"/>
          <w:sz w:val="28"/>
          <w:szCs w:val="28"/>
          <w:lang w:val="en-US"/>
        </w:rPr>
        <w:t xml:space="preserve"> Z, </w:t>
      </w:r>
      <w:proofErr w:type="spellStart"/>
      <w:r w:rsidRPr="00307B34">
        <w:rPr>
          <w:rFonts w:ascii="Times New Roman" w:hAnsi="Times New Roman" w:cs="Times New Roman"/>
          <w:sz w:val="28"/>
          <w:szCs w:val="28"/>
          <w:lang w:val="en-US"/>
        </w:rPr>
        <w:t>Ultarakova</w:t>
      </w:r>
      <w:proofErr w:type="spellEnd"/>
      <w:r w:rsidRPr="00307B34">
        <w:rPr>
          <w:rFonts w:ascii="Times New Roman" w:hAnsi="Times New Roman" w:cs="Times New Roman"/>
          <w:sz w:val="28"/>
          <w:szCs w:val="28"/>
          <w:lang w:val="en-US"/>
        </w:rPr>
        <w:t xml:space="preserve"> A, </w:t>
      </w:r>
      <w:proofErr w:type="spellStart"/>
      <w:r w:rsidRPr="00307B34">
        <w:rPr>
          <w:rFonts w:ascii="Times New Roman" w:hAnsi="Times New Roman" w:cs="Times New Roman"/>
          <w:sz w:val="28"/>
          <w:szCs w:val="28"/>
          <w:lang w:val="en-US"/>
        </w:rPr>
        <w:t>Lokhova</w:t>
      </w:r>
      <w:proofErr w:type="spellEnd"/>
      <w:r w:rsidRPr="00307B34">
        <w:rPr>
          <w:rFonts w:ascii="Times New Roman" w:hAnsi="Times New Roman" w:cs="Times New Roman"/>
          <w:sz w:val="28"/>
          <w:szCs w:val="28"/>
          <w:lang w:val="en-US"/>
        </w:rPr>
        <w:t xml:space="preserve"> N, </w:t>
      </w:r>
      <w:proofErr w:type="spellStart"/>
      <w:r w:rsidRPr="00307B34">
        <w:rPr>
          <w:rFonts w:ascii="Times New Roman" w:hAnsi="Times New Roman" w:cs="Times New Roman"/>
          <w:sz w:val="28"/>
          <w:szCs w:val="28"/>
          <w:lang w:val="en-US"/>
        </w:rPr>
        <w:t>Yessengaziyev</w:t>
      </w:r>
      <w:proofErr w:type="spellEnd"/>
      <w:r w:rsidRPr="00307B34">
        <w:rPr>
          <w:rFonts w:ascii="Times New Roman" w:hAnsi="Times New Roman" w:cs="Times New Roman"/>
          <w:sz w:val="28"/>
          <w:szCs w:val="28"/>
          <w:lang w:val="en-US"/>
        </w:rPr>
        <w:t xml:space="preserve"> A, </w:t>
      </w:r>
      <w:proofErr w:type="spellStart"/>
      <w:r w:rsidRPr="00307B34">
        <w:rPr>
          <w:rFonts w:ascii="Times New Roman" w:hAnsi="Times New Roman" w:cs="Times New Roman"/>
          <w:sz w:val="28"/>
          <w:szCs w:val="28"/>
          <w:lang w:val="en-US"/>
        </w:rPr>
        <w:t>Kassymzhanov</w:t>
      </w:r>
      <w:proofErr w:type="spellEnd"/>
      <w:r w:rsidRPr="00307B34">
        <w:rPr>
          <w:rFonts w:ascii="Times New Roman" w:hAnsi="Times New Roman" w:cs="Times New Roman"/>
          <w:sz w:val="28"/>
          <w:szCs w:val="28"/>
          <w:lang w:val="en-US"/>
        </w:rPr>
        <w:t xml:space="preserve"> K. Processing of Titanium – Magnesium Production Waste. Journal </w:t>
      </w:r>
      <w:r w:rsidRPr="00307B34">
        <w:rPr>
          <w:rFonts w:ascii="Times New Roman" w:hAnsi="Times New Roman" w:cs="Times New Roman"/>
          <w:sz w:val="28"/>
          <w:szCs w:val="28"/>
          <w:lang w:val="en-US"/>
        </w:rPr>
        <w:lastRenderedPageBreak/>
        <w:t xml:space="preserve">of Ecological Engineering. 2022;23(7):215-225. </w:t>
      </w:r>
      <w:hyperlink r:id="rId142" w:history="1">
        <w:r w:rsidRPr="00307B34">
          <w:rPr>
            <w:rStyle w:val="af1"/>
            <w:rFonts w:ascii="Times New Roman" w:hAnsi="Times New Roman" w:cs="Times New Roman"/>
            <w:sz w:val="28"/>
            <w:szCs w:val="28"/>
            <w:lang w:val="en-US"/>
          </w:rPr>
          <w:t>https://doi.org/10.12911/22998993/150004</w:t>
        </w:r>
      </w:hyperlink>
      <w:r w:rsidRPr="00307B34">
        <w:rPr>
          <w:rFonts w:ascii="Times New Roman" w:hAnsi="Times New Roman" w:cs="Times New Roman"/>
          <w:sz w:val="28"/>
          <w:szCs w:val="28"/>
          <w:lang w:val="en-US"/>
        </w:rPr>
        <w:t xml:space="preserve">  </w:t>
      </w:r>
    </w:p>
    <w:p w14:paraId="43C42D1F" w14:textId="77777777" w:rsidR="008159DF" w:rsidRPr="00307B34" w:rsidRDefault="008159DF" w:rsidP="008159DF">
      <w:pPr>
        <w:spacing w:after="0" w:line="240" w:lineRule="auto"/>
        <w:ind w:firstLine="708"/>
        <w:rPr>
          <w:rFonts w:ascii="Times New Roman" w:hAnsi="Times New Roman" w:cs="Times New Roman"/>
          <w:sz w:val="28"/>
          <w:szCs w:val="28"/>
          <w:lang w:val="en-US"/>
        </w:rPr>
      </w:pPr>
      <w:r w:rsidRPr="00307B34">
        <w:rPr>
          <w:rFonts w:ascii="Times New Roman" w:hAnsi="Times New Roman" w:cs="Times New Roman"/>
          <w:sz w:val="28"/>
          <w:szCs w:val="28"/>
          <w:lang w:val="kk-KZ"/>
        </w:rPr>
        <w:t>110</w:t>
      </w:r>
      <w:r w:rsidRPr="00307B34">
        <w:rPr>
          <w:rFonts w:ascii="Times New Roman" w:hAnsi="Times New Roman" w:cs="Times New Roman"/>
          <w:sz w:val="28"/>
          <w:szCs w:val="28"/>
          <w:lang w:val="en-US"/>
        </w:rPr>
        <w:t xml:space="preserve"> El </w:t>
      </w:r>
      <w:proofErr w:type="spellStart"/>
      <w:r w:rsidRPr="00307B34">
        <w:rPr>
          <w:rFonts w:ascii="Times New Roman" w:hAnsi="Times New Roman" w:cs="Times New Roman"/>
          <w:sz w:val="28"/>
          <w:szCs w:val="28"/>
          <w:lang w:val="en-US"/>
        </w:rPr>
        <w:t>Khalloufi</w:t>
      </w:r>
      <w:proofErr w:type="spellEnd"/>
      <w:r w:rsidRPr="00307B34">
        <w:rPr>
          <w:rFonts w:ascii="Times New Roman" w:hAnsi="Times New Roman" w:cs="Times New Roman"/>
          <w:sz w:val="28"/>
          <w:szCs w:val="28"/>
          <w:lang w:val="en-US"/>
        </w:rPr>
        <w:t xml:space="preserve"> M, </w:t>
      </w:r>
      <w:proofErr w:type="spellStart"/>
      <w:r w:rsidRPr="00307B34">
        <w:rPr>
          <w:rFonts w:ascii="Times New Roman" w:hAnsi="Times New Roman" w:cs="Times New Roman"/>
          <w:sz w:val="28"/>
          <w:szCs w:val="28"/>
          <w:lang w:val="en-US"/>
        </w:rPr>
        <w:t>Drevelle</w:t>
      </w:r>
      <w:proofErr w:type="spellEnd"/>
      <w:r w:rsidRPr="00307B34">
        <w:rPr>
          <w:rFonts w:ascii="Times New Roman" w:hAnsi="Times New Roman" w:cs="Times New Roman"/>
          <w:sz w:val="28"/>
          <w:szCs w:val="28"/>
          <w:lang w:val="en-US"/>
        </w:rPr>
        <w:t xml:space="preserve"> O, Soucy G. Titanium: An Overview of Resources and Production Methods. Minerals. 2021; 11(12):1425. </w:t>
      </w:r>
      <w:hyperlink r:id="rId143" w:history="1">
        <w:r w:rsidRPr="00307B34">
          <w:rPr>
            <w:rStyle w:val="af1"/>
            <w:rFonts w:ascii="Times New Roman" w:hAnsi="Times New Roman" w:cs="Times New Roman"/>
            <w:sz w:val="28"/>
            <w:szCs w:val="28"/>
            <w:lang w:val="en-US"/>
          </w:rPr>
          <w:t>https://doi.org/10.3390/min11121425</w:t>
        </w:r>
      </w:hyperlink>
      <w:r w:rsidRPr="00307B34">
        <w:rPr>
          <w:rFonts w:ascii="Times New Roman" w:hAnsi="Times New Roman" w:cs="Times New Roman"/>
          <w:sz w:val="28"/>
          <w:szCs w:val="28"/>
          <w:lang w:val="en-US"/>
        </w:rPr>
        <w:t xml:space="preserve"> </w:t>
      </w:r>
    </w:p>
    <w:p w14:paraId="5803D58D" w14:textId="77777777" w:rsidR="008159DF" w:rsidRPr="00307B34" w:rsidRDefault="008159DF" w:rsidP="008159DF">
      <w:pPr>
        <w:spacing w:after="0"/>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111</w:t>
      </w:r>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Kostikova</w:t>
      </w:r>
      <w:proofErr w:type="spellEnd"/>
      <w:r w:rsidRPr="00307B34">
        <w:rPr>
          <w:rFonts w:ascii="Times New Roman" w:hAnsi="Times New Roman" w:cs="Times New Roman"/>
          <w:sz w:val="28"/>
          <w:szCs w:val="28"/>
          <w:lang w:val="en-US"/>
        </w:rPr>
        <w:t xml:space="preserve"> GV, </w:t>
      </w:r>
      <w:proofErr w:type="spellStart"/>
      <w:r w:rsidRPr="00307B34">
        <w:rPr>
          <w:rFonts w:ascii="Times New Roman" w:hAnsi="Times New Roman" w:cs="Times New Roman"/>
          <w:sz w:val="28"/>
          <w:szCs w:val="28"/>
          <w:lang w:val="en-US"/>
        </w:rPr>
        <w:t>Mal’tseva</w:t>
      </w:r>
      <w:proofErr w:type="spellEnd"/>
      <w:r w:rsidRPr="00307B34">
        <w:rPr>
          <w:rFonts w:ascii="Times New Roman" w:hAnsi="Times New Roman" w:cs="Times New Roman"/>
          <w:sz w:val="28"/>
          <w:szCs w:val="28"/>
          <w:lang w:val="en-US"/>
        </w:rPr>
        <w:t xml:space="preserve"> IE, </w:t>
      </w:r>
      <w:proofErr w:type="spellStart"/>
      <w:r w:rsidRPr="00307B34">
        <w:rPr>
          <w:rFonts w:ascii="Times New Roman" w:hAnsi="Times New Roman" w:cs="Times New Roman"/>
          <w:sz w:val="28"/>
          <w:szCs w:val="28"/>
          <w:lang w:val="en-US"/>
        </w:rPr>
        <w:t>Krasnova</w:t>
      </w:r>
      <w:proofErr w:type="spellEnd"/>
      <w:r w:rsidRPr="00307B34">
        <w:rPr>
          <w:rFonts w:ascii="Times New Roman" w:hAnsi="Times New Roman" w:cs="Times New Roman"/>
          <w:sz w:val="28"/>
          <w:szCs w:val="28"/>
          <w:lang w:val="en-US"/>
        </w:rPr>
        <w:t xml:space="preserve"> OG, </w:t>
      </w:r>
      <w:proofErr w:type="spellStart"/>
      <w:r w:rsidRPr="00307B34">
        <w:rPr>
          <w:rFonts w:ascii="Times New Roman" w:hAnsi="Times New Roman" w:cs="Times New Roman"/>
          <w:sz w:val="28"/>
          <w:szCs w:val="28"/>
          <w:lang w:val="en-US"/>
        </w:rPr>
        <w:t>Sal’nikova</w:t>
      </w:r>
      <w:proofErr w:type="spellEnd"/>
      <w:r w:rsidRPr="00307B34">
        <w:rPr>
          <w:rFonts w:ascii="Times New Roman" w:hAnsi="Times New Roman" w:cs="Times New Roman"/>
          <w:sz w:val="28"/>
          <w:szCs w:val="28"/>
          <w:lang w:val="en-US"/>
        </w:rPr>
        <w:t xml:space="preserve"> EV, </w:t>
      </w:r>
      <w:proofErr w:type="spellStart"/>
      <w:r w:rsidRPr="00307B34">
        <w:rPr>
          <w:rFonts w:ascii="Times New Roman" w:hAnsi="Times New Roman" w:cs="Times New Roman"/>
          <w:sz w:val="28"/>
          <w:szCs w:val="28"/>
          <w:lang w:val="en-US"/>
        </w:rPr>
        <w:t>Zhilov</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VI.Use</w:t>
      </w:r>
      <w:proofErr w:type="spellEnd"/>
      <w:r w:rsidRPr="00307B34">
        <w:rPr>
          <w:rFonts w:ascii="Times New Roman" w:hAnsi="Times New Roman" w:cs="Times New Roman"/>
          <w:sz w:val="28"/>
          <w:szCs w:val="28"/>
          <w:lang w:val="en-US"/>
        </w:rPr>
        <w:t xml:space="preserve"> of </w:t>
      </w:r>
      <w:proofErr w:type="spellStart"/>
      <w:r w:rsidRPr="00307B34">
        <w:rPr>
          <w:rFonts w:ascii="Times New Roman" w:hAnsi="Times New Roman" w:cs="Times New Roman"/>
          <w:sz w:val="28"/>
          <w:szCs w:val="28"/>
          <w:lang w:val="en-US"/>
        </w:rPr>
        <w:t>Tetraoctyldiglycolamidefor</w:t>
      </w:r>
      <w:proofErr w:type="spellEnd"/>
      <w:r w:rsidRPr="00307B34">
        <w:rPr>
          <w:rFonts w:ascii="Times New Roman" w:hAnsi="Times New Roman" w:cs="Times New Roman"/>
          <w:sz w:val="28"/>
          <w:szCs w:val="28"/>
          <w:lang w:val="en-US"/>
        </w:rPr>
        <w:t xml:space="preserve"> Concentration of Scandium by Extraction from Red-Mud Acid-Leaching Solutions. Theoretical Foundations of Chemical Engineering. 2022; 5: 900-907. </w:t>
      </w:r>
      <w:hyperlink r:id="rId144" w:history="1">
        <w:r w:rsidRPr="00307B34">
          <w:rPr>
            <w:rStyle w:val="af1"/>
            <w:rFonts w:ascii="Times New Roman" w:hAnsi="Times New Roman" w:cs="Times New Roman"/>
            <w:sz w:val="28"/>
            <w:szCs w:val="28"/>
            <w:lang w:val="en-US"/>
          </w:rPr>
          <w:t>https://doi.org/10.1134/S0040579522050086</w:t>
        </w:r>
      </w:hyperlink>
    </w:p>
    <w:p w14:paraId="26247384" w14:textId="77777777" w:rsidR="008159DF" w:rsidRPr="00307B34" w:rsidRDefault="008159DF" w:rsidP="008159DF">
      <w:pPr>
        <w:suppressAutoHyphens/>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112 </w:t>
      </w:r>
      <w:r w:rsidRPr="00307B34">
        <w:rPr>
          <w:rFonts w:ascii="Times New Roman" w:eastAsia="Times New Roman" w:hAnsi="Times New Roman" w:cs="Times New Roman"/>
          <w:sz w:val="28"/>
          <w:szCs w:val="28"/>
          <w:lang w:eastAsia="ar-SA"/>
        </w:rPr>
        <w:t>Агеев</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Н</w:t>
      </w:r>
      <w:r w:rsidRPr="00307B34">
        <w:rPr>
          <w:rFonts w:ascii="Times New Roman" w:eastAsia="Times New Roman" w:hAnsi="Times New Roman" w:cs="Times New Roman"/>
          <w:sz w:val="28"/>
          <w:szCs w:val="28"/>
          <w:lang w:val="en-US" w:eastAsia="ar-SA"/>
        </w:rPr>
        <w:t>.</w:t>
      </w:r>
      <w:r w:rsidRPr="00307B34">
        <w:rPr>
          <w:rFonts w:ascii="Times New Roman" w:eastAsia="Times New Roman" w:hAnsi="Times New Roman" w:cs="Times New Roman"/>
          <w:sz w:val="28"/>
          <w:szCs w:val="28"/>
          <w:lang w:eastAsia="ar-SA"/>
        </w:rPr>
        <w:t>Г</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Набойченко</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С</w:t>
      </w:r>
      <w:r w:rsidRPr="00307B34">
        <w:rPr>
          <w:rFonts w:ascii="Times New Roman" w:eastAsia="Times New Roman" w:hAnsi="Times New Roman" w:cs="Times New Roman"/>
          <w:sz w:val="28"/>
          <w:szCs w:val="28"/>
          <w:lang w:val="en-US" w:eastAsia="ar-SA"/>
        </w:rPr>
        <w:t>.</w:t>
      </w:r>
      <w:r w:rsidRPr="00307B34">
        <w:rPr>
          <w:rFonts w:ascii="Times New Roman" w:eastAsia="Times New Roman" w:hAnsi="Times New Roman" w:cs="Times New Roman"/>
          <w:sz w:val="28"/>
          <w:szCs w:val="28"/>
          <w:lang w:eastAsia="ar-SA"/>
        </w:rPr>
        <w:t>С</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Металлургические</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расчеты</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с</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использованием</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пакета</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прикладных</w:t>
      </w:r>
      <w:r w:rsidRPr="00307B34">
        <w:rPr>
          <w:rFonts w:ascii="Times New Roman" w:eastAsia="Times New Roman" w:hAnsi="Times New Roman" w:cs="Times New Roman"/>
          <w:sz w:val="28"/>
          <w:szCs w:val="28"/>
          <w:lang w:val="en-US" w:eastAsia="ar-SA"/>
        </w:rPr>
        <w:t xml:space="preserve"> </w:t>
      </w:r>
      <w:r w:rsidRPr="00307B34">
        <w:rPr>
          <w:rFonts w:ascii="Times New Roman" w:eastAsia="Times New Roman" w:hAnsi="Times New Roman" w:cs="Times New Roman"/>
          <w:sz w:val="28"/>
          <w:szCs w:val="28"/>
          <w:lang w:eastAsia="ar-SA"/>
        </w:rPr>
        <w:t>программ</w:t>
      </w:r>
      <w:r w:rsidRPr="00307B34">
        <w:rPr>
          <w:rFonts w:ascii="Times New Roman" w:eastAsia="Times New Roman" w:hAnsi="Times New Roman" w:cs="Times New Roman"/>
          <w:sz w:val="28"/>
          <w:szCs w:val="28"/>
          <w:lang w:val="en-US" w:eastAsia="ar-SA"/>
        </w:rPr>
        <w:t xml:space="preserve"> HSC Chemistry.</w:t>
      </w:r>
      <w:r w:rsidRPr="00307B34">
        <w:rPr>
          <w:rFonts w:ascii="Times New Roman" w:hAnsi="Times New Roman" w:cs="Times New Roman"/>
          <w:sz w:val="28"/>
          <w:szCs w:val="28"/>
          <w:lang w:val="en-US"/>
        </w:rPr>
        <w:t xml:space="preserve"> </w:t>
      </w:r>
      <w:r w:rsidRPr="00307B34">
        <w:rPr>
          <w:rFonts w:ascii="Times New Roman" w:hAnsi="Times New Roman" w:cs="Times New Roman"/>
          <w:sz w:val="28"/>
          <w:szCs w:val="28"/>
        </w:rPr>
        <w:t>Учебное пособие рекомендовано методическим советом УрФУ для студентов, обучающихся по направлению подготовки «Металлургия». – Екатеринбург. – 2016. -124 с.</w:t>
      </w:r>
    </w:p>
    <w:p w14:paraId="5F705B01" w14:textId="77777777" w:rsidR="008159DF" w:rsidRPr="00307B34" w:rsidRDefault="008159DF" w:rsidP="008159DF">
      <w:pPr>
        <w:spacing w:after="0" w:line="240" w:lineRule="auto"/>
        <w:ind w:firstLine="708"/>
        <w:rPr>
          <w:rFonts w:ascii="Times New Roman" w:hAnsi="Times New Roman" w:cs="Times New Roman"/>
          <w:color w:val="0563C1" w:themeColor="hyperlink"/>
          <w:sz w:val="28"/>
          <w:szCs w:val="28"/>
          <w:u w:val="single"/>
          <w:lang w:val="kk-KZ"/>
        </w:rPr>
      </w:pPr>
      <w:r w:rsidRPr="00307B34">
        <w:rPr>
          <w:rFonts w:ascii="Times New Roman" w:hAnsi="Times New Roman" w:cs="Times New Roman"/>
          <w:sz w:val="28"/>
          <w:szCs w:val="28"/>
          <w:lang w:val="kk-KZ"/>
        </w:rPr>
        <w:t xml:space="preserve">113 </w:t>
      </w:r>
      <w:r w:rsidRPr="00307B34">
        <w:rPr>
          <w:rFonts w:ascii="Times New Roman" w:hAnsi="Times New Roman" w:cs="Times New Roman"/>
          <w:sz w:val="28"/>
          <w:szCs w:val="28"/>
          <w:lang w:val="en-US"/>
        </w:rPr>
        <w:t xml:space="preserve">Rita Kallio, Ulla Lassi, Toni Kauppinen, Eveliina Holappa, Mika Christophliemk, Saija Luukkanen, Pekka Tanskanen, Timo Fabritius, Leaching characteristics of Sc-enriched, Fe-depleted acidic slags, Minerals Engineering (2022), </w:t>
      </w:r>
      <w:hyperlink r:id="rId145" w:history="1">
        <w:r w:rsidRPr="00307B34">
          <w:rPr>
            <w:rStyle w:val="af1"/>
            <w:rFonts w:ascii="Times New Roman" w:hAnsi="Times New Roman" w:cs="Times New Roman"/>
            <w:sz w:val="28"/>
            <w:szCs w:val="28"/>
            <w:lang w:val="en-US"/>
          </w:rPr>
          <w:t>https://doi.org/0.1016/j.mineng.2022.107901</w:t>
        </w:r>
      </w:hyperlink>
    </w:p>
    <w:p w14:paraId="74601D36" w14:textId="77777777" w:rsidR="008159DF" w:rsidRPr="00307B34" w:rsidRDefault="008159DF" w:rsidP="008159DF">
      <w:pPr>
        <w:pStyle w:val="Default"/>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114</w:t>
      </w:r>
      <w:r w:rsidRPr="00772FB3">
        <w:rPr>
          <w:rFonts w:ascii="Times New Roman" w:hAnsi="Times New Roman" w:cs="Times New Roman"/>
          <w:sz w:val="28"/>
          <w:szCs w:val="28"/>
          <w:lang w:val="kk-KZ"/>
        </w:rPr>
        <w:t xml:space="preserve"> O.S. Baigenzhenov, T.A. Chepushtanova, etc. </w:t>
      </w:r>
      <w:r w:rsidRPr="00307B34">
        <w:rPr>
          <w:rFonts w:ascii="Times New Roman" w:hAnsi="Times New Roman" w:cs="Times New Roman"/>
          <w:sz w:val="28"/>
          <w:szCs w:val="28"/>
          <w:lang w:val="en-US"/>
        </w:rPr>
        <w:t xml:space="preserve">(2024). Investigation of thermodynamic and kinetic regularities of asbestos waste leaching processes. Results in Engineering 21 (2024) 102000 </w:t>
      </w:r>
      <w:hyperlink r:id="rId146" w:history="1">
        <w:r w:rsidRPr="00307B34">
          <w:rPr>
            <w:rStyle w:val="af1"/>
            <w:rFonts w:ascii="Times New Roman" w:hAnsi="Times New Roman" w:cs="Times New Roman"/>
            <w:sz w:val="28"/>
            <w:szCs w:val="28"/>
            <w:lang w:val="en-US"/>
          </w:rPr>
          <w:t>https://doi.org/10.1016/j.rineng.2024.102000</w:t>
        </w:r>
      </w:hyperlink>
    </w:p>
    <w:p w14:paraId="264D9761"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115</w:t>
      </w:r>
      <w:r w:rsidRPr="00307B34">
        <w:rPr>
          <w:rFonts w:ascii="Times New Roman" w:hAnsi="Times New Roman" w:cs="Times New Roman"/>
          <w:sz w:val="28"/>
          <w:szCs w:val="28"/>
          <w:lang w:val="en-US"/>
        </w:rPr>
        <w:t xml:space="preserve"> A. </w:t>
      </w:r>
      <w:proofErr w:type="spellStart"/>
      <w:r w:rsidRPr="00307B34">
        <w:rPr>
          <w:rFonts w:ascii="Times New Roman" w:hAnsi="Times New Roman" w:cs="Times New Roman"/>
          <w:sz w:val="28"/>
          <w:szCs w:val="28"/>
          <w:lang w:val="en-US"/>
        </w:rPr>
        <w:t>Panshin</w:t>
      </w:r>
      <w:proofErr w:type="spellEnd"/>
      <w:r w:rsidRPr="00307B34">
        <w:rPr>
          <w:rFonts w:ascii="Times New Roman" w:hAnsi="Times New Roman" w:cs="Times New Roman"/>
          <w:sz w:val="28"/>
          <w:szCs w:val="28"/>
          <w:lang w:val="en-US"/>
        </w:rPr>
        <w:t xml:space="preserve">, S. Mamyachenkov, D. Tropnikov, et al., Investigation into regularities of leaching sulfated cinders of roasting copper-zinc </w:t>
      </w:r>
      <w:proofErr w:type="spellStart"/>
      <w:r w:rsidRPr="00307B34">
        <w:rPr>
          <w:rFonts w:ascii="Times New Roman" w:hAnsi="Times New Roman" w:cs="Times New Roman"/>
          <w:sz w:val="28"/>
          <w:szCs w:val="28"/>
          <w:lang w:val="en-US"/>
        </w:rPr>
        <w:t>middlings</w:t>
      </w:r>
      <w:proofErr w:type="spellEnd"/>
      <w:r w:rsidRPr="00307B34">
        <w:rPr>
          <w:rFonts w:ascii="Times New Roman" w:hAnsi="Times New Roman" w:cs="Times New Roman"/>
          <w:sz w:val="28"/>
          <w:szCs w:val="28"/>
          <w:lang w:val="en-US"/>
        </w:rPr>
        <w:t xml:space="preserve">, Russ. J. Non-Ferrous Metals 58 (2017) 345–350, </w:t>
      </w:r>
      <w:hyperlink r:id="rId147" w:history="1">
        <w:r w:rsidRPr="00307B34">
          <w:rPr>
            <w:rStyle w:val="af1"/>
            <w:rFonts w:ascii="Times New Roman" w:hAnsi="Times New Roman" w:cs="Times New Roman"/>
            <w:sz w:val="28"/>
            <w:szCs w:val="28"/>
            <w:lang w:val="en-US"/>
          </w:rPr>
          <w:t>https://doi.org/10.3103/S1067821217040137</w:t>
        </w:r>
      </w:hyperlink>
      <w:r w:rsidRPr="00307B34">
        <w:rPr>
          <w:rFonts w:ascii="Times New Roman" w:hAnsi="Times New Roman" w:cs="Times New Roman"/>
          <w:sz w:val="28"/>
          <w:szCs w:val="28"/>
          <w:lang w:val="en-US"/>
        </w:rPr>
        <w:t>.</w:t>
      </w:r>
    </w:p>
    <w:p w14:paraId="09B53A56" w14:textId="77777777" w:rsidR="008159DF" w:rsidRPr="00307B34" w:rsidRDefault="008159DF" w:rsidP="008159DF">
      <w:pPr>
        <w:spacing w:after="0"/>
        <w:ind w:firstLine="708"/>
        <w:rPr>
          <w:rFonts w:ascii="Times New Roman" w:hAnsi="Times New Roman" w:cs="Times New Roman"/>
          <w:sz w:val="28"/>
          <w:szCs w:val="28"/>
          <w:lang w:val="en-US"/>
        </w:rPr>
      </w:pPr>
      <w:r w:rsidRPr="00307B34">
        <w:rPr>
          <w:rFonts w:ascii="Times New Roman" w:hAnsi="Times New Roman" w:cs="Times New Roman"/>
          <w:sz w:val="28"/>
          <w:szCs w:val="28"/>
          <w:lang w:val="kk-KZ"/>
        </w:rPr>
        <w:t>116</w:t>
      </w:r>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shd w:val="clear" w:color="auto" w:fill="FFFFFF"/>
          <w:lang w:val="en-US"/>
        </w:rPr>
        <w:t>Agacayak</w:t>
      </w:r>
      <w:proofErr w:type="spellEnd"/>
      <w:r w:rsidRPr="00307B34">
        <w:rPr>
          <w:rFonts w:ascii="Times New Roman" w:hAnsi="Times New Roman" w:cs="Times New Roman"/>
          <w:sz w:val="28"/>
          <w:szCs w:val="28"/>
          <w:shd w:val="clear" w:color="auto" w:fill="FFFFFF"/>
          <w:lang w:val="en-US"/>
        </w:rPr>
        <w:t>, T., Zedef, V. &amp; Aras, A. Kinetic study on leaching of nickel from Turkish lateritic ore in nitric acid solution. </w:t>
      </w:r>
      <w:r w:rsidRPr="00307B34">
        <w:rPr>
          <w:rFonts w:ascii="Times New Roman" w:hAnsi="Times New Roman" w:cs="Times New Roman"/>
          <w:i/>
          <w:iCs/>
          <w:sz w:val="28"/>
          <w:szCs w:val="28"/>
          <w:shd w:val="clear" w:color="auto" w:fill="FFFFFF"/>
          <w:lang w:val="en-US"/>
        </w:rPr>
        <w:t>J. Cent. South Univ.</w:t>
      </w:r>
      <w:r w:rsidRPr="00307B34">
        <w:rPr>
          <w:rFonts w:ascii="Times New Roman" w:hAnsi="Times New Roman" w:cs="Times New Roman"/>
          <w:sz w:val="28"/>
          <w:szCs w:val="28"/>
          <w:shd w:val="clear" w:color="auto" w:fill="FFFFFF"/>
          <w:lang w:val="en-US"/>
        </w:rPr>
        <w:t xml:space="preserve"> 23, 39–43 (2016). </w:t>
      </w:r>
      <w:hyperlink r:id="rId148" w:history="1">
        <w:r w:rsidRPr="00307B34">
          <w:rPr>
            <w:rStyle w:val="af1"/>
            <w:rFonts w:ascii="Times New Roman" w:hAnsi="Times New Roman" w:cs="Times New Roman"/>
            <w:sz w:val="28"/>
            <w:szCs w:val="28"/>
            <w:shd w:val="clear" w:color="auto" w:fill="FFFFFF"/>
            <w:lang w:val="en-US"/>
          </w:rPr>
          <w:t>https://doi.org/10.1007/s11771-016-3046-8</w:t>
        </w:r>
      </w:hyperlink>
    </w:p>
    <w:p w14:paraId="088B9D68" w14:textId="77777777" w:rsidR="008159DF" w:rsidRPr="00307B34" w:rsidRDefault="008159DF" w:rsidP="008159DF">
      <w:pPr>
        <w:spacing w:after="0"/>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1</w:t>
      </w:r>
      <w:r w:rsidRPr="00307B34">
        <w:rPr>
          <w:rFonts w:ascii="Times New Roman" w:hAnsi="Times New Roman" w:cs="Times New Roman"/>
          <w:sz w:val="28"/>
          <w:szCs w:val="28"/>
          <w:lang w:val="kk-KZ"/>
        </w:rPr>
        <w:t>17</w:t>
      </w:r>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Bauyrzhan</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Orynbayev</w:t>
      </w:r>
      <w:proofErr w:type="spellEnd"/>
      <w:r w:rsidRPr="00307B34">
        <w:rPr>
          <w:rFonts w:ascii="Times New Roman" w:hAnsi="Times New Roman" w:cs="Times New Roman"/>
          <w:sz w:val="28"/>
          <w:szCs w:val="28"/>
          <w:lang w:val="en-US"/>
        </w:rPr>
        <w:t xml:space="preserve">, Azamat </w:t>
      </w:r>
      <w:proofErr w:type="spellStart"/>
      <w:r w:rsidRPr="00307B34">
        <w:rPr>
          <w:rFonts w:ascii="Times New Roman" w:hAnsi="Times New Roman" w:cs="Times New Roman"/>
          <w:sz w:val="28"/>
          <w:szCs w:val="28"/>
          <w:lang w:val="en-US"/>
        </w:rPr>
        <w:t>Toishybek</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Almagul</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Ultarakova</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Arailym</w:t>
      </w:r>
      <w:proofErr w:type="spellEnd"/>
      <w:r w:rsidRPr="00307B34">
        <w:rPr>
          <w:rFonts w:ascii="Times New Roman" w:hAnsi="Times New Roman" w:cs="Times New Roman"/>
          <w:sz w:val="28"/>
          <w:szCs w:val="28"/>
          <w:lang w:val="en-US"/>
        </w:rPr>
        <w:t xml:space="preserve"> </w:t>
      </w:r>
      <w:proofErr w:type="spellStart"/>
      <w:r w:rsidRPr="00307B34">
        <w:rPr>
          <w:rFonts w:ascii="Times New Roman" w:hAnsi="Times New Roman" w:cs="Times New Roman"/>
          <w:sz w:val="28"/>
          <w:szCs w:val="28"/>
          <w:lang w:val="en-US"/>
        </w:rPr>
        <w:t>Mukangaliyeva</w:t>
      </w:r>
      <w:proofErr w:type="spellEnd"/>
      <w:r w:rsidRPr="00307B34">
        <w:rPr>
          <w:rFonts w:ascii="Times New Roman" w:hAnsi="Times New Roman" w:cs="Times New Roman"/>
          <w:sz w:val="28"/>
          <w:szCs w:val="28"/>
          <w:lang w:val="en-US"/>
        </w:rPr>
        <w:t xml:space="preserve">, Kaisar Kassymzhanov, Investigation of kinetic regularities of chloride leaching processes of titanium production wastes, 25th International Multidisciplinary Scientific </w:t>
      </w:r>
      <w:proofErr w:type="spellStart"/>
      <w:r w:rsidRPr="00307B34">
        <w:rPr>
          <w:rFonts w:ascii="Times New Roman" w:hAnsi="Times New Roman" w:cs="Times New Roman"/>
          <w:sz w:val="28"/>
          <w:szCs w:val="28"/>
          <w:lang w:val="en-US"/>
        </w:rPr>
        <w:t>GeoConference</w:t>
      </w:r>
      <w:proofErr w:type="spellEnd"/>
      <w:r w:rsidRPr="00307B34">
        <w:rPr>
          <w:rFonts w:ascii="Times New Roman" w:hAnsi="Times New Roman" w:cs="Times New Roman"/>
          <w:sz w:val="28"/>
          <w:szCs w:val="28"/>
          <w:lang w:val="en-US"/>
        </w:rPr>
        <w:t xml:space="preserve"> SGEM 2025, 387-395, </w:t>
      </w:r>
      <w:hyperlink r:id="rId149" w:history="1">
        <w:r w:rsidRPr="00307B34">
          <w:rPr>
            <w:rStyle w:val="af1"/>
            <w:rFonts w:ascii="Times New Roman" w:hAnsi="Times New Roman" w:cs="Times New Roman"/>
            <w:sz w:val="28"/>
            <w:szCs w:val="28"/>
            <w:lang w:val="en-US"/>
          </w:rPr>
          <w:t>https://doi.org/10.5593/sgem2025/1.1/s04.47</w:t>
        </w:r>
      </w:hyperlink>
      <w:r w:rsidRPr="00307B34">
        <w:rPr>
          <w:rFonts w:ascii="Times New Roman" w:hAnsi="Times New Roman" w:cs="Times New Roman"/>
          <w:sz w:val="28"/>
          <w:szCs w:val="28"/>
          <w:lang w:val="en-US"/>
        </w:rPr>
        <w:t xml:space="preserve"> </w:t>
      </w:r>
    </w:p>
    <w:p w14:paraId="6F22600B"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1</w:t>
      </w:r>
      <w:r w:rsidRPr="00307B34">
        <w:rPr>
          <w:rFonts w:ascii="Times New Roman" w:hAnsi="Times New Roman" w:cs="Times New Roman"/>
          <w:sz w:val="28"/>
          <w:szCs w:val="28"/>
          <w:lang w:val="kk-KZ"/>
        </w:rPr>
        <w:t>18</w:t>
      </w:r>
      <w:r w:rsidRPr="00307B34">
        <w:rPr>
          <w:rFonts w:ascii="Times New Roman" w:hAnsi="Times New Roman" w:cs="Times New Roman"/>
          <w:sz w:val="28"/>
          <w:szCs w:val="28"/>
          <w:lang w:val="en-US"/>
        </w:rPr>
        <w:t xml:space="preserve"> Orynbayev, B., </w:t>
      </w:r>
      <w:proofErr w:type="spellStart"/>
      <w:r w:rsidRPr="00307B34">
        <w:rPr>
          <w:rFonts w:ascii="Times New Roman" w:hAnsi="Times New Roman" w:cs="Times New Roman"/>
          <w:sz w:val="28"/>
          <w:szCs w:val="28"/>
          <w:lang w:val="en-US"/>
        </w:rPr>
        <w:t>Toishybek</w:t>
      </w:r>
      <w:proofErr w:type="spellEnd"/>
      <w:r w:rsidRPr="00307B34">
        <w:rPr>
          <w:rFonts w:ascii="Times New Roman" w:hAnsi="Times New Roman" w:cs="Times New Roman"/>
          <w:sz w:val="28"/>
          <w:szCs w:val="28"/>
          <w:lang w:val="en-US"/>
        </w:rPr>
        <w:t xml:space="preserve">, A., </w:t>
      </w:r>
      <w:proofErr w:type="spellStart"/>
      <w:r w:rsidRPr="00307B34">
        <w:rPr>
          <w:rFonts w:ascii="Times New Roman" w:hAnsi="Times New Roman" w:cs="Times New Roman"/>
          <w:sz w:val="28"/>
          <w:szCs w:val="28"/>
          <w:lang w:val="en-US"/>
        </w:rPr>
        <w:t>Ultarakova</w:t>
      </w:r>
      <w:proofErr w:type="spellEnd"/>
      <w:r w:rsidRPr="00307B34">
        <w:rPr>
          <w:rFonts w:ascii="Times New Roman" w:hAnsi="Times New Roman" w:cs="Times New Roman"/>
          <w:sz w:val="28"/>
          <w:szCs w:val="28"/>
          <w:lang w:val="en-US"/>
        </w:rPr>
        <w:t xml:space="preserve">, A., Baigenzhenov, O., &amp; </w:t>
      </w:r>
      <w:proofErr w:type="spellStart"/>
      <w:r w:rsidRPr="00307B34">
        <w:rPr>
          <w:rFonts w:ascii="Times New Roman" w:hAnsi="Times New Roman" w:cs="Times New Roman"/>
          <w:sz w:val="28"/>
          <w:szCs w:val="28"/>
          <w:lang w:val="en-US"/>
        </w:rPr>
        <w:t>Mukangaliyeva</w:t>
      </w:r>
      <w:proofErr w:type="spellEnd"/>
      <w:r w:rsidRPr="00307B34">
        <w:rPr>
          <w:rFonts w:ascii="Times New Roman" w:hAnsi="Times New Roman" w:cs="Times New Roman"/>
          <w:sz w:val="28"/>
          <w:szCs w:val="28"/>
          <w:lang w:val="en-US"/>
        </w:rPr>
        <w:t xml:space="preserve">, A. (2025). Study of scandium sorption from a solution of leached waste from titanium production with hydrochloric acid. </w:t>
      </w:r>
      <w:r w:rsidRPr="00307B34">
        <w:rPr>
          <w:rFonts w:ascii="Times New Roman" w:hAnsi="Times New Roman" w:cs="Times New Roman"/>
          <w:i/>
          <w:iCs/>
          <w:sz w:val="28"/>
          <w:szCs w:val="28"/>
          <w:lang w:val="en-US"/>
        </w:rPr>
        <w:t xml:space="preserve">Acta </w:t>
      </w:r>
      <w:proofErr w:type="spellStart"/>
      <w:r w:rsidRPr="00307B34">
        <w:rPr>
          <w:rFonts w:ascii="Times New Roman" w:hAnsi="Times New Roman" w:cs="Times New Roman"/>
          <w:i/>
          <w:iCs/>
          <w:sz w:val="28"/>
          <w:szCs w:val="28"/>
          <w:lang w:val="en-US"/>
        </w:rPr>
        <w:t>Metallurgica</w:t>
      </w:r>
      <w:proofErr w:type="spellEnd"/>
      <w:r w:rsidRPr="00307B34">
        <w:rPr>
          <w:rFonts w:ascii="Times New Roman" w:hAnsi="Times New Roman" w:cs="Times New Roman"/>
          <w:i/>
          <w:iCs/>
          <w:sz w:val="28"/>
          <w:szCs w:val="28"/>
          <w:lang w:val="en-US"/>
        </w:rPr>
        <w:t xml:space="preserve"> </w:t>
      </w:r>
      <w:proofErr w:type="spellStart"/>
      <w:r w:rsidRPr="00307B34">
        <w:rPr>
          <w:rFonts w:ascii="Times New Roman" w:hAnsi="Times New Roman" w:cs="Times New Roman"/>
          <w:i/>
          <w:iCs/>
          <w:sz w:val="28"/>
          <w:szCs w:val="28"/>
          <w:lang w:val="en-US"/>
        </w:rPr>
        <w:t>Slovaca</w:t>
      </w:r>
      <w:proofErr w:type="spellEnd"/>
      <w:r w:rsidRPr="00307B34">
        <w:rPr>
          <w:rFonts w:ascii="Times New Roman" w:hAnsi="Times New Roman" w:cs="Times New Roman"/>
          <w:sz w:val="28"/>
          <w:szCs w:val="28"/>
          <w:lang w:val="en-US"/>
        </w:rPr>
        <w:t xml:space="preserve">, </w:t>
      </w:r>
      <w:r w:rsidRPr="00307B34">
        <w:rPr>
          <w:rFonts w:ascii="Times New Roman" w:hAnsi="Times New Roman" w:cs="Times New Roman"/>
          <w:i/>
          <w:iCs/>
          <w:sz w:val="28"/>
          <w:szCs w:val="28"/>
          <w:lang w:val="en-US"/>
        </w:rPr>
        <w:t>31</w:t>
      </w:r>
      <w:r w:rsidRPr="00307B34">
        <w:rPr>
          <w:rFonts w:ascii="Times New Roman" w:hAnsi="Times New Roman" w:cs="Times New Roman"/>
          <w:sz w:val="28"/>
          <w:szCs w:val="28"/>
          <w:lang w:val="en-US"/>
        </w:rPr>
        <w:t xml:space="preserve">(3), 194–199. </w:t>
      </w:r>
      <w:hyperlink r:id="rId150" w:history="1">
        <w:r w:rsidRPr="00307B34">
          <w:rPr>
            <w:rStyle w:val="af1"/>
            <w:rFonts w:ascii="Times New Roman" w:hAnsi="Times New Roman" w:cs="Times New Roman"/>
            <w:sz w:val="28"/>
            <w:szCs w:val="28"/>
            <w:lang w:val="en-US"/>
          </w:rPr>
          <w:t>https://doi.org/10.36547/ams.31.3.2232</w:t>
        </w:r>
      </w:hyperlink>
      <w:r w:rsidRPr="00307B34">
        <w:rPr>
          <w:rFonts w:ascii="Times New Roman" w:hAnsi="Times New Roman" w:cs="Times New Roman"/>
          <w:sz w:val="28"/>
          <w:szCs w:val="28"/>
          <w:lang w:val="en-US"/>
        </w:rPr>
        <w:t xml:space="preserve"> </w:t>
      </w:r>
    </w:p>
    <w:p w14:paraId="14CB67DB" w14:textId="77777777" w:rsidR="008159DF" w:rsidRPr="00307B34" w:rsidRDefault="008159DF" w:rsidP="008159DF">
      <w:pPr>
        <w:spacing w:after="0" w:line="240" w:lineRule="auto"/>
        <w:ind w:firstLine="708"/>
        <w:jc w:val="both"/>
        <w:rPr>
          <w:rFonts w:ascii="Times New Roman" w:hAnsi="Times New Roman" w:cs="Times New Roman"/>
          <w:sz w:val="28"/>
          <w:szCs w:val="28"/>
          <w:lang w:val="en-US"/>
        </w:rPr>
      </w:pPr>
      <w:r w:rsidRPr="00307B34">
        <w:rPr>
          <w:rFonts w:ascii="Times New Roman" w:hAnsi="Times New Roman" w:cs="Times New Roman"/>
          <w:sz w:val="28"/>
          <w:szCs w:val="28"/>
          <w:lang w:val="en-US"/>
        </w:rPr>
        <w:t>1</w:t>
      </w:r>
      <w:r w:rsidRPr="00307B34">
        <w:rPr>
          <w:rFonts w:ascii="Times New Roman" w:hAnsi="Times New Roman" w:cs="Times New Roman"/>
          <w:sz w:val="28"/>
          <w:szCs w:val="28"/>
          <w:lang w:val="kk-KZ"/>
        </w:rPr>
        <w:t>19</w:t>
      </w:r>
      <w:r w:rsidRPr="00307B34">
        <w:rPr>
          <w:rFonts w:ascii="Times New Roman" w:hAnsi="Times New Roman" w:cs="Times New Roman"/>
          <w:color w:val="222222"/>
          <w:sz w:val="28"/>
          <w:szCs w:val="28"/>
          <w:shd w:val="clear" w:color="auto" w:fill="FFFFFF"/>
          <w:lang w:val="en-US"/>
        </w:rPr>
        <w:t xml:space="preserve"> </w:t>
      </w:r>
      <w:proofErr w:type="spellStart"/>
      <w:r w:rsidRPr="00307B34">
        <w:rPr>
          <w:rFonts w:ascii="Times New Roman" w:hAnsi="Times New Roman" w:cs="Times New Roman"/>
          <w:sz w:val="28"/>
          <w:szCs w:val="28"/>
          <w:lang w:val="en-US"/>
        </w:rPr>
        <w:t>Ultarakova</w:t>
      </w:r>
      <w:proofErr w:type="spellEnd"/>
      <w:r w:rsidRPr="00307B34">
        <w:rPr>
          <w:rFonts w:ascii="Times New Roman" w:hAnsi="Times New Roman" w:cs="Times New Roman"/>
          <w:sz w:val="28"/>
          <w:szCs w:val="28"/>
          <w:lang w:val="en-US"/>
        </w:rPr>
        <w:t xml:space="preserve">, A.; </w:t>
      </w:r>
      <w:proofErr w:type="spellStart"/>
      <w:r w:rsidRPr="00307B34">
        <w:rPr>
          <w:rFonts w:ascii="Times New Roman" w:hAnsi="Times New Roman" w:cs="Times New Roman"/>
          <w:sz w:val="28"/>
          <w:szCs w:val="28"/>
          <w:lang w:val="en-US"/>
        </w:rPr>
        <w:t>Orynbayev</w:t>
      </w:r>
      <w:proofErr w:type="spellEnd"/>
      <w:r w:rsidRPr="00307B34">
        <w:rPr>
          <w:rFonts w:ascii="Times New Roman" w:hAnsi="Times New Roman" w:cs="Times New Roman"/>
          <w:sz w:val="28"/>
          <w:szCs w:val="28"/>
          <w:lang w:val="en-US"/>
        </w:rPr>
        <w:t xml:space="preserve">, B.; </w:t>
      </w:r>
      <w:proofErr w:type="spellStart"/>
      <w:r w:rsidRPr="00307B34">
        <w:rPr>
          <w:rFonts w:ascii="Times New Roman" w:hAnsi="Times New Roman" w:cs="Times New Roman"/>
          <w:sz w:val="28"/>
          <w:szCs w:val="28"/>
          <w:lang w:val="en-US"/>
        </w:rPr>
        <w:t>Yessengaziyev</w:t>
      </w:r>
      <w:proofErr w:type="spellEnd"/>
      <w:r w:rsidRPr="00307B34">
        <w:rPr>
          <w:rFonts w:ascii="Times New Roman" w:hAnsi="Times New Roman" w:cs="Times New Roman"/>
          <w:sz w:val="28"/>
          <w:szCs w:val="28"/>
          <w:lang w:val="en-US"/>
        </w:rPr>
        <w:t xml:space="preserve">, A.; </w:t>
      </w:r>
      <w:proofErr w:type="spellStart"/>
      <w:r w:rsidRPr="00307B34">
        <w:rPr>
          <w:rFonts w:ascii="Times New Roman" w:hAnsi="Times New Roman" w:cs="Times New Roman"/>
          <w:sz w:val="28"/>
          <w:szCs w:val="28"/>
          <w:lang w:val="en-US"/>
        </w:rPr>
        <w:t>Lokhova</w:t>
      </w:r>
      <w:proofErr w:type="spellEnd"/>
      <w:r w:rsidRPr="00307B34">
        <w:rPr>
          <w:rFonts w:ascii="Times New Roman" w:hAnsi="Times New Roman" w:cs="Times New Roman"/>
          <w:sz w:val="28"/>
          <w:szCs w:val="28"/>
          <w:lang w:val="en-US"/>
        </w:rPr>
        <w:t xml:space="preserve">, N.; </w:t>
      </w:r>
      <w:proofErr w:type="spellStart"/>
      <w:r w:rsidRPr="00307B34">
        <w:rPr>
          <w:rFonts w:ascii="Times New Roman" w:hAnsi="Times New Roman" w:cs="Times New Roman"/>
          <w:sz w:val="28"/>
          <w:szCs w:val="28"/>
          <w:lang w:val="en-US"/>
        </w:rPr>
        <w:t>Toishybek</w:t>
      </w:r>
      <w:proofErr w:type="spellEnd"/>
      <w:r w:rsidRPr="00307B34">
        <w:rPr>
          <w:rFonts w:ascii="Times New Roman" w:hAnsi="Times New Roman" w:cs="Times New Roman"/>
          <w:sz w:val="28"/>
          <w:szCs w:val="28"/>
          <w:lang w:val="en-US"/>
        </w:rPr>
        <w:t xml:space="preserve">, A.; Smailov, K.; </w:t>
      </w:r>
      <w:proofErr w:type="spellStart"/>
      <w:r w:rsidRPr="00307B34">
        <w:rPr>
          <w:rFonts w:ascii="Times New Roman" w:hAnsi="Times New Roman" w:cs="Times New Roman"/>
          <w:sz w:val="28"/>
          <w:szCs w:val="28"/>
          <w:lang w:val="en-US"/>
        </w:rPr>
        <w:t>Mukangaliyeva</w:t>
      </w:r>
      <w:proofErr w:type="spellEnd"/>
      <w:r w:rsidRPr="00307B34">
        <w:rPr>
          <w:rFonts w:ascii="Times New Roman" w:hAnsi="Times New Roman" w:cs="Times New Roman"/>
          <w:sz w:val="28"/>
          <w:szCs w:val="28"/>
          <w:lang w:val="en-US"/>
        </w:rPr>
        <w:t xml:space="preserve">, A.; </w:t>
      </w:r>
      <w:proofErr w:type="spellStart"/>
      <w:r w:rsidRPr="00307B34">
        <w:rPr>
          <w:rFonts w:ascii="Times New Roman" w:hAnsi="Times New Roman" w:cs="Times New Roman"/>
          <w:sz w:val="28"/>
          <w:szCs w:val="28"/>
          <w:lang w:val="en-US"/>
        </w:rPr>
        <w:t>Kassymzhanov</w:t>
      </w:r>
      <w:proofErr w:type="spellEnd"/>
      <w:r w:rsidRPr="00307B34">
        <w:rPr>
          <w:rFonts w:ascii="Times New Roman" w:hAnsi="Times New Roman" w:cs="Times New Roman"/>
          <w:sz w:val="28"/>
          <w:szCs w:val="28"/>
          <w:lang w:val="en-US"/>
        </w:rPr>
        <w:t>, K. Sorption of Scandium from Acidic Chloride Solutions on Strong-Acid Cation-Exchange Resins: Comparative Assessment and Isotherm Modeling. </w:t>
      </w:r>
      <w:r w:rsidRPr="00307B34">
        <w:rPr>
          <w:rFonts w:ascii="Times New Roman" w:hAnsi="Times New Roman" w:cs="Times New Roman"/>
          <w:i/>
          <w:iCs/>
          <w:sz w:val="28"/>
          <w:szCs w:val="28"/>
          <w:lang w:val="en-US"/>
        </w:rPr>
        <w:t>Metals</w:t>
      </w:r>
      <w:r w:rsidRPr="00307B34">
        <w:rPr>
          <w:rFonts w:ascii="Times New Roman" w:hAnsi="Times New Roman" w:cs="Times New Roman"/>
          <w:sz w:val="28"/>
          <w:szCs w:val="28"/>
          <w:lang w:val="en-US"/>
        </w:rPr>
        <w:t> 2026, </w:t>
      </w:r>
      <w:r w:rsidRPr="00307B34">
        <w:rPr>
          <w:rFonts w:ascii="Times New Roman" w:hAnsi="Times New Roman" w:cs="Times New Roman"/>
          <w:i/>
          <w:iCs/>
          <w:sz w:val="28"/>
          <w:szCs w:val="28"/>
          <w:lang w:val="en-US"/>
        </w:rPr>
        <w:t>16</w:t>
      </w:r>
      <w:r w:rsidRPr="00307B34">
        <w:rPr>
          <w:rFonts w:ascii="Times New Roman" w:hAnsi="Times New Roman" w:cs="Times New Roman"/>
          <w:sz w:val="28"/>
          <w:szCs w:val="28"/>
          <w:lang w:val="en-US"/>
        </w:rPr>
        <w:t xml:space="preserve">, 298. </w:t>
      </w:r>
      <w:hyperlink r:id="rId151" w:history="1">
        <w:r w:rsidRPr="00307B34">
          <w:rPr>
            <w:rStyle w:val="af1"/>
            <w:rFonts w:ascii="Times New Roman" w:hAnsi="Times New Roman" w:cs="Times New Roman"/>
            <w:sz w:val="28"/>
            <w:szCs w:val="28"/>
            <w:lang w:val="en-US"/>
          </w:rPr>
          <w:t>https://doi.org/10.3390/met16030298</w:t>
        </w:r>
      </w:hyperlink>
      <w:r w:rsidRPr="00307B34">
        <w:rPr>
          <w:rFonts w:ascii="Times New Roman" w:hAnsi="Times New Roman" w:cs="Times New Roman"/>
          <w:sz w:val="28"/>
          <w:szCs w:val="28"/>
          <w:lang w:val="en-US"/>
        </w:rPr>
        <w:t xml:space="preserve"> </w:t>
      </w:r>
    </w:p>
    <w:p w14:paraId="5A5BF8BA"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lastRenderedPageBreak/>
        <w:t xml:space="preserve">120 Daminescu, D.; Duteanu, N.; Ciopec, M.; Negrea, A.; Negrea, P.; Neme¸s, N.S.; Pascu, B.; Iană¸si, C.; Cotet, L. Adsorption of Scandium Ions by Amberlite XAD7HP Polymeric Adsorbent Loaded with Tri-n-Octylphosphine Oxide. Molecules 2024, 29, 1578. </w:t>
      </w:r>
      <w:hyperlink r:id="rId152" w:history="1">
        <w:r w:rsidRPr="00307B34">
          <w:rPr>
            <w:rStyle w:val="af1"/>
            <w:rFonts w:ascii="Times New Roman" w:hAnsi="Times New Roman" w:cs="Times New Roman"/>
            <w:sz w:val="28"/>
            <w:szCs w:val="28"/>
            <w:lang w:val="kk-KZ"/>
          </w:rPr>
          <w:t>https://doi.org/10.3390/molecules29071578</w:t>
        </w:r>
      </w:hyperlink>
      <w:r w:rsidRPr="00307B34">
        <w:rPr>
          <w:rFonts w:ascii="Times New Roman" w:hAnsi="Times New Roman" w:cs="Times New Roman"/>
          <w:sz w:val="28"/>
          <w:szCs w:val="28"/>
          <w:lang w:val="kk-KZ"/>
        </w:rPr>
        <w:t xml:space="preserve"> </w:t>
      </w:r>
    </w:p>
    <w:p w14:paraId="1561CBF1"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121 </w:t>
      </w:r>
      <w:r w:rsidRPr="00307B34">
        <w:rPr>
          <w:rFonts w:ascii="Times New Roman" w:hAnsi="Times New Roman" w:cs="Times New Roman"/>
          <w:sz w:val="28"/>
          <w:szCs w:val="28"/>
          <w:lang w:val="en-US"/>
        </w:rPr>
        <w:t xml:space="preserve">Bao, S., Hawker, W., &amp; Vaughan, J. (2018). Scandium Loading on Chelating and Solvent Impregnated Resin from Sulfate Solution. Solvent Extraction and Ion Exchange, 36(1), 100–113. </w:t>
      </w:r>
      <w:hyperlink r:id="rId153" w:history="1">
        <w:r w:rsidRPr="00307B34">
          <w:rPr>
            <w:rStyle w:val="af1"/>
            <w:rFonts w:ascii="Times New Roman" w:hAnsi="Times New Roman" w:cs="Times New Roman"/>
            <w:sz w:val="28"/>
            <w:szCs w:val="28"/>
            <w:lang w:val="en-US"/>
          </w:rPr>
          <w:t>https://doi.org/10.1080/07366299.2017.1412917</w:t>
        </w:r>
      </w:hyperlink>
      <w:r w:rsidRPr="00307B34">
        <w:rPr>
          <w:rFonts w:ascii="Times New Roman" w:hAnsi="Times New Roman" w:cs="Times New Roman"/>
          <w:sz w:val="28"/>
          <w:szCs w:val="28"/>
          <w:lang w:val="kk-KZ"/>
        </w:rPr>
        <w:t xml:space="preserve"> </w:t>
      </w:r>
    </w:p>
    <w:p w14:paraId="63D9A441" w14:textId="77777777" w:rsidR="008159DF" w:rsidRPr="00307B34" w:rsidRDefault="008159DF" w:rsidP="008159DF">
      <w:pPr>
        <w:spacing w:after="0" w:line="240" w:lineRule="auto"/>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122 Mostajeran, M.; Bondy, J.-M.; Reynier, N.; Cameron, R. Mining Value from Waste: Scandium and Rare Earth Elements Selective Recovery from Coal Fly Ash Leach Solutions. Miner. Eng. 2021, 173, 107091. </w:t>
      </w:r>
      <w:hyperlink r:id="rId154" w:tgtFrame="_blank" w:tooltip="Постоянная ссылка с использованием цифрового идентификатора объекта" w:history="1">
        <w:r w:rsidRPr="00307B34">
          <w:rPr>
            <w:rStyle w:val="anchor-text"/>
            <w:rFonts w:ascii="Times New Roman" w:hAnsi="Times New Roman" w:cs="Times New Roman"/>
            <w:color w:val="5B9BD5" w:themeColor="accent1"/>
            <w:sz w:val="28"/>
            <w:szCs w:val="28"/>
            <w:lang w:val="en-US"/>
          </w:rPr>
          <w:t>https://doi.org/10.1016/j.mineng.2021.107091</w:t>
        </w:r>
      </w:hyperlink>
      <w:r w:rsidRPr="00307B34">
        <w:rPr>
          <w:rFonts w:ascii="Times New Roman" w:hAnsi="Times New Roman" w:cs="Times New Roman"/>
          <w:color w:val="5B9BD5" w:themeColor="accent1"/>
          <w:sz w:val="28"/>
          <w:szCs w:val="28"/>
          <w:lang w:val="kk-KZ"/>
        </w:rPr>
        <w:t xml:space="preserve">  </w:t>
      </w:r>
    </w:p>
    <w:p w14:paraId="2F7F4B4C" w14:textId="77777777" w:rsidR="008159DF" w:rsidRPr="00307B34" w:rsidRDefault="008159DF" w:rsidP="008159DF">
      <w:pPr>
        <w:spacing w:after="0"/>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en-US"/>
        </w:rPr>
        <w:t>1</w:t>
      </w:r>
      <w:r w:rsidRPr="00307B34">
        <w:rPr>
          <w:rFonts w:ascii="Times New Roman" w:hAnsi="Times New Roman" w:cs="Times New Roman"/>
          <w:sz w:val="28"/>
          <w:szCs w:val="28"/>
          <w:lang w:val="kk-KZ"/>
        </w:rPr>
        <w:t>23</w:t>
      </w:r>
      <w:r w:rsidRPr="00307B34">
        <w:rPr>
          <w:rFonts w:ascii="Times New Roman" w:hAnsi="Times New Roman" w:cs="Times New Roman"/>
          <w:sz w:val="28"/>
          <w:szCs w:val="28"/>
          <w:lang w:val="en-US"/>
        </w:rPr>
        <w:t xml:space="preserve"> A.L. </w:t>
      </w:r>
      <w:proofErr w:type="spellStart"/>
      <w:r w:rsidRPr="00307B34">
        <w:rPr>
          <w:rFonts w:ascii="Times New Roman" w:hAnsi="Times New Roman" w:cs="Times New Roman"/>
          <w:sz w:val="28"/>
          <w:szCs w:val="28"/>
          <w:lang w:val="en-US"/>
        </w:rPr>
        <w:t>Djoumbissie</w:t>
      </w:r>
      <w:proofErr w:type="spellEnd"/>
      <w:r w:rsidRPr="00307B34">
        <w:rPr>
          <w:rFonts w:ascii="Times New Roman" w:hAnsi="Times New Roman" w:cs="Times New Roman"/>
          <w:sz w:val="28"/>
          <w:szCs w:val="28"/>
          <w:lang w:val="en-US"/>
        </w:rPr>
        <w:t xml:space="preserve">, D.R.T. </w:t>
      </w:r>
      <w:proofErr w:type="spellStart"/>
      <w:r w:rsidRPr="00307B34">
        <w:rPr>
          <w:rFonts w:ascii="Times New Roman" w:hAnsi="Times New Roman" w:cs="Times New Roman"/>
          <w:sz w:val="28"/>
          <w:szCs w:val="28"/>
          <w:lang w:val="en-US"/>
        </w:rPr>
        <w:t>Tchuifon</w:t>
      </w:r>
      <w:proofErr w:type="spellEnd"/>
      <w:r w:rsidRPr="00307B34">
        <w:rPr>
          <w:rFonts w:ascii="Times New Roman" w:hAnsi="Times New Roman" w:cs="Times New Roman"/>
          <w:sz w:val="28"/>
          <w:szCs w:val="28"/>
          <w:lang w:val="en-US"/>
        </w:rPr>
        <w:t>, A.D. Cyrille, I.H.T. Kuete, D. Giscard, T.D. A. Clovis, J. Ngoune, Kinetic and isotherm studies of the adsorption phenacetin onto two copper porous coordination compounds: nonlinear regression analysis, J. Chem. 2022 (2022) 2828860.</w:t>
      </w:r>
    </w:p>
    <w:p w14:paraId="41787BD9" w14:textId="77777777" w:rsidR="008159DF" w:rsidRPr="00772FB3" w:rsidRDefault="008159DF" w:rsidP="008159DF">
      <w:pPr>
        <w:spacing w:after="0" w:line="240" w:lineRule="auto"/>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124 </w:t>
      </w:r>
      <w:r w:rsidRPr="00772FB3">
        <w:rPr>
          <w:rFonts w:ascii="Times New Roman" w:hAnsi="Times New Roman" w:cs="Times New Roman"/>
          <w:sz w:val="28"/>
          <w:szCs w:val="28"/>
          <w:lang w:val="kk-KZ"/>
        </w:rPr>
        <w:t xml:space="preserve">Albert-Yannick-Steve Mbega, Cyrille Ghislain Fotsop, Donald Raoul Tchuifon Tchuifon, Paul Alain Nanssou Kouteu, Frank Dorinel Solefack Feudjio, Aurelien Bopda, Omirserik Baigenzhenov, Ahmad Hosseini-Bandegharaei, Unravelling the sorption mechanism of two organic dyes (Indigo Carmine and Orange II) onto Al-Fum MOF: Kinetic and isotherm scrutinization, Results in Engineering, Volume 27, 2025, 106412, ISSN 2590-1230, </w:t>
      </w:r>
      <w:hyperlink r:id="rId155" w:history="1">
        <w:r w:rsidRPr="00772FB3">
          <w:rPr>
            <w:rStyle w:val="af1"/>
            <w:rFonts w:ascii="Times New Roman" w:hAnsi="Times New Roman" w:cs="Times New Roman"/>
            <w:sz w:val="28"/>
            <w:szCs w:val="28"/>
            <w:lang w:val="kk-KZ"/>
          </w:rPr>
          <w:t>https://doi.org/10.1016/j.rineng.2025.106412</w:t>
        </w:r>
      </w:hyperlink>
      <w:r w:rsidRPr="00772FB3">
        <w:rPr>
          <w:rFonts w:ascii="Times New Roman" w:hAnsi="Times New Roman" w:cs="Times New Roman"/>
          <w:sz w:val="28"/>
          <w:szCs w:val="28"/>
          <w:lang w:val="kk-KZ"/>
        </w:rPr>
        <w:t xml:space="preserve">. </w:t>
      </w:r>
    </w:p>
    <w:p w14:paraId="46341A7C" w14:textId="77777777" w:rsidR="008159DF" w:rsidRPr="00307B34" w:rsidRDefault="008159DF" w:rsidP="008159DF">
      <w:pPr>
        <w:spacing w:after="0"/>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125</w:t>
      </w:r>
      <w:r w:rsidRPr="00307B34">
        <w:rPr>
          <w:rFonts w:ascii="Times New Roman" w:hAnsi="Times New Roman" w:cs="Times New Roman"/>
          <w:sz w:val="28"/>
          <w:szCs w:val="28"/>
          <w:lang w:val="en-US"/>
        </w:rPr>
        <w:t xml:space="preserve"> A. Marszałek, G. Kaminska, N.F.A. Salam, Simultaneous adsorption of organic and inorganic micropollutants from rainwater by bentonite and </w:t>
      </w:r>
      <w:proofErr w:type="spellStart"/>
      <w:r w:rsidRPr="00307B34">
        <w:rPr>
          <w:rFonts w:ascii="Times New Roman" w:hAnsi="Times New Roman" w:cs="Times New Roman"/>
          <w:sz w:val="28"/>
          <w:szCs w:val="28"/>
          <w:lang w:val="en-US"/>
        </w:rPr>
        <w:t>bentonitecarbon</w:t>
      </w:r>
      <w:proofErr w:type="spellEnd"/>
      <w:r w:rsidRPr="00307B34">
        <w:rPr>
          <w:rFonts w:ascii="Times New Roman" w:hAnsi="Times New Roman" w:cs="Times New Roman"/>
          <w:sz w:val="28"/>
          <w:szCs w:val="28"/>
          <w:lang w:val="en-US"/>
        </w:rPr>
        <w:t xml:space="preserve"> nanotubes composites, J. Water Process Eng. 46 (2022) 102550.</w:t>
      </w:r>
    </w:p>
    <w:p w14:paraId="57E8DB0A" w14:textId="77777777" w:rsidR="008159DF" w:rsidRPr="00307B34" w:rsidRDefault="008159DF" w:rsidP="008159DF">
      <w:pPr>
        <w:spacing w:after="0"/>
        <w:ind w:firstLine="709"/>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126</w:t>
      </w:r>
      <w:r w:rsidRPr="00307B34">
        <w:rPr>
          <w:rFonts w:ascii="Times New Roman" w:hAnsi="Times New Roman" w:cs="Times New Roman"/>
          <w:sz w:val="28"/>
          <w:szCs w:val="28"/>
          <w:lang w:val="en-US"/>
        </w:rPr>
        <w:t xml:space="preserve"> A. </w:t>
      </w:r>
      <w:proofErr w:type="spellStart"/>
      <w:r w:rsidRPr="00307B34">
        <w:rPr>
          <w:rFonts w:ascii="Times New Roman" w:hAnsi="Times New Roman" w:cs="Times New Roman"/>
          <w:sz w:val="28"/>
          <w:szCs w:val="28"/>
          <w:lang w:val="en-US"/>
        </w:rPr>
        <w:t>Bopda</w:t>
      </w:r>
      <w:proofErr w:type="spellEnd"/>
      <w:r w:rsidRPr="00307B34">
        <w:rPr>
          <w:rFonts w:ascii="Times New Roman" w:hAnsi="Times New Roman" w:cs="Times New Roman"/>
          <w:sz w:val="28"/>
          <w:szCs w:val="28"/>
          <w:lang w:val="en-US"/>
        </w:rPr>
        <w:t xml:space="preserve">, C.G. </w:t>
      </w:r>
      <w:proofErr w:type="spellStart"/>
      <w:r w:rsidRPr="00307B34">
        <w:rPr>
          <w:rFonts w:ascii="Times New Roman" w:hAnsi="Times New Roman" w:cs="Times New Roman"/>
          <w:sz w:val="28"/>
          <w:szCs w:val="28"/>
          <w:lang w:val="en-US"/>
        </w:rPr>
        <w:t>Fotsop</w:t>
      </w:r>
      <w:proofErr w:type="spellEnd"/>
      <w:r w:rsidRPr="00307B34">
        <w:rPr>
          <w:rFonts w:ascii="Times New Roman" w:hAnsi="Times New Roman" w:cs="Times New Roman"/>
          <w:sz w:val="28"/>
          <w:szCs w:val="28"/>
          <w:lang w:val="en-US"/>
        </w:rPr>
        <w:t xml:space="preserve">, G.T. Kenda, D.R.T. Tchuifon, F.F. Mache, K.L.T. Nguena, G. </w:t>
      </w:r>
      <w:proofErr w:type="spellStart"/>
      <w:r w:rsidRPr="00307B34">
        <w:rPr>
          <w:rFonts w:ascii="Times New Roman" w:hAnsi="Times New Roman" w:cs="Times New Roman"/>
          <w:sz w:val="28"/>
          <w:szCs w:val="28"/>
          <w:lang w:val="en-US"/>
        </w:rPr>
        <w:t>Doungmo</w:t>
      </w:r>
      <w:proofErr w:type="spellEnd"/>
      <w:r w:rsidRPr="00307B34">
        <w:rPr>
          <w:rFonts w:ascii="Times New Roman" w:hAnsi="Times New Roman" w:cs="Times New Roman"/>
          <w:sz w:val="28"/>
          <w:szCs w:val="28"/>
          <w:lang w:val="en-US"/>
        </w:rPr>
        <w:t xml:space="preserve">, N.G. </w:t>
      </w:r>
      <w:proofErr w:type="spellStart"/>
      <w:r w:rsidRPr="00307B34">
        <w:rPr>
          <w:rFonts w:ascii="Times New Roman" w:hAnsi="Times New Roman" w:cs="Times New Roman"/>
          <w:sz w:val="28"/>
          <w:szCs w:val="28"/>
          <w:lang w:val="en-US"/>
        </w:rPr>
        <w:t>Ndifor-Angwafor</w:t>
      </w:r>
      <w:proofErr w:type="spellEnd"/>
      <w:r w:rsidRPr="00307B34">
        <w:rPr>
          <w:rFonts w:ascii="Times New Roman" w:hAnsi="Times New Roman" w:cs="Times New Roman"/>
          <w:sz w:val="28"/>
          <w:szCs w:val="28"/>
          <w:lang w:val="en-US"/>
        </w:rPr>
        <w:t xml:space="preserve">, K.S. Ghosh, A. Hosseini-Bandegharaei, Investigating the uptake of brilliant blue FCF and orange II dyes from aqueous solution onto a porous Al-based MOF sorbent (CAU-10-H), Inor. Chem. Com. 178 (2) (2025), </w:t>
      </w:r>
      <w:hyperlink r:id="rId156" w:history="1">
        <w:r w:rsidRPr="00307B34">
          <w:rPr>
            <w:rStyle w:val="af1"/>
            <w:rFonts w:ascii="Times New Roman" w:hAnsi="Times New Roman" w:cs="Times New Roman"/>
            <w:sz w:val="28"/>
            <w:szCs w:val="28"/>
            <w:lang w:val="en-US"/>
          </w:rPr>
          <w:t>https://doi.org/10.1016/j.inoche.2025.114560</w:t>
        </w:r>
      </w:hyperlink>
      <w:r w:rsidRPr="00307B34">
        <w:rPr>
          <w:rFonts w:ascii="Times New Roman" w:hAnsi="Times New Roman" w:cs="Times New Roman"/>
          <w:sz w:val="28"/>
          <w:szCs w:val="28"/>
          <w:lang w:val="en-US"/>
        </w:rPr>
        <w:t>.</w:t>
      </w:r>
    </w:p>
    <w:p w14:paraId="1B28003A" w14:textId="77777777" w:rsidR="008159DF" w:rsidRPr="00307B34" w:rsidRDefault="008159DF" w:rsidP="008159DF">
      <w:pPr>
        <w:spacing w:after="0"/>
        <w:ind w:firstLine="709"/>
        <w:jc w:val="both"/>
        <w:rPr>
          <w:rFonts w:ascii="Times New Roman" w:hAnsi="Times New Roman" w:cs="Times New Roman"/>
          <w:sz w:val="28"/>
          <w:szCs w:val="28"/>
          <w:lang w:val="en-US"/>
        </w:rPr>
      </w:pPr>
      <w:r w:rsidRPr="00307B34">
        <w:rPr>
          <w:rFonts w:ascii="Times New Roman" w:hAnsi="Times New Roman" w:cs="Times New Roman"/>
          <w:sz w:val="28"/>
          <w:szCs w:val="28"/>
          <w:lang w:val="kk-KZ"/>
        </w:rPr>
        <w:t xml:space="preserve">127 </w:t>
      </w:r>
      <w:r w:rsidRPr="00307B34">
        <w:rPr>
          <w:rFonts w:ascii="Times New Roman" w:hAnsi="Times New Roman" w:cs="Times New Roman"/>
          <w:sz w:val="28"/>
          <w:szCs w:val="28"/>
          <w:lang w:val="en-US"/>
        </w:rPr>
        <w:t xml:space="preserve">A.O. Dada, A.P. Olalekan, A.M. Olatunya, O.J.I.J.C. Dada, F. Langmuir, Temkin and </w:t>
      </w:r>
      <w:proofErr w:type="spellStart"/>
      <w:r w:rsidRPr="00307B34">
        <w:rPr>
          <w:rFonts w:ascii="Times New Roman" w:hAnsi="Times New Roman" w:cs="Times New Roman"/>
          <w:sz w:val="28"/>
          <w:szCs w:val="28"/>
          <w:lang w:val="en-US"/>
        </w:rPr>
        <w:t>Dubinin</w:t>
      </w:r>
      <w:proofErr w:type="spellEnd"/>
      <w:r w:rsidRPr="00307B34">
        <w:rPr>
          <w:rFonts w:ascii="Times New Roman" w:hAnsi="Times New Roman" w:cs="Times New Roman"/>
          <w:sz w:val="28"/>
          <w:szCs w:val="28"/>
          <w:lang w:val="en-US"/>
        </w:rPr>
        <w:t>–</w:t>
      </w:r>
      <w:proofErr w:type="spellStart"/>
      <w:r w:rsidRPr="00307B34">
        <w:rPr>
          <w:rFonts w:ascii="Times New Roman" w:hAnsi="Times New Roman" w:cs="Times New Roman"/>
          <w:sz w:val="28"/>
          <w:szCs w:val="28"/>
          <w:lang w:val="en-US"/>
        </w:rPr>
        <w:t>Radushkevich</w:t>
      </w:r>
      <w:proofErr w:type="spellEnd"/>
      <w:r w:rsidRPr="00307B34">
        <w:rPr>
          <w:rFonts w:ascii="Times New Roman" w:hAnsi="Times New Roman" w:cs="Times New Roman"/>
          <w:sz w:val="28"/>
          <w:szCs w:val="28"/>
          <w:lang w:val="en-US"/>
        </w:rPr>
        <w:t xml:space="preserve"> isotherms studies of equilibrium sorption of Zn2+ unto phosphoric acid modified rice husk, IOSR J. Appl. Chem. 3 (2012) 38–45.</w:t>
      </w:r>
    </w:p>
    <w:p w14:paraId="689D72A1" w14:textId="77777777" w:rsidR="008159DF" w:rsidRPr="00307B34" w:rsidRDefault="008159DF" w:rsidP="008159DF">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 xml:space="preserve">128 Toli, A.; Mikeli, E.; Marinos, D.; Balomenos, E.; Panias, D. Assessing the Efﬁciency of Ion Exchange Resins for the Recovery of Scandium from Sulfuric Acid Leaching Solutions. Separations 2023, 10, 366. </w:t>
      </w:r>
      <w:hyperlink r:id="rId157" w:history="1">
        <w:r w:rsidRPr="00307B34">
          <w:rPr>
            <w:rStyle w:val="af1"/>
            <w:rFonts w:ascii="Times New Roman" w:hAnsi="Times New Roman" w:cs="Times New Roman"/>
            <w:sz w:val="28"/>
            <w:szCs w:val="28"/>
            <w:lang w:val="kk-KZ"/>
          </w:rPr>
          <w:t>https://doi.org/10.3390/separations10070366</w:t>
        </w:r>
      </w:hyperlink>
      <w:r w:rsidRPr="00307B34">
        <w:rPr>
          <w:rFonts w:ascii="Times New Roman" w:hAnsi="Times New Roman" w:cs="Times New Roman"/>
          <w:sz w:val="28"/>
          <w:szCs w:val="28"/>
          <w:lang w:val="kk-KZ"/>
        </w:rPr>
        <w:t xml:space="preserve"> </w:t>
      </w:r>
    </w:p>
    <w:p w14:paraId="2D87DC18" w14:textId="5EC5D81E" w:rsidR="00C102E5" w:rsidRPr="00CD5C7A" w:rsidRDefault="008159DF" w:rsidP="00CD5C7A">
      <w:pPr>
        <w:spacing w:after="0"/>
        <w:ind w:firstLine="708"/>
        <w:jc w:val="both"/>
        <w:rPr>
          <w:rFonts w:ascii="Times New Roman" w:hAnsi="Times New Roman" w:cs="Times New Roman"/>
          <w:sz w:val="28"/>
          <w:szCs w:val="28"/>
          <w:lang w:val="kk-KZ"/>
        </w:rPr>
      </w:pPr>
      <w:r w:rsidRPr="00307B34">
        <w:rPr>
          <w:rFonts w:ascii="Times New Roman" w:hAnsi="Times New Roman" w:cs="Times New Roman"/>
          <w:sz w:val="28"/>
          <w:szCs w:val="28"/>
          <w:lang w:val="kk-KZ"/>
        </w:rPr>
        <w:t>129</w:t>
      </w:r>
      <w:r w:rsidRPr="00307B34">
        <w:rPr>
          <w:rFonts w:ascii="Times New Roman" w:hAnsi="Times New Roman" w:cs="Times New Roman"/>
          <w:sz w:val="28"/>
          <w:szCs w:val="28"/>
          <w:lang w:val="en-US"/>
        </w:rPr>
        <w:t xml:space="preserve"> F.H.K. </w:t>
      </w:r>
      <w:proofErr w:type="spellStart"/>
      <w:r w:rsidRPr="00307B34">
        <w:rPr>
          <w:rFonts w:ascii="Times New Roman" w:hAnsi="Times New Roman" w:cs="Times New Roman"/>
          <w:sz w:val="28"/>
          <w:szCs w:val="28"/>
          <w:lang w:val="en-US"/>
        </w:rPr>
        <w:t>Djioko</w:t>
      </w:r>
      <w:proofErr w:type="spellEnd"/>
      <w:r w:rsidRPr="00307B34">
        <w:rPr>
          <w:rFonts w:ascii="Times New Roman" w:hAnsi="Times New Roman" w:cs="Times New Roman"/>
          <w:sz w:val="28"/>
          <w:szCs w:val="28"/>
          <w:lang w:val="en-US"/>
        </w:rPr>
        <w:t xml:space="preserve">, C.G. </w:t>
      </w:r>
      <w:proofErr w:type="spellStart"/>
      <w:r w:rsidRPr="00307B34">
        <w:rPr>
          <w:rFonts w:ascii="Times New Roman" w:hAnsi="Times New Roman" w:cs="Times New Roman"/>
          <w:sz w:val="28"/>
          <w:szCs w:val="28"/>
          <w:lang w:val="en-US"/>
        </w:rPr>
        <w:t>Fotsop</w:t>
      </w:r>
      <w:proofErr w:type="spellEnd"/>
      <w:r w:rsidRPr="00307B34">
        <w:rPr>
          <w:rFonts w:ascii="Times New Roman" w:hAnsi="Times New Roman" w:cs="Times New Roman"/>
          <w:sz w:val="28"/>
          <w:szCs w:val="28"/>
          <w:lang w:val="en-US"/>
        </w:rPr>
        <w:t xml:space="preserve">, G.K. </w:t>
      </w:r>
      <w:proofErr w:type="spellStart"/>
      <w:r w:rsidRPr="00307B34">
        <w:rPr>
          <w:rFonts w:ascii="Times New Roman" w:hAnsi="Times New Roman" w:cs="Times New Roman"/>
          <w:sz w:val="28"/>
          <w:szCs w:val="28"/>
          <w:lang w:val="en-US"/>
        </w:rPr>
        <w:t>Youbi</w:t>
      </w:r>
      <w:proofErr w:type="spellEnd"/>
      <w:r w:rsidRPr="00307B34">
        <w:rPr>
          <w:rFonts w:ascii="Times New Roman" w:hAnsi="Times New Roman" w:cs="Times New Roman"/>
          <w:sz w:val="28"/>
          <w:szCs w:val="28"/>
          <w:lang w:val="en-US"/>
        </w:rPr>
        <w:t xml:space="preserve">, S.C. </w:t>
      </w:r>
      <w:proofErr w:type="spellStart"/>
      <w:r w:rsidRPr="00307B34">
        <w:rPr>
          <w:rFonts w:ascii="Times New Roman" w:hAnsi="Times New Roman" w:cs="Times New Roman"/>
          <w:sz w:val="28"/>
          <w:szCs w:val="28"/>
          <w:lang w:val="en-US"/>
        </w:rPr>
        <w:t>Nwanonenyi</w:t>
      </w:r>
      <w:proofErr w:type="spellEnd"/>
      <w:r w:rsidRPr="00307B34">
        <w:rPr>
          <w:rFonts w:ascii="Times New Roman" w:hAnsi="Times New Roman" w:cs="Times New Roman"/>
          <w:sz w:val="28"/>
          <w:szCs w:val="28"/>
          <w:lang w:val="en-US"/>
        </w:rPr>
        <w:t xml:space="preserve">, E.E. </w:t>
      </w:r>
      <w:proofErr w:type="spellStart"/>
      <w:r w:rsidRPr="00307B34">
        <w:rPr>
          <w:rFonts w:ascii="Times New Roman" w:hAnsi="Times New Roman" w:cs="Times New Roman"/>
          <w:sz w:val="28"/>
          <w:szCs w:val="28"/>
          <w:lang w:val="en-US"/>
        </w:rPr>
        <w:t>Oguzie</w:t>
      </w:r>
      <w:proofErr w:type="spellEnd"/>
      <w:r w:rsidRPr="00307B34">
        <w:rPr>
          <w:rFonts w:ascii="Times New Roman" w:hAnsi="Times New Roman" w:cs="Times New Roman"/>
          <w:sz w:val="28"/>
          <w:szCs w:val="28"/>
          <w:lang w:val="en-US"/>
        </w:rPr>
        <w:t xml:space="preserve">, C.A. </w:t>
      </w:r>
      <w:proofErr w:type="spellStart"/>
      <w:r w:rsidRPr="00307B34">
        <w:rPr>
          <w:rFonts w:ascii="Times New Roman" w:hAnsi="Times New Roman" w:cs="Times New Roman"/>
          <w:sz w:val="28"/>
          <w:szCs w:val="28"/>
          <w:lang w:val="en-US"/>
        </w:rPr>
        <w:t>Madu</w:t>
      </w:r>
      <w:proofErr w:type="spellEnd"/>
      <w:r w:rsidRPr="00307B34">
        <w:rPr>
          <w:rFonts w:ascii="Times New Roman" w:hAnsi="Times New Roman" w:cs="Times New Roman"/>
          <w:sz w:val="28"/>
          <w:szCs w:val="28"/>
          <w:lang w:val="en-US"/>
        </w:rPr>
        <w:t xml:space="preserve">, Efficient removal of pharmaceutical contaminant in wastewater using low-cost zeolite 4A derived from kaolin: experimental and theoretical studies, Mat. Chem. Phys. 315 (2024), </w:t>
      </w:r>
      <w:hyperlink r:id="rId158" w:history="1">
        <w:r w:rsidRPr="00307B34">
          <w:rPr>
            <w:rStyle w:val="af1"/>
            <w:rFonts w:ascii="Times New Roman" w:hAnsi="Times New Roman" w:cs="Times New Roman"/>
            <w:sz w:val="28"/>
            <w:szCs w:val="28"/>
            <w:lang w:val="en-US"/>
          </w:rPr>
          <w:t>https://doi.org/10.1016/j.matchemphys.2024.128994</w:t>
        </w:r>
      </w:hyperlink>
      <w:r w:rsidRPr="00307B34">
        <w:rPr>
          <w:rFonts w:ascii="Times New Roman" w:hAnsi="Times New Roman" w:cs="Times New Roman"/>
          <w:sz w:val="28"/>
          <w:szCs w:val="28"/>
          <w:lang w:val="en-US"/>
        </w:rPr>
        <w:t>.</w:t>
      </w:r>
    </w:p>
    <w:p w14:paraId="20F3C5DF" w14:textId="3955533C" w:rsidR="00587E88" w:rsidRPr="00587E88" w:rsidRDefault="00587E88" w:rsidP="00587E88">
      <w:pPr>
        <w:rPr>
          <w:rFonts w:ascii="Times New Roman" w:hAnsi="Times New Roman" w:cs="Times New Roman"/>
          <w:b/>
          <w:bCs/>
          <w:sz w:val="28"/>
          <w:szCs w:val="28"/>
          <w:lang w:val="kk-KZ"/>
        </w:rPr>
      </w:pPr>
      <w:r w:rsidRPr="00587E88">
        <w:rPr>
          <w:rFonts w:ascii="Times New Roman" w:hAnsi="Times New Roman" w:cs="Times New Roman"/>
          <w:b/>
          <w:bCs/>
          <w:sz w:val="28"/>
          <w:szCs w:val="28"/>
          <w:lang w:val="kk-KZ"/>
        </w:rPr>
        <w:lastRenderedPageBreak/>
        <w:t>Қосымша А</w:t>
      </w:r>
      <w:r>
        <w:rPr>
          <w:rFonts w:ascii="Times New Roman" w:hAnsi="Times New Roman" w:cs="Times New Roman"/>
          <w:b/>
          <w:bCs/>
          <w:sz w:val="28"/>
          <w:szCs w:val="28"/>
          <w:lang w:val="kk-KZ"/>
        </w:rPr>
        <w:t xml:space="preserve">. </w:t>
      </w:r>
      <w:r w:rsidRPr="00FA4053">
        <w:rPr>
          <w:rFonts w:ascii="Times New Roman" w:hAnsi="Times New Roman" w:cs="Times New Roman"/>
          <w:sz w:val="28"/>
          <w:szCs w:val="28"/>
          <w:lang w:val="kk-KZ"/>
        </w:rPr>
        <w:t>ТХҚБ-ны шаймалау кезінде мүмкін болатын реакциялардың нәтижелері</w:t>
      </w:r>
    </w:p>
    <w:tbl>
      <w:tblPr>
        <w:tblStyle w:val="ad"/>
        <w:tblW w:w="0" w:type="auto"/>
        <w:tblInd w:w="-714" w:type="dxa"/>
        <w:tblLook w:val="04A0" w:firstRow="1" w:lastRow="0" w:firstColumn="1" w:lastColumn="0" w:noHBand="0" w:noVBand="1"/>
      </w:tblPr>
      <w:tblGrid>
        <w:gridCol w:w="948"/>
        <w:gridCol w:w="254"/>
        <w:gridCol w:w="569"/>
        <w:gridCol w:w="285"/>
        <w:gridCol w:w="538"/>
        <w:gridCol w:w="310"/>
        <w:gridCol w:w="513"/>
        <w:gridCol w:w="331"/>
        <w:gridCol w:w="492"/>
        <w:gridCol w:w="353"/>
        <w:gridCol w:w="470"/>
        <w:gridCol w:w="373"/>
        <w:gridCol w:w="450"/>
        <w:gridCol w:w="354"/>
        <w:gridCol w:w="469"/>
        <w:gridCol w:w="334"/>
        <w:gridCol w:w="489"/>
        <w:gridCol w:w="312"/>
        <w:gridCol w:w="511"/>
        <w:gridCol w:w="290"/>
        <w:gridCol w:w="572"/>
        <w:gridCol w:w="216"/>
        <w:gridCol w:w="625"/>
      </w:tblGrid>
      <w:tr w:rsidR="00587E88" w:rsidRPr="00B87AB6" w14:paraId="2A838E09" w14:textId="77777777" w:rsidTr="00112A0F">
        <w:tc>
          <w:tcPr>
            <w:tcW w:w="10058" w:type="dxa"/>
            <w:gridSpan w:val="23"/>
          </w:tcPr>
          <w:p w14:paraId="42FACC7C" w14:textId="77777777" w:rsidR="00587E88" w:rsidRPr="00772FB3" w:rsidRDefault="00587E88" w:rsidP="00B17C1C">
            <w:pPr>
              <w:ind w:right="-49"/>
              <w:jc w:val="center"/>
              <w:rPr>
                <w:rFonts w:ascii="Times New Roman" w:hAnsi="Times New Roman" w:cs="Times New Roman"/>
                <w:sz w:val="24"/>
                <w:szCs w:val="24"/>
                <w:lang w:val="it-IT"/>
              </w:rPr>
            </w:pPr>
            <w:bookmarkStart w:id="5" w:name="_Hlk188275599"/>
            <w:r w:rsidRPr="00772FB3">
              <w:rPr>
                <w:rFonts w:ascii="Times New Roman" w:hAnsi="Times New Roman" w:cs="Times New Roman"/>
                <w:sz w:val="24"/>
                <w:szCs w:val="24"/>
                <w:lang w:val="it-IT"/>
              </w:rPr>
              <w:t>2NbCl</w:t>
            </w:r>
            <w:r w:rsidRPr="00772FB3">
              <w:rPr>
                <w:rFonts w:ascii="Times New Roman" w:hAnsi="Times New Roman" w:cs="Times New Roman"/>
                <w:sz w:val="24"/>
                <w:szCs w:val="24"/>
                <w:vertAlign w:val="subscript"/>
                <w:lang w:val="it-IT"/>
              </w:rPr>
              <w:t>5</w:t>
            </w:r>
            <w:r w:rsidRPr="00772FB3">
              <w:rPr>
                <w:rFonts w:ascii="Times New Roman" w:hAnsi="Times New Roman" w:cs="Times New Roman"/>
                <w:sz w:val="24"/>
                <w:szCs w:val="24"/>
                <w:lang w:val="it-IT"/>
              </w:rPr>
              <w:t xml:space="preserve"> + 5H</w:t>
            </w:r>
            <w:r w:rsidRPr="00772FB3">
              <w:rPr>
                <w:rFonts w:ascii="Times New Roman" w:hAnsi="Times New Roman" w:cs="Times New Roman"/>
                <w:sz w:val="24"/>
                <w:szCs w:val="24"/>
                <w:vertAlign w:val="subscript"/>
                <w:lang w:val="it-IT"/>
              </w:rPr>
              <w:t>2</w:t>
            </w:r>
            <w:r w:rsidRPr="00772FB3">
              <w:rPr>
                <w:rFonts w:ascii="Times New Roman" w:hAnsi="Times New Roman" w:cs="Times New Roman"/>
                <w:sz w:val="24"/>
                <w:szCs w:val="24"/>
                <w:lang w:val="it-IT"/>
              </w:rPr>
              <w:t>O = Nb</w:t>
            </w:r>
            <w:r w:rsidRPr="00772FB3">
              <w:rPr>
                <w:rFonts w:ascii="Times New Roman" w:hAnsi="Times New Roman" w:cs="Times New Roman"/>
                <w:sz w:val="24"/>
                <w:szCs w:val="24"/>
                <w:vertAlign w:val="subscript"/>
                <w:lang w:val="it-IT"/>
              </w:rPr>
              <w:t>2</w:t>
            </w:r>
            <w:r w:rsidRPr="00772FB3">
              <w:rPr>
                <w:rFonts w:ascii="Times New Roman" w:hAnsi="Times New Roman" w:cs="Times New Roman"/>
                <w:sz w:val="24"/>
                <w:szCs w:val="24"/>
                <w:lang w:val="it-IT"/>
              </w:rPr>
              <w:t>O</w:t>
            </w:r>
            <w:r w:rsidRPr="00772FB3">
              <w:rPr>
                <w:rFonts w:ascii="Times New Roman" w:hAnsi="Times New Roman" w:cs="Times New Roman"/>
                <w:sz w:val="24"/>
                <w:szCs w:val="24"/>
                <w:vertAlign w:val="subscript"/>
                <w:lang w:val="it-IT"/>
              </w:rPr>
              <w:t>5</w:t>
            </w:r>
            <w:r w:rsidRPr="00772FB3">
              <w:rPr>
                <w:rFonts w:ascii="Times New Roman" w:hAnsi="Times New Roman" w:cs="Times New Roman"/>
                <w:sz w:val="24"/>
                <w:szCs w:val="24"/>
                <w:lang w:val="it-IT"/>
              </w:rPr>
              <w:t xml:space="preserve"> + 10HCl(a)</w:t>
            </w:r>
          </w:p>
        </w:tc>
      </w:tr>
      <w:tr w:rsidR="00587E88" w:rsidRPr="003E14BD" w14:paraId="5DE01216" w14:textId="77777777" w:rsidTr="00112A0F">
        <w:tc>
          <w:tcPr>
            <w:tcW w:w="954" w:type="dxa"/>
          </w:tcPr>
          <w:p w14:paraId="13ECB2B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Т, С</w:t>
            </w:r>
          </w:p>
        </w:tc>
        <w:tc>
          <w:tcPr>
            <w:tcW w:w="827" w:type="dxa"/>
            <w:gridSpan w:val="2"/>
          </w:tcPr>
          <w:p w14:paraId="7A908F8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0</w:t>
            </w:r>
          </w:p>
        </w:tc>
        <w:tc>
          <w:tcPr>
            <w:tcW w:w="828" w:type="dxa"/>
            <w:gridSpan w:val="2"/>
          </w:tcPr>
          <w:p w14:paraId="16DE728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w:t>
            </w:r>
          </w:p>
        </w:tc>
        <w:tc>
          <w:tcPr>
            <w:tcW w:w="827" w:type="dxa"/>
            <w:gridSpan w:val="2"/>
          </w:tcPr>
          <w:p w14:paraId="6EDD5CA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20</w:t>
            </w:r>
          </w:p>
        </w:tc>
        <w:tc>
          <w:tcPr>
            <w:tcW w:w="828" w:type="dxa"/>
            <w:gridSpan w:val="2"/>
          </w:tcPr>
          <w:p w14:paraId="3D38F6F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30</w:t>
            </w:r>
          </w:p>
        </w:tc>
        <w:tc>
          <w:tcPr>
            <w:tcW w:w="828" w:type="dxa"/>
            <w:gridSpan w:val="2"/>
          </w:tcPr>
          <w:p w14:paraId="4D6762D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40</w:t>
            </w:r>
          </w:p>
        </w:tc>
        <w:tc>
          <w:tcPr>
            <w:tcW w:w="827" w:type="dxa"/>
            <w:gridSpan w:val="2"/>
          </w:tcPr>
          <w:p w14:paraId="12475DF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50</w:t>
            </w:r>
          </w:p>
        </w:tc>
        <w:tc>
          <w:tcPr>
            <w:tcW w:w="828" w:type="dxa"/>
            <w:gridSpan w:val="2"/>
          </w:tcPr>
          <w:p w14:paraId="56EBDB3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w:t>
            </w:r>
          </w:p>
        </w:tc>
        <w:tc>
          <w:tcPr>
            <w:tcW w:w="828" w:type="dxa"/>
            <w:gridSpan w:val="2"/>
          </w:tcPr>
          <w:p w14:paraId="31459FB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70</w:t>
            </w:r>
          </w:p>
        </w:tc>
        <w:tc>
          <w:tcPr>
            <w:tcW w:w="827" w:type="dxa"/>
            <w:gridSpan w:val="2"/>
          </w:tcPr>
          <w:p w14:paraId="570C843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80</w:t>
            </w:r>
          </w:p>
        </w:tc>
        <w:tc>
          <w:tcPr>
            <w:tcW w:w="828" w:type="dxa"/>
            <w:gridSpan w:val="2"/>
          </w:tcPr>
          <w:p w14:paraId="163A462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90</w:t>
            </w:r>
          </w:p>
        </w:tc>
        <w:tc>
          <w:tcPr>
            <w:tcW w:w="828" w:type="dxa"/>
            <w:gridSpan w:val="2"/>
          </w:tcPr>
          <w:p w14:paraId="54A1CA7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100</w:t>
            </w:r>
          </w:p>
        </w:tc>
      </w:tr>
      <w:tr w:rsidR="00587E88" w:rsidRPr="003E14BD" w14:paraId="755C2BC5" w14:textId="77777777" w:rsidTr="00112A0F">
        <w:tc>
          <w:tcPr>
            <w:tcW w:w="954" w:type="dxa"/>
          </w:tcPr>
          <w:p w14:paraId="7822C94E"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ΔH (кДж/моль)</w:t>
            </w:r>
          </w:p>
        </w:tc>
        <w:tc>
          <w:tcPr>
            <w:tcW w:w="827" w:type="dxa"/>
            <w:gridSpan w:val="2"/>
          </w:tcPr>
          <w:p w14:paraId="6991A41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-623.831</w:t>
            </w:r>
          </w:p>
        </w:tc>
        <w:tc>
          <w:tcPr>
            <w:tcW w:w="828" w:type="dxa"/>
            <w:gridSpan w:val="2"/>
          </w:tcPr>
          <w:p w14:paraId="13507F1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-644.749</w:t>
            </w:r>
          </w:p>
        </w:tc>
        <w:tc>
          <w:tcPr>
            <w:tcW w:w="827" w:type="dxa"/>
            <w:gridSpan w:val="2"/>
          </w:tcPr>
          <w:p w14:paraId="1228577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-637.180</w:t>
            </w:r>
          </w:p>
        </w:tc>
        <w:tc>
          <w:tcPr>
            <w:tcW w:w="828" w:type="dxa"/>
            <w:gridSpan w:val="2"/>
          </w:tcPr>
          <w:p w14:paraId="30AF6BD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-630.475</w:t>
            </w:r>
          </w:p>
        </w:tc>
        <w:tc>
          <w:tcPr>
            <w:tcW w:w="828" w:type="dxa"/>
            <w:gridSpan w:val="2"/>
          </w:tcPr>
          <w:p w14:paraId="54C8A5C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-624.182</w:t>
            </w:r>
          </w:p>
        </w:tc>
        <w:tc>
          <w:tcPr>
            <w:tcW w:w="827" w:type="dxa"/>
            <w:gridSpan w:val="2"/>
          </w:tcPr>
          <w:p w14:paraId="308D274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-618.054</w:t>
            </w:r>
          </w:p>
        </w:tc>
        <w:tc>
          <w:tcPr>
            <w:tcW w:w="828" w:type="dxa"/>
            <w:gridSpan w:val="2"/>
          </w:tcPr>
          <w:p w14:paraId="3229848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-612.009</w:t>
            </w:r>
          </w:p>
        </w:tc>
        <w:tc>
          <w:tcPr>
            <w:tcW w:w="828" w:type="dxa"/>
            <w:gridSpan w:val="2"/>
          </w:tcPr>
          <w:p w14:paraId="7DCEC4F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-605.966</w:t>
            </w:r>
          </w:p>
        </w:tc>
        <w:tc>
          <w:tcPr>
            <w:tcW w:w="827" w:type="dxa"/>
            <w:gridSpan w:val="2"/>
          </w:tcPr>
          <w:p w14:paraId="0066932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-599.820</w:t>
            </w:r>
          </w:p>
        </w:tc>
        <w:tc>
          <w:tcPr>
            <w:tcW w:w="828" w:type="dxa"/>
            <w:gridSpan w:val="2"/>
          </w:tcPr>
          <w:p w14:paraId="7A2899E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-593.522</w:t>
            </w:r>
          </w:p>
        </w:tc>
        <w:tc>
          <w:tcPr>
            <w:tcW w:w="828" w:type="dxa"/>
            <w:gridSpan w:val="2"/>
          </w:tcPr>
          <w:p w14:paraId="02A454F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-587.018</w:t>
            </w:r>
          </w:p>
        </w:tc>
      </w:tr>
      <w:tr w:rsidR="00587E88" w:rsidRPr="003E14BD" w14:paraId="1502105D" w14:textId="77777777" w:rsidTr="00112A0F">
        <w:tc>
          <w:tcPr>
            <w:tcW w:w="954" w:type="dxa"/>
          </w:tcPr>
          <w:p w14:paraId="6C080C91"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ΔS(Дж/К)</w:t>
            </w:r>
          </w:p>
        </w:tc>
        <w:tc>
          <w:tcPr>
            <w:tcW w:w="827" w:type="dxa"/>
            <w:gridSpan w:val="2"/>
          </w:tcPr>
          <w:p w14:paraId="0BD70C1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-460.171</w:t>
            </w:r>
          </w:p>
        </w:tc>
        <w:tc>
          <w:tcPr>
            <w:tcW w:w="828" w:type="dxa"/>
            <w:gridSpan w:val="2"/>
          </w:tcPr>
          <w:p w14:paraId="53F79A1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-537.327</w:t>
            </w:r>
          </w:p>
        </w:tc>
        <w:tc>
          <w:tcPr>
            <w:tcW w:w="827" w:type="dxa"/>
            <w:gridSpan w:val="2"/>
          </w:tcPr>
          <w:p w14:paraId="5CDFF02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-511.047</w:t>
            </w:r>
          </w:p>
        </w:tc>
        <w:tc>
          <w:tcPr>
            <w:tcW w:w="828" w:type="dxa"/>
            <w:gridSpan w:val="2"/>
          </w:tcPr>
          <w:p w14:paraId="160CC2B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-488.549</w:t>
            </w:r>
          </w:p>
        </w:tc>
        <w:tc>
          <w:tcPr>
            <w:tcW w:w="828" w:type="dxa"/>
            <w:gridSpan w:val="2"/>
          </w:tcPr>
          <w:p w14:paraId="0295AE7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-468.126</w:t>
            </w:r>
          </w:p>
        </w:tc>
        <w:tc>
          <w:tcPr>
            <w:tcW w:w="827" w:type="dxa"/>
            <w:gridSpan w:val="2"/>
          </w:tcPr>
          <w:p w14:paraId="4352942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-448.860</w:t>
            </w:r>
          </w:p>
        </w:tc>
        <w:tc>
          <w:tcPr>
            <w:tcW w:w="828" w:type="dxa"/>
            <w:gridSpan w:val="2"/>
          </w:tcPr>
          <w:p w14:paraId="520A40E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-430.436</w:t>
            </w:r>
          </w:p>
        </w:tc>
        <w:tc>
          <w:tcPr>
            <w:tcW w:w="828" w:type="dxa"/>
            <w:gridSpan w:val="2"/>
          </w:tcPr>
          <w:p w14:paraId="6E680F1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-412.566</w:t>
            </w:r>
          </w:p>
        </w:tc>
        <w:tc>
          <w:tcPr>
            <w:tcW w:w="827" w:type="dxa"/>
            <w:gridSpan w:val="2"/>
          </w:tcPr>
          <w:p w14:paraId="2917E24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-394.913</w:t>
            </w:r>
          </w:p>
        </w:tc>
        <w:tc>
          <w:tcPr>
            <w:tcW w:w="828" w:type="dxa"/>
            <w:gridSpan w:val="2"/>
          </w:tcPr>
          <w:p w14:paraId="144FF66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-377.328</w:t>
            </w:r>
          </w:p>
        </w:tc>
        <w:tc>
          <w:tcPr>
            <w:tcW w:w="828" w:type="dxa"/>
            <w:gridSpan w:val="2"/>
          </w:tcPr>
          <w:p w14:paraId="5AAC09D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-359.661</w:t>
            </w:r>
          </w:p>
        </w:tc>
      </w:tr>
      <w:tr w:rsidR="00587E88" w:rsidRPr="003E14BD" w14:paraId="25A5D0C3" w14:textId="77777777" w:rsidTr="00112A0F">
        <w:tc>
          <w:tcPr>
            <w:tcW w:w="954" w:type="dxa"/>
          </w:tcPr>
          <w:p w14:paraId="0B3A8D6A"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ΔG (кДж/моль)</w:t>
            </w:r>
          </w:p>
        </w:tc>
        <w:tc>
          <w:tcPr>
            <w:tcW w:w="827" w:type="dxa"/>
            <w:gridSpan w:val="2"/>
          </w:tcPr>
          <w:p w14:paraId="604FD5E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-498.135</w:t>
            </w:r>
          </w:p>
        </w:tc>
        <w:tc>
          <w:tcPr>
            <w:tcW w:w="828" w:type="dxa"/>
            <w:gridSpan w:val="2"/>
          </w:tcPr>
          <w:p w14:paraId="71CCDF5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-492.604</w:t>
            </w:r>
          </w:p>
        </w:tc>
        <w:tc>
          <w:tcPr>
            <w:tcW w:w="827" w:type="dxa"/>
            <w:gridSpan w:val="2"/>
          </w:tcPr>
          <w:p w14:paraId="5BA02AA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-487.367</w:t>
            </w:r>
          </w:p>
        </w:tc>
        <w:tc>
          <w:tcPr>
            <w:tcW w:w="828" w:type="dxa"/>
            <w:gridSpan w:val="2"/>
          </w:tcPr>
          <w:p w14:paraId="2A91F94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-482.371</w:t>
            </w:r>
          </w:p>
        </w:tc>
        <w:tc>
          <w:tcPr>
            <w:tcW w:w="828" w:type="dxa"/>
            <w:gridSpan w:val="2"/>
          </w:tcPr>
          <w:p w14:paraId="3D13F44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-477.589</w:t>
            </w:r>
          </w:p>
        </w:tc>
        <w:tc>
          <w:tcPr>
            <w:tcW w:w="827" w:type="dxa"/>
            <w:gridSpan w:val="2"/>
          </w:tcPr>
          <w:p w14:paraId="418E199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-473.005</w:t>
            </w:r>
          </w:p>
        </w:tc>
        <w:tc>
          <w:tcPr>
            <w:tcW w:w="828" w:type="dxa"/>
            <w:gridSpan w:val="2"/>
          </w:tcPr>
          <w:p w14:paraId="03785D4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-468.609</w:t>
            </w:r>
          </w:p>
        </w:tc>
        <w:tc>
          <w:tcPr>
            <w:tcW w:w="828" w:type="dxa"/>
            <w:gridSpan w:val="2"/>
          </w:tcPr>
          <w:p w14:paraId="3B9EE85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-464.394</w:t>
            </w:r>
          </w:p>
        </w:tc>
        <w:tc>
          <w:tcPr>
            <w:tcW w:w="827" w:type="dxa"/>
            <w:gridSpan w:val="2"/>
          </w:tcPr>
          <w:p w14:paraId="5A45693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-460.357</w:t>
            </w:r>
          </w:p>
        </w:tc>
        <w:tc>
          <w:tcPr>
            <w:tcW w:w="828" w:type="dxa"/>
            <w:gridSpan w:val="2"/>
          </w:tcPr>
          <w:p w14:paraId="33E2419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-456.496</w:t>
            </w:r>
          </w:p>
        </w:tc>
        <w:tc>
          <w:tcPr>
            <w:tcW w:w="828" w:type="dxa"/>
            <w:gridSpan w:val="2"/>
          </w:tcPr>
          <w:p w14:paraId="09FC0DB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-452.811</w:t>
            </w:r>
          </w:p>
        </w:tc>
      </w:tr>
      <w:tr w:rsidR="00587E88" w:rsidRPr="003E14BD" w14:paraId="4CCBE1E3" w14:textId="77777777" w:rsidTr="00112A0F">
        <w:tc>
          <w:tcPr>
            <w:tcW w:w="954" w:type="dxa"/>
          </w:tcPr>
          <w:p w14:paraId="654688AD" w14:textId="77777777" w:rsidR="00587E88" w:rsidRPr="003E14BD" w:rsidRDefault="00587E88" w:rsidP="00B17C1C">
            <w:pPr>
              <w:ind w:left="-120" w:right="-49"/>
              <w:jc w:val="center"/>
              <w:rPr>
                <w:rFonts w:ascii="Times New Roman" w:hAnsi="Times New Roman" w:cs="Times New Roman"/>
                <w:sz w:val="24"/>
                <w:szCs w:val="24"/>
              </w:rPr>
            </w:pPr>
            <w:proofErr w:type="spellStart"/>
            <w:r w:rsidRPr="003E14BD">
              <w:rPr>
                <w:rFonts w:ascii="Times New Roman" w:hAnsi="Times New Roman" w:cs="Times New Roman"/>
                <w:sz w:val="24"/>
                <w:szCs w:val="24"/>
              </w:rPr>
              <w:t>Log</w:t>
            </w:r>
            <w:proofErr w:type="spellEnd"/>
            <w:r w:rsidRPr="003E14BD">
              <w:rPr>
                <w:rFonts w:ascii="Times New Roman" w:hAnsi="Times New Roman" w:cs="Times New Roman"/>
                <w:sz w:val="24"/>
                <w:szCs w:val="24"/>
              </w:rPr>
              <w:t xml:space="preserve"> K</w:t>
            </w:r>
          </w:p>
        </w:tc>
        <w:tc>
          <w:tcPr>
            <w:tcW w:w="827" w:type="dxa"/>
            <w:gridSpan w:val="2"/>
          </w:tcPr>
          <w:p w14:paraId="5DF64BC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95.267</w:t>
            </w:r>
          </w:p>
        </w:tc>
        <w:tc>
          <w:tcPr>
            <w:tcW w:w="828" w:type="dxa"/>
            <w:gridSpan w:val="2"/>
          </w:tcPr>
          <w:p w14:paraId="4CC5356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90.882</w:t>
            </w:r>
          </w:p>
        </w:tc>
        <w:tc>
          <w:tcPr>
            <w:tcW w:w="827" w:type="dxa"/>
            <w:gridSpan w:val="2"/>
          </w:tcPr>
          <w:p w14:paraId="449FA2A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86.848</w:t>
            </w:r>
          </w:p>
        </w:tc>
        <w:tc>
          <w:tcPr>
            <w:tcW w:w="828" w:type="dxa"/>
            <w:gridSpan w:val="2"/>
          </w:tcPr>
          <w:p w14:paraId="3B2F33B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83.123</w:t>
            </w:r>
          </w:p>
        </w:tc>
        <w:tc>
          <w:tcPr>
            <w:tcW w:w="828" w:type="dxa"/>
            <w:gridSpan w:val="2"/>
          </w:tcPr>
          <w:p w14:paraId="1CDFA78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79.670</w:t>
            </w:r>
          </w:p>
        </w:tc>
        <w:tc>
          <w:tcPr>
            <w:tcW w:w="827" w:type="dxa"/>
            <w:gridSpan w:val="2"/>
          </w:tcPr>
          <w:p w14:paraId="4B2BD5A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76.464</w:t>
            </w:r>
          </w:p>
        </w:tc>
        <w:tc>
          <w:tcPr>
            <w:tcW w:w="828" w:type="dxa"/>
            <w:gridSpan w:val="2"/>
          </w:tcPr>
          <w:p w14:paraId="6BAFD35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73.479</w:t>
            </w:r>
          </w:p>
        </w:tc>
        <w:tc>
          <w:tcPr>
            <w:tcW w:w="828" w:type="dxa"/>
            <w:gridSpan w:val="2"/>
          </w:tcPr>
          <w:p w14:paraId="534C680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70.697</w:t>
            </w:r>
          </w:p>
        </w:tc>
        <w:tc>
          <w:tcPr>
            <w:tcW w:w="827" w:type="dxa"/>
            <w:gridSpan w:val="2"/>
          </w:tcPr>
          <w:p w14:paraId="353EEAA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68.097</w:t>
            </w:r>
          </w:p>
        </w:tc>
        <w:tc>
          <w:tcPr>
            <w:tcW w:w="828" w:type="dxa"/>
            <w:gridSpan w:val="2"/>
          </w:tcPr>
          <w:p w14:paraId="49BD891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65.667</w:t>
            </w:r>
          </w:p>
        </w:tc>
        <w:tc>
          <w:tcPr>
            <w:tcW w:w="828" w:type="dxa"/>
            <w:gridSpan w:val="2"/>
          </w:tcPr>
          <w:p w14:paraId="07406769"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63.391</w:t>
            </w:r>
          </w:p>
        </w:tc>
      </w:tr>
      <w:tr w:rsidR="00587E88" w:rsidRPr="00B87AB6" w14:paraId="2299B61C" w14:textId="77777777" w:rsidTr="00112A0F">
        <w:tc>
          <w:tcPr>
            <w:tcW w:w="10058" w:type="dxa"/>
            <w:gridSpan w:val="23"/>
          </w:tcPr>
          <w:p w14:paraId="44A5AAE4" w14:textId="77777777" w:rsidR="00587E88" w:rsidRPr="00772FB3" w:rsidRDefault="00587E88" w:rsidP="00B17C1C">
            <w:pPr>
              <w:ind w:right="-49"/>
              <w:jc w:val="center"/>
              <w:rPr>
                <w:rFonts w:ascii="Times New Roman" w:hAnsi="Times New Roman" w:cs="Times New Roman"/>
                <w:sz w:val="24"/>
                <w:szCs w:val="24"/>
                <w:lang w:val="it-IT"/>
              </w:rPr>
            </w:pPr>
            <w:r w:rsidRPr="00772FB3">
              <w:rPr>
                <w:rFonts w:ascii="Times New Roman" w:hAnsi="Times New Roman" w:cs="Times New Roman"/>
                <w:sz w:val="24"/>
                <w:szCs w:val="24"/>
                <w:lang w:val="it-IT"/>
              </w:rPr>
              <w:t>2ScCl</w:t>
            </w:r>
            <w:r w:rsidRPr="00772FB3">
              <w:rPr>
                <w:rFonts w:ascii="Times New Roman" w:hAnsi="Times New Roman" w:cs="Times New Roman"/>
                <w:sz w:val="24"/>
                <w:szCs w:val="24"/>
                <w:vertAlign w:val="subscript"/>
                <w:lang w:val="it-IT"/>
              </w:rPr>
              <w:t>3</w:t>
            </w:r>
            <w:r w:rsidRPr="00772FB3">
              <w:rPr>
                <w:rFonts w:ascii="Times New Roman" w:hAnsi="Times New Roman" w:cs="Times New Roman"/>
                <w:sz w:val="24"/>
                <w:szCs w:val="24"/>
                <w:lang w:val="it-IT"/>
              </w:rPr>
              <w:t xml:space="preserve"> + 3H</w:t>
            </w:r>
            <w:r w:rsidRPr="00772FB3">
              <w:rPr>
                <w:rFonts w:ascii="Times New Roman" w:hAnsi="Times New Roman" w:cs="Times New Roman"/>
                <w:sz w:val="24"/>
                <w:szCs w:val="24"/>
                <w:vertAlign w:val="subscript"/>
                <w:lang w:val="it-IT"/>
              </w:rPr>
              <w:t>2</w:t>
            </w:r>
            <w:r w:rsidRPr="00772FB3">
              <w:rPr>
                <w:rFonts w:ascii="Times New Roman" w:hAnsi="Times New Roman" w:cs="Times New Roman"/>
                <w:sz w:val="24"/>
                <w:szCs w:val="24"/>
                <w:lang w:val="it-IT"/>
              </w:rPr>
              <w:t>O = Sc</w:t>
            </w:r>
            <w:r w:rsidRPr="00772FB3">
              <w:rPr>
                <w:rFonts w:ascii="Times New Roman" w:hAnsi="Times New Roman" w:cs="Times New Roman"/>
                <w:sz w:val="24"/>
                <w:szCs w:val="24"/>
                <w:vertAlign w:val="subscript"/>
                <w:lang w:val="it-IT"/>
              </w:rPr>
              <w:t>2</w:t>
            </w:r>
            <w:r w:rsidRPr="00772FB3">
              <w:rPr>
                <w:rFonts w:ascii="Times New Roman" w:hAnsi="Times New Roman" w:cs="Times New Roman"/>
                <w:sz w:val="24"/>
                <w:szCs w:val="24"/>
                <w:lang w:val="it-IT"/>
              </w:rPr>
              <w:t>O</w:t>
            </w:r>
            <w:r w:rsidRPr="00772FB3">
              <w:rPr>
                <w:rFonts w:ascii="Times New Roman" w:hAnsi="Times New Roman" w:cs="Times New Roman"/>
                <w:sz w:val="24"/>
                <w:szCs w:val="24"/>
                <w:vertAlign w:val="subscript"/>
                <w:lang w:val="it-IT"/>
              </w:rPr>
              <w:t xml:space="preserve">3 </w:t>
            </w:r>
            <w:r w:rsidRPr="00772FB3">
              <w:rPr>
                <w:rFonts w:ascii="Times New Roman" w:hAnsi="Times New Roman" w:cs="Times New Roman"/>
                <w:sz w:val="24"/>
                <w:szCs w:val="24"/>
                <w:lang w:val="it-IT"/>
              </w:rPr>
              <w:t>+ 6HCl(a)</w:t>
            </w:r>
          </w:p>
        </w:tc>
      </w:tr>
      <w:tr w:rsidR="00587E88" w:rsidRPr="003E14BD" w14:paraId="280133B4" w14:textId="77777777" w:rsidTr="00112A0F">
        <w:tc>
          <w:tcPr>
            <w:tcW w:w="954" w:type="dxa"/>
          </w:tcPr>
          <w:p w14:paraId="7DEC1C5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Т, С</w:t>
            </w:r>
          </w:p>
        </w:tc>
        <w:tc>
          <w:tcPr>
            <w:tcW w:w="827" w:type="dxa"/>
            <w:gridSpan w:val="2"/>
          </w:tcPr>
          <w:p w14:paraId="66095E4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0</w:t>
            </w:r>
          </w:p>
        </w:tc>
        <w:tc>
          <w:tcPr>
            <w:tcW w:w="828" w:type="dxa"/>
            <w:gridSpan w:val="2"/>
          </w:tcPr>
          <w:p w14:paraId="1073782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w:t>
            </w:r>
          </w:p>
        </w:tc>
        <w:tc>
          <w:tcPr>
            <w:tcW w:w="827" w:type="dxa"/>
            <w:gridSpan w:val="2"/>
          </w:tcPr>
          <w:p w14:paraId="38D460C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20</w:t>
            </w:r>
          </w:p>
        </w:tc>
        <w:tc>
          <w:tcPr>
            <w:tcW w:w="828" w:type="dxa"/>
            <w:gridSpan w:val="2"/>
          </w:tcPr>
          <w:p w14:paraId="4690B2F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30</w:t>
            </w:r>
          </w:p>
        </w:tc>
        <w:tc>
          <w:tcPr>
            <w:tcW w:w="828" w:type="dxa"/>
            <w:gridSpan w:val="2"/>
          </w:tcPr>
          <w:p w14:paraId="382F7CD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40</w:t>
            </w:r>
          </w:p>
        </w:tc>
        <w:tc>
          <w:tcPr>
            <w:tcW w:w="827" w:type="dxa"/>
            <w:gridSpan w:val="2"/>
          </w:tcPr>
          <w:p w14:paraId="10D3F66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50</w:t>
            </w:r>
          </w:p>
        </w:tc>
        <w:tc>
          <w:tcPr>
            <w:tcW w:w="828" w:type="dxa"/>
            <w:gridSpan w:val="2"/>
          </w:tcPr>
          <w:p w14:paraId="2EA19CA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w:t>
            </w:r>
          </w:p>
        </w:tc>
        <w:tc>
          <w:tcPr>
            <w:tcW w:w="828" w:type="dxa"/>
            <w:gridSpan w:val="2"/>
          </w:tcPr>
          <w:p w14:paraId="0903591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70</w:t>
            </w:r>
          </w:p>
        </w:tc>
        <w:tc>
          <w:tcPr>
            <w:tcW w:w="827" w:type="dxa"/>
            <w:gridSpan w:val="2"/>
          </w:tcPr>
          <w:p w14:paraId="607E419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80</w:t>
            </w:r>
          </w:p>
        </w:tc>
        <w:tc>
          <w:tcPr>
            <w:tcW w:w="828" w:type="dxa"/>
            <w:gridSpan w:val="2"/>
          </w:tcPr>
          <w:p w14:paraId="66A817F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90</w:t>
            </w:r>
          </w:p>
        </w:tc>
        <w:tc>
          <w:tcPr>
            <w:tcW w:w="828" w:type="dxa"/>
            <w:gridSpan w:val="2"/>
          </w:tcPr>
          <w:p w14:paraId="59AB9F0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100</w:t>
            </w:r>
          </w:p>
        </w:tc>
      </w:tr>
      <w:tr w:rsidR="00587E88" w:rsidRPr="003E14BD" w14:paraId="44E84878" w14:textId="77777777" w:rsidTr="00112A0F">
        <w:tc>
          <w:tcPr>
            <w:tcW w:w="954" w:type="dxa"/>
          </w:tcPr>
          <w:p w14:paraId="5129378A"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ΔH (кДж/моль)</w:t>
            </w:r>
          </w:p>
        </w:tc>
        <w:tc>
          <w:tcPr>
            <w:tcW w:w="827" w:type="dxa"/>
            <w:gridSpan w:val="2"/>
          </w:tcPr>
          <w:p w14:paraId="354476F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-250.955</w:t>
            </w:r>
          </w:p>
        </w:tc>
        <w:tc>
          <w:tcPr>
            <w:tcW w:w="828" w:type="dxa"/>
            <w:gridSpan w:val="2"/>
          </w:tcPr>
          <w:p w14:paraId="1E9570D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-263.404</w:t>
            </w:r>
          </w:p>
        </w:tc>
        <w:tc>
          <w:tcPr>
            <w:tcW w:w="827" w:type="dxa"/>
            <w:gridSpan w:val="2"/>
          </w:tcPr>
          <w:p w14:paraId="661608D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-258.769</w:t>
            </w:r>
          </w:p>
        </w:tc>
        <w:tc>
          <w:tcPr>
            <w:tcW w:w="828" w:type="dxa"/>
            <w:gridSpan w:val="2"/>
          </w:tcPr>
          <w:p w14:paraId="765F320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-254.659</w:t>
            </w:r>
          </w:p>
        </w:tc>
        <w:tc>
          <w:tcPr>
            <w:tcW w:w="828" w:type="dxa"/>
            <w:gridSpan w:val="2"/>
          </w:tcPr>
          <w:p w14:paraId="3D0ECFF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-250.806</w:t>
            </w:r>
          </w:p>
        </w:tc>
        <w:tc>
          <w:tcPr>
            <w:tcW w:w="827" w:type="dxa"/>
            <w:gridSpan w:val="2"/>
          </w:tcPr>
          <w:p w14:paraId="7C4C409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-247.058</w:t>
            </w:r>
          </w:p>
        </w:tc>
        <w:tc>
          <w:tcPr>
            <w:tcW w:w="828" w:type="dxa"/>
            <w:gridSpan w:val="2"/>
          </w:tcPr>
          <w:p w14:paraId="1455E9B9"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-243.367</w:t>
            </w:r>
          </w:p>
        </w:tc>
        <w:tc>
          <w:tcPr>
            <w:tcW w:w="828" w:type="dxa"/>
            <w:gridSpan w:val="2"/>
          </w:tcPr>
          <w:p w14:paraId="3EF4192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-239.686</w:t>
            </w:r>
          </w:p>
        </w:tc>
        <w:tc>
          <w:tcPr>
            <w:tcW w:w="827" w:type="dxa"/>
            <w:gridSpan w:val="2"/>
          </w:tcPr>
          <w:p w14:paraId="3576AB5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-235.949</w:t>
            </w:r>
          </w:p>
        </w:tc>
        <w:tc>
          <w:tcPr>
            <w:tcW w:w="828" w:type="dxa"/>
            <w:gridSpan w:val="2"/>
          </w:tcPr>
          <w:p w14:paraId="2496FF5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-232.127</w:t>
            </w:r>
          </w:p>
        </w:tc>
        <w:tc>
          <w:tcPr>
            <w:tcW w:w="828" w:type="dxa"/>
            <w:gridSpan w:val="2"/>
          </w:tcPr>
          <w:p w14:paraId="4FCEA04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-228.188</w:t>
            </w:r>
          </w:p>
        </w:tc>
      </w:tr>
      <w:tr w:rsidR="00587E88" w:rsidRPr="003E14BD" w14:paraId="157ECED1" w14:textId="77777777" w:rsidTr="00112A0F">
        <w:tc>
          <w:tcPr>
            <w:tcW w:w="954" w:type="dxa"/>
          </w:tcPr>
          <w:p w14:paraId="1E30FAAA"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ΔS(Дж/К)</w:t>
            </w:r>
          </w:p>
        </w:tc>
        <w:tc>
          <w:tcPr>
            <w:tcW w:w="827" w:type="dxa"/>
            <w:gridSpan w:val="2"/>
          </w:tcPr>
          <w:p w14:paraId="580D01C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-284.378</w:t>
            </w:r>
          </w:p>
        </w:tc>
        <w:tc>
          <w:tcPr>
            <w:tcW w:w="828" w:type="dxa"/>
            <w:gridSpan w:val="2"/>
          </w:tcPr>
          <w:p w14:paraId="060A2E1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-330.304</w:t>
            </w:r>
          </w:p>
        </w:tc>
        <w:tc>
          <w:tcPr>
            <w:tcW w:w="827" w:type="dxa"/>
            <w:gridSpan w:val="2"/>
          </w:tcPr>
          <w:p w14:paraId="4F964F4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-314.210</w:t>
            </w:r>
          </w:p>
        </w:tc>
        <w:tc>
          <w:tcPr>
            <w:tcW w:w="828" w:type="dxa"/>
            <w:gridSpan w:val="2"/>
          </w:tcPr>
          <w:p w14:paraId="546BBEA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-300.421</w:t>
            </w:r>
          </w:p>
        </w:tc>
        <w:tc>
          <w:tcPr>
            <w:tcW w:w="828" w:type="dxa"/>
            <w:gridSpan w:val="2"/>
          </w:tcPr>
          <w:p w14:paraId="447E6D3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-287.913</w:t>
            </w:r>
          </w:p>
        </w:tc>
        <w:tc>
          <w:tcPr>
            <w:tcW w:w="827" w:type="dxa"/>
            <w:gridSpan w:val="2"/>
          </w:tcPr>
          <w:p w14:paraId="4131325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-276.131</w:t>
            </w:r>
          </w:p>
        </w:tc>
        <w:tc>
          <w:tcPr>
            <w:tcW w:w="828" w:type="dxa"/>
            <w:gridSpan w:val="2"/>
          </w:tcPr>
          <w:p w14:paraId="17663A5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-264.883</w:t>
            </w:r>
          </w:p>
        </w:tc>
        <w:tc>
          <w:tcPr>
            <w:tcW w:w="828" w:type="dxa"/>
            <w:gridSpan w:val="2"/>
          </w:tcPr>
          <w:p w14:paraId="47D998B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-253.995</w:t>
            </w:r>
          </w:p>
        </w:tc>
        <w:tc>
          <w:tcPr>
            <w:tcW w:w="827" w:type="dxa"/>
            <w:gridSpan w:val="2"/>
          </w:tcPr>
          <w:p w14:paraId="01C46E4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-243.262</w:t>
            </w:r>
          </w:p>
        </w:tc>
        <w:tc>
          <w:tcPr>
            <w:tcW w:w="828" w:type="dxa"/>
            <w:gridSpan w:val="2"/>
          </w:tcPr>
          <w:p w14:paraId="67C7BD2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-232.591</w:t>
            </w:r>
          </w:p>
        </w:tc>
        <w:tc>
          <w:tcPr>
            <w:tcW w:w="828" w:type="dxa"/>
            <w:gridSpan w:val="2"/>
          </w:tcPr>
          <w:p w14:paraId="74AFC0A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-221.892</w:t>
            </w:r>
          </w:p>
        </w:tc>
      </w:tr>
      <w:tr w:rsidR="00587E88" w:rsidRPr="003E14BD" w14:paraId="7F297A7C" w14:textId="77777777" w:rsidTr="00112A0F">
        <w:tc>
          <w:tcPr>
            <w:tcW w:w="954" w:type="dxa"/>
          </w:tcPr>
          <w:p w14:paraId="3CD0DD0D"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ΔG (кДж/моль)</w:t>
            </w:r>
          </w:p>
        </w:tc>
        <w:tc>
          <w:tcPr>
            <w:tcW w:w="827" w:type="dxa"/>
            <w:gridSpan w:val="2"/>
          </w:tcPr>
          <w:p w14:paraId="33BD0D3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-173.278</w:t>
            </w:r>
          </w:p>
        </w:tc>
        <w:tc>
          <w:tcPr>
            <w:tcW w:w="828" w:type="dxa"/>
            <w:gridSpan w:val="2"/>
          </w:tcPr>
          <w:p w14:paraId="76B1F55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-169.878</w:t>
            </w:r>
          </w:p>
        </w:tc>
        <w:tc>
          <w:tcPr>
            <w:tcW w:w="827" w:type="dxa"/>
            <w:gridSpan w:val="2"/>
          </w:tcPr>
          <w:p w14:paraId="241DE11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-166.658</w:t>
            </w:r>
          </w:p>
        </w:tc>
        <w:tc>
          <w:tcPr>
            <w:tcW w:w="828" w:type="dxa"/>
            <w:gridSpan w:val="2"/>
          </w:tcPr>
          <w:p w14:paraId="2950610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-163.587</w:t>
            </w:r>
          </w:p>
        </w:tc>
        <w:tc>
          <w:tcPr>
            <w:tcW w:w="828" w:type="dxa"/>
            <w:gridSpan w:val="2"/>
          </w:tcPr>
          <w:p w14:paraId="0BA8370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-160.646</w:t>
            </w:r>
          </w:p>
        </w:tc>
        <w:tc>
          <w:tcPr>
            <w:tcW w:w="827" w:type="dxa"/>
            <w:gridSpan w:val="2"/>
          </w:tcPr>
          <w:p w14:paraId="4F547C7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-157.826</w:t>
            </w:r>
          </w:p>
        </w:tc>
        <w:tc>
          <w:tcPr>
            <w:tcW w:w="828" w:type="dxa"/>
            <w:gridSpan w:val="2"/>
          </w:tcPr>
          <w:p w14:paraId="7738729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-155.121</w:t>
            </w:r>
          </w:p>
        </w:tc>
        <w:tc>
          <w:tcPr>
            <w:tcW w:w="828" w:type="dxa"/>
            <w:gridSpan w:val="2"/>
          </w:tcPr>
          <w:p w14:paraId="4B90167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-152.527</w:t>
            </w:r>
          </w:p>
        </w:tc>
        <w:tc>
          <w:tcPr>
            <w:tcW w:w="827" w:type="dxa"/>
            <w:gridSpan w:val="2"/>
          </w:tcPr>
          <w:p w14:paraId="71BBB65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-150.041</w:t>
            </w:r>
          </w:p>
        </w:tc>
        <w:tc>
          <w:tcPr>
            <w:tcW w:w="828" w:type="dxa"/>
            <w:gridSpan w:val="2"/>
          </w:tcPr>
          <w:p w14:paraId="494E136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-147.662</w:t>
            </w:r>
          </w:p>
        </w:tc>
        <w:tc>
          <w:tcPr>
            <w:tcW w:w="828" w:type="dxa"/>
            <w:gridSpan w:val="2"/>
          </w:tcPr>
          <w:p w14:paraId="534AFF1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-145.389</w:t>
            </w:r>
          </w:p>
        </w:tc>
      </w:tr>
      <w:tr w:rsidR="00587E88" w:rsidRPr="003E14BD" w14:paraId="40AEEA41" w14:textId="77777777" w:rsidTr="00112A0F">
        <w:tc>
          <w:tcPr>
            <w:tcW w:w="954" w:type="dxa"/>
          </w:tcPr>
          <w:p w14:paraId="754CD26B" w14:textId="77777777" w:rsidR="00587E88" w:rsidRPr="003E14BD" w:rsidRDefault="00587E88" w:rsidP="00B17C1C">
            <w:pPr>
              <w:ind w:left="-120" w:right="-49"/>
              <w:jc w:val="center"/>
              <w:rPr>
                <w:rFonts w:ascii="Times New Roman" w:hAnsi="Times New Roman" w:cs="Times New Roman"/>
                <w:sz w:val="24"/>
                <w:szCs w:val="24"/>
              </w:rPr>
            </w:pPr>
            <w:proofErr w:type="spellStart"/>
            <w:r w:rsidRPr="003E14BD">
              <w:rPr>
                <w:rFonts w:ascii="Times New Roman" w:hAnsi="Times New Roman" w:cs="Times New Roman"/>
                <w:sz w:val="24"/>
                <w:szCs w:val="24"/>
              </w:rPr>
              <w:t>Log</w:t>
            </w:r>
            <w:proofErr w:type="spellEnd"/>
            <w:r w:rsidRPr="003E14BD">
              <w:rPr>
                <w:rFonts w:ascii="Times New Roman" w:hAnsi="Times New Roman" w:cs="Times New Roman"/>
                <w:sz w:val="24"/>
                <w:szCs w:val="24"/>
              </w:rPr>
              <w:t xml:space="preserve"> K</w:t>
            </w:r>
          </w:p>
        </w:tc>
        <w:tc>
          <w:tcPr>
            <w:tcW w:w="827" w:type="dxa"/>
            <w:gridSpan w:val="2"/>
          </w:tcPr>
          <w:p w14:paraId="1F3137F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33.139</w:t>
            </w:r>
          </w:p>
        </w:tc>
        <w:tc>
          <w:tcPr>
            <w:tcW w:w="828" w:type="dxa"/>
            <w:gridSpan w:val="2"/>
          </w:tcPr>
          <w:p w14:paraId="3E3C407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31.341</w:t>
            </w:r>
          </w:p>
        </w:tc>
        <w:tc>
          <w:tcPr>
            <w:tcW w:w="827" w:type="dxa"/>
            <w:gridSpan w:val="2"/>
          </w:tcPr>
          <w:p w14:paraId="2881F13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29.698</w:t>
            </w:r>
          </w:p>
        </w:tc>
        <w:tc>
          <w:tcPr>
            <w:tcW w:w="828" w:type="dxa"/>
            <w:gridSpan w:val="2"/>
          </w:tcPr>
          <w:p w14:paraId="1C10B37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28.189</w:t>
            </w:r>
          </w:p>
        </w:tc>
        <w:tc>
          <w:tcPr>
            <w:tcW w:w="828" w:type="dxa"/>
            <w:gridSpan w:val="2"/>
          </w:tcPr>
          <w:p w14:paraId="47C18AD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26.799</w:t>
            </w:r>
          </w:p>
        </w:tc>
        <w:tc>
          <w:tcPr>
            <w:tcW w:w="827" w:type="dxa"/>
            <w:gridSpan w:val="2"/>
          </w:tcPr>
          <w:p w14:paraId="66F80CD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25.513</w:t>
            </w:r>
          </w:p>
        </w:tc>
        <w:tc>
          <w:tcPr>
            <w:tcW w:w="828" w:type="dxa"/>
            <w:gridSpan w:val="2"/>
          </w:tcPr>
          <w:p w14:paraId="5511201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24.324</w:t>
            </w:r>
          </w:p>
        </w:tc>
        <w:tc>
          <w:tcPr>
            <w:tcW w:w="828" w:type="dxa"/>
            <w:gridSpan w:val="2"/>
          </w:tcPr>
          <w:p w14:paraId="0D0914F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23.220</w:t>
            </w:r>
          </w:p>
        </w:tc>
        <w:tc>
          <w:tcPr>
            <w:tcW w:w="827" w:type="dxa"/>
            <w:gridSpan w:val="2"/>
          </w:tcPr>
          <w:p w14:paraId="3075C57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22.195</w:t>
            </w:r>
          </w:p>
        </w:tc>
        <w:tc>
          <w:tcPr>
            <w:tcW w:w="828" w:type="dxa"/>
            <w:gridSpan w:val="2"/>
          </w:tcPr>
          <w:p w14:paraId="3125EEA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21.241</w:t>
            </w:r>
          </w:p>
        </w:tc>
        <w:tc>
          <w:tcPr>
            <w:tcW w:w="828" w:type="dxa"/>
            <w:gridSpan w:val="2"/>
          </w:tcPr>
          <w:p w14:paraId="174156E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20.354</w:t>
            </w:r>
          </w:p>
        </w:tc>
      </w:tr>
      <w:tr w:rsidR="00587E88" w:rsidRPr="00B87AB6" w14:paraId="4BAD0D27" w14:textId="77777777" w:rsidTr="00112A0F">
        <w:tc>
          <w:tcPr>
            <w:tcW w:w="10058" w:type="dxa"/>
            <w:gridSpan w:val="23"/>
          </w:tcPr>
          <w:p w14:paraId="115D8467" w14:textId="77777777" w:rsidR="00587E88" w:rsidRPr="00772FB3" w:rsidRDefault="00587E88" w:rsidP="00B17C1C">
            <w:pPr>
              <w:ind w:right="-49"/>
              <w:jc w:val="center"/>
              <w:rPr>
                <w:rFonts w:ascii="Times New Roman" w:hAnsi="Times New Roman" w:cs="Times New Roman"/>
                <w:sz w:val="24"/>
                <w:szCs w:val="24"/>
                <w:lang w:val="it-IT"/>
              </w:rPr>
            </w:pPr>
            <w:r w:rsidRPr="00772FB3">
              <w:rPr>
                <w:rFonts w:ascii="Times New Roman" w:hAnsi="Times New Roman" w:cs="Times New Roman"/>
                <w:sz w:val="24"/>
                <w:szCs w:val="24"/>
                <w:lang w:val="it-IT"/>
              </w:rPr>
              <w:t>ZnO + 2HCl(a) = ZnCl</w:t>
            </w:r>
            <w:r w:rsidRPr="00772FB3">
              <w:rPr>
                <w:rFonts w:ascii="Times New Roman" w:hAnsi="Times New Roman" w:cs="Times New Roman"/>
                <w:sz w:val="24"/>
                <w:szCs w:val="24"/>
                <w:vertAlign w:val="subscript"/>
                <w:lang w:val="it-IT"/>
              </w:rPr>
              <w:t>2</w:t>
            </w:r>
            <w:r w:rsidRPr="00772FB3">
              <w:rPr>
                <w:rFonts w:ascii="Times New Roman" w:hAnsi="Times New Roman" w:cs="Times New Roman"/>
                <w:sz w:val="24"/>
                <w:szCs w:val="24"/>
                <w:lang w:val="it-IT"/>
              </w:rPr>
              <w:t xml:space="preserve"> + H</w:t>
            </w:r>
            <w:r w:rsidRPr="00772FB3">
              <w:rPr>
                <w:rFonts w:ascii="Times New Roman" w:hAnsi="Times New Roman" w:cs="Times New Roman"/>
                <w:sz w:val="24"/>
                <w:szCs w:val="24"/>
                <w:vertAlign w:val="subscript"/>
                <w:lang w:val="it-IT"/>
              </w:rPr>
              <w:t>2</w:t>
            </w:r>
            <w:r w:rsidRPr="00772FB3">
              <w:rPr>
                <w:rFonts w:ascii="Times New Roman" w:hAnsi="Times New Roman" w:cs="Times New Roman"/>
                <w:sz w:val="24"/>
                <w:szCs w:val="24"/>
                <w:lang w:val="it-IT"/>
              </w:rPr>
              <w:t>O</w:t>
            </w:r>
          </w:p>
        </w:tc>
      </w:tr>
      <w:tr w:rsidR="00587E88" w:rsidRPr="003E14BD" w14:paraId="40372F0D" w14:textId="77777777" w:rsidTr="00112A0F">
        <w:tc>
          <w:tcPr>
            <w:tcW w:w="954" w:type="dxa"/>
          </w:tcPr>
          <w:p w14:paraId="48DE71A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Т, С</w:t>
            </w:r>
          </w:p>
        </w:tc>
        <w:tc>
          <w:tcPr>
            <w:tcW w:w="827" w:type="dxa"/>
            <w:gridSpan w:val="2"/>
          </w:tcPr>
          <w:p w14:paraId="18BBD1E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0</w:t>
            </w:r>
          </w:p>
        </w:tc>
        <w:tc>
          <w:tcPr>
            <w:tcW w:w="828" w:type="dxa"/>
            <w:gridSpan w:val="2"/>
          </w:tcPr>
          <w:p w14:paraId="786FDBB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w:t>
            </w:r>
          </w:p>
        </w:tc>
        <w:tc>
          <w:tcPr>
            <w:tcW w:w="827" w:type="dxa"/>
            <w:gridSpan w:val="2"/>
          </w:tcPr>
          <w:p w14:paraId="764CC4A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20</w:t>
            </w:r>
          </w:p>
        </w:tc>
        <w:tc>
          <w:tcPr>
            <w:tcW w:w="828" w:type="dxa"/>
            <w:gridSpan w:val="2"/>
          </w:tcPr>
          <w:p w14:paraId="7A22593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30</w:t>
            </w:r>
          </w:p>
        </w:tc>
        <w:tc>
          <w:tcPr>
            <w:tcW w:w="828" w:type="dxa"/>
            <w:gridSpan w:val="2"/>
          </w:tcPr>
          <w:p w14:paraId="12C6A07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40</w:t>
            </w:r>
          </w:p>
        </w:tc>
        <w:tc>
          <w:tcPr>
            <w:tcW w:w="827" w:type="dxa"/>
            <w:gridSpan w:val="2"/>
          </w:tcPr>
          <w:p w14:paraId="6907330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50</w:t>
            </w:r>
          </w:p>
        </w:tc>
        <w:tc>
          <w:tcPr>
            <w:tcW w:w="828" w:type="dxa"/>
            <w:gridSpan w:val="2"/>
          </w:tcPr>
          <w:p w14:paraId="543D4AB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w:t>
            </w:r>
          </w:p>
        </w:tc>
        <w:tc>
          <w:tcPr>
            <w:tcW w:w="828" w:type="dxa"/>
            <w:gridSpan w:val="2"/>
          </w:tcPr>
          <w:p w14:paraId="4E67362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70</w:t>
            </w:r>
          </w:p>
        </w:tc>
        <w:tc>
          <w:tcPr>
            <w:tcW w:w="827" w:type="dxa"/>
            <w:gridSpan w:val="2"/>
          </w:tcPr>
          <w:p w14:paraId="6895457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80</w:t>
            </w:r>
          </w:p>
        </w:tc>
        <w:tc>
          <w:tcPr>
            <w:tcW w:w="828" w:type="dxa"/>
            <w:gridSpan w:val="2"/>
          </w:tcPr>
          <w:p w14:paraId="4195E0A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90</w:t>
            </w:r>
          </w:p>
        </w:tc>
        <w:tc>
          <w:tcPr>
            <w:tcW w:w="828" w:type="dxa"/>
            <w:gridSpan w:val="2"/>
          </w:tcPr>
          <w:p w14:paraId="2DD785D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100</w:t>
            </w:r>
          </w:p>
        </w:tc>
      </w:tr>
      <w:tr w:rsidR="00587E88" w:rsidRPr="003E14BD" w14:paraId="36A08CD0" w14:textId="77777777" w:rsidTr="00112A0F">
        <w:tc>
          <w:tcPr>
            <w:tcW w:w="954" w:type="dxa"/>
          </w:tcPr>
          <w:p w14:paraId="2014CF4E"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ΔH (кДж/моль)</w:t>
            </w:r>
          </w:p>
        </w:tc>
        <w:tc>
          <w:tcPr>
            <w:tcW w:w="827" w:type="dxa"/>
            <w:gridSpan w:val="2"/>
          </w:tcPr>
          <w:p w14:paraId="5961A50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-3.577</w:t>
            </w:r>
          </w:p>
        </w:tc>
        <w:tc>
          <w:tcPr>
            <w:tcW w:w="828" w:type="dxa"/>
            <w:gridSpan w:val="2"/>
          </w:tcPr>
          <w:p w14:paraId="1205A2A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0.584</w:t>
            </w:r>
          </w:p>
        </w:tc>
        <w:tc>
          <w:tcPr>
            <w:tcW w:w="827" w:type="dxa"/>
            <w:gridSpan w:val="2"/>
          </w:tcPr>
          <w:p w14:paraId="7D3E1D69"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-0.951</w:t>
            </w:r>
          </w:p>
        </w:tc>
        <w:tc>
          <w:tcPr>
            <w:tcW w:w="828" w:type="dxa"/>
            <w:gridSpan w:val="2"/>
          </w:tcPr>
          <w:p w14:paraId="52FB343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-2.311</w:t>
            </w:r>
          </w:p>
        </w:tc>
        <w:tc>
          <w:tcPr>
            <w:tcW w:w="828" w:type="dxa"/>
            <w:gridSpan w:val="2"/>
          </w:tcPr>
          <w:p w14:paraId="0A0DF6C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-3.587</w:t>
            </w:r>
          </w:p>
        </w:tc>
        <w:tc>
          <w:tcPr>
            <w:tcW w:w="827" w:type="dxa"/>
            <w:gridSpan w:val="2"/>
          </w:tcPr>
          <w:p w14:paraId="54C0BB8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-4.827</w:t>
            </w:r>
          </w:p>
        </w:tc>
        <w:tc>
          <w:tcPr>
            <w:tcW w:w="828" w:type="dxa"/>
            <w:gridSpan w:val="2"/>
          </w:tcPr>
          <w:p w14:paraId="00E733B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-6.049</w:t>
            </w:r>
          </w:p>
        </w:tc>
        <w:tc>
          <w:tcPr>
            <w:tcW w:w="828" w:type="dxa"/>
            <w:gridSpan w:val="2"/>
          </w:tcPr>
          <w:p w14:paraId="40B6B44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-7.269</w:t>
            </w:r>
          </w:p>
        </w:tc>
        <w:tc>
          <w:tcPr>
            <w:tcW w:w="827" w:type="dxa"/>
            <w:gridSpan w:val="2"/>
          </w:tcPr>
          <w:p w14:paraId="3C2E599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-8.507</w:t>
            </w:r>
          </w:p>
        </w:tc>
        <w:tc>
          <w:tcPr>
            <w:tcW w:w="828" w:type="dxa"/>
            <w:gridSpan w:val="2"/>
          </w:tcPr>
          <w:p w14:paraId="592ECBD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-9.773</w:t>
            </w:r>
          </w:p>
        </w:tc>
        <w:tc>
          <w:tcPr>
            <w:tcW w:w="828" w:type="dxa"/>
            <w:gridSpan w:val="2"/>
          </w:tcPr>
          <w:p w14:paraId="734EF1D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-11.078</w:t>
            </w:r>
          </w:p>
        </w:tc>
      </w:tr>
      <w:tr w:rsidR="00587E88" w:rsidRPr="003E14BD" w14:paraId="4F52C489" w14:textId="77777777" w:rsidTr="00112A0F">
        <w:tc>
          <w:tcPr>
            <w:tcW w:w="954" w:type="dxa"/>
          </w:tcPr>
          <w:p w14:paraId="4846DAF5"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ΔS(Дж/К)</w:t>
            </w:r>
          </w:p>
        </w:tc>
        <w:tc>
          <w:tcPr>
            <w:tcW w:w="827" w:type="dxa"/>
            <w:gridSpan w:val="2"/>
          </w:tcPr>
          <w:p w14:paraId="614AC93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103.843</w:t>
            </w:r>
          </w:p>
        </w:tc>
        <w:tc>
          <w:tcPr>
            <w:tcW w:w="828" w:type="dxa"/>
            <w:gridSpan w:val="2"/>
          </w:tcPr>
          <w:p w14:paraId="0D15FF2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119.193</w:t>
            </w:r>
          </w:p>
        </w:tc>
        <w:tc>
          <w:tcPr>
            <w:tcW w:w="827" w:type="dxa"/>
            <w:gridSpan w:val="2"/>
          </w:tcPr>
          <w:p w14:paraId="1FEA292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113.864</w:t>
            </w:r>
          </w:p>
        </w:tc>
        <w:tc>
          <w:tcPr>
            <w:tcW w:w="828" w:type="dxa"/>
            <w:gridSpan w:val="2"/>
          </w:tcPr>
          <w:p w14:paraId="753A6B0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109.300</w:t>
            </w:r>
          </w:p>
        </w:tc>
        <w:tc>
          <w:tcPr>
            <w:tcW w:w="828" w:type="dxa"/>
            <w:gridSpan w:val="2"/>
          </w:tcPr>
          <w:p w14:paraId="5D29CB6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105.160</w:t>
            </w:r>
          </w:p>
        </w:tc>
        <w:tc>
          <w:tcPr>
            <w:tcW w:w="827" w:type="dxa"/>
            <w:gridSpan w:val="2"/>
          </w:tcPr>
          <w:p w14:paraId="276D2E0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101.259</w:t>
            </w:r>
          </w:p>
        </w:tc>
        <w:tc>
          <w:tcPr>
            <w:tcW w:w="828" w:type="dxa"/>
            <w:gridSpan w:val="2"/>
          </w:tcPr>
          <w:p w14:paraId="228B5C7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97.535</w:t>
            </w:r>
          </w:p>
        </w:tc>
        <w:tc>
          <w:tcPr>
            <w:tcW w:w="828" w:type="dxa"/>
            <w:gridSpan w:val="2"/>
          </w:tcPr>
          <w:p w14:paraId="57673B9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93.928</w:t>
            </w:r>
          </w:p>
        </w:tc>
        <w:tc>
          <w:tcPr>
            <w:tcW w:w="827" w:type="dxa"/>
            <w:gridSpan w:val="2"/>
          </w:tcPr>
          <w:p w14:paraId="2E65DB1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90.373</w:t>
            </w:r>
          </w:p>
        </w:tc>
        <w:tc>
          <w:tcPr>
            <w:tcW w:w="828" w:type="dxa"/>
            <w:gridSpan w:val="2"/>
          </w:tcPr>
          <w:p w14:paraId="14929C8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86.837</w:t>
            </w:r>
          </w:p>
        </w:tc>
        <w:tc>
          <w:tcPr>
            <w:tcW w:w="828" w:type="dxa"/>
            <w:gridSpan w:val="2"/>
          </w:tcPr>
          <w:p w14:paraId="578CCAF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83.292</w:t>
            </w:r>
          </w:p>
        </w:tc>
      </w:tr>
      <w:tr w:rsidR="00587E88" w:rsidRPr="003E14BD" w14:paraId="2E7A6472" w14:textId="77777777" w:rsidTr="00112A0F">
        <w:tc>
          <w:tcPr>
            <w:tcW w:w="954" w:type="dxa"/>
          </w:tcPr>
          <w:p w14:paraId="354AAA11"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ΔG (кДж/моль)</w:t>
            </w:r>
          </w:p>
        </w:tc>
        <w:tc>
          <w:tcPr>
            <w:tcW w:w="827" w:type="dxa"/>
            <w:gridSpan w:val="2"/>
          </w:tcPr>
          <w:p w14:paraId="0C6B100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-31.942</w:t>
            </w:r>
          </w:p>
        </w:tc>
        <w:tc>
          <w:tcPr>
            <w:tcW w:w="828" w:type="dxa"/>
            <w:gridSpan w:val="2"/>
          </w:tcPr>
          <w:p w14:paraId="02531C8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-33.165</w:t>
            </w:r>
          </w:p>
        </w:tc>
        <w:tc>
          <w:tcPr>
            <w:tcW w:w="827" w:type="dxa"/>
            <w:gridSpan w:val="2"/>
          </w:tcPr>
          <w:p w14:paraId="49798F0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-34.330</w:t>
            </w:r>
          </w:p>
        </w:tc>
        <w:tc>
          <w:tcPr>
            <w:tcW w:w="828" w:type="dxa"/>
            <w:gridSpan w:val="2"/>
          </w:tcPr>
          <w:p w14:paraId="576FE2C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-35.445</w:t>
            </w:r>
          </w:p>
        </w:tc>
        <w:tc>
          <w:tcPr>
            <w:tcW w:w="828" w:type="dxa"/>
            <w:gridSpan w:val="2"/>
          </w:tcPr>
          <w:p w14:paraId="7A5C76E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-36.517</w:t>
            </w:r>
          </w:p>
        </w:tc>
        <w:tc>
          <w:tcPr>
            <w:tcW w:w="827" w:type="dxa"/>
            <w:gridSpan w:val="2"/>
          </w:tcPr>
          <w:p w14:paraId="4849C6F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-37.549</w:t>
            </w:r>
          </w:p>
        </w:tc>
        <w:tc>
          <w:tcPr>
            <w:tcW w:w="828" w:type="dxa"/>
            <w:gridSpan w:val="2"/>
          </w:tcPr>
          <w:p w14:paraId="5161FBB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-38.543</w:t>
            </w:r>
          </w:p>
        </w:tc>
        <w:tc>
          <w:tcPr>
            <w:tcW w:w="828" w:type="dxa"/>
            <w:gridSpan w:val="2"/>
          </w:tcPr>
          <w:p w14:paraId="3702987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-39.500</w:t>
            </w:r>
          </w:p>
        </w:tc>
        <w:tc>
          <w:tcPr>
            <w:tcW w:w="827" w:type="dxa"/>
            <w:gridSpan w:val="2"/>
          </w:tcPr>
          <w:p w14:paraId="799FBFC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-40.422</w:t>
            </w:r>
          </w:p>
        </w:tc>
        <w:tc>
          <w:tcPr>
            <w:tcW w:w="828" w:type="dxa"/>
            <w:gridSpan w:val="2"/>
          </w:tcPr>
          <w:p w14:paraId="008E32F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-41.308</w:t>
            </w:r>
          </w:p>
        </w:tc>
        <w:tc>
          <w:tcPr>
            <w:tcW w:w="828" w:type="dxa"/>
            <w:gridSpan w:val="2"/>
          </w:tcPr>
          <w:p w14:paraId="6A46857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-42.159</w:t>
            </w:r>
          </w:p>
        </w:tc>
      </w:tr>
      <w:tr w:rsidR="00587E88" w:rsidRPr="003E14BD" w14:paraId="5A63556F" w14:textId="77777777" w:rsidTr="00112A0F">
        <w:tc>
          <w:tcPr>
            <w:tcW w:w="954" w:type="dxa"/>
          </w:tcPr>
          <w:p w14:paraId="286C3C49" w14:textId="77777777" w:rsidR="00587E88" w:rsidRPr="003E14BD" w:rsidRDefault="00587E88" w:rsidP="00B17C1C">
            <w:pPr>
              <w:ind w:left="-120" w:right="-49"/>
              <w:jc w:val="center"/>
              <w:rPr>
                <w:rFonts w:ascii="Times New Roman" w:hAnsi="Times New Roman" w:cs="Times New Roman"/>
                <w:sz w:val="24"/>
                <w:szCs w:val="24"/>
              </w:rPr>
            </w:pPr>
            <w:proofErr w:type="spellStart"/>
            <w:r w:rsidRPr="003E14BD">
              <w:rPr>
                <w:rFonts w:ascii="Times New Roman" w:hAnsi="Times New Roman" w:cs="Times New Roman"/>
                <w:sz w:val="24"/>
                <w:szCs w:val="24"/>
              </w:rPr>
              <w:t>Log</w:t>
            </w:r>
            <w:proofErr w:type="spellEnd"/>
            <w:r w:rsidRPr="003E14BD">
              <w:rPr>
                <w:rFonts w:ascii="Times New Roman" w:hAnsi="Times New Roman" w:cs="Times New Roman"/>
                <w:sz w:val="24"/>
                <w:szCs w:val="24"/>
              </w:rPr>
              <w:t xml:space="preserve"> K</w:t>
            </w:r>
          </w:p>
        </w:tc>
        <w:tc>
          <w:tcPr>
            <w:tcW w:w="827" w:type="dxa"/>
            <w:gridSpan w:val="2"/>
          </w:tcPr>
          <w:p w14:paraId="5B51925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6.109</w:t>
            </w:r>
          </w:p>
        </w:tc>
        <w:tc>
          <w:tcPr>
            <w:tcW w:w="828" w:type="dxa"/>
            <w:gridSpan w:val="2"/>
          </w:tcPr>
          <w:p w14:paraId="6366E01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6.119</w:t>
            </w:r>
          </w:p>
        </w:tc>
        <w:tc>
          <w:tcPr>
            <w:tcW w:w="827" w:type="dxa"/>
            <w:gridSpan w:val="2"/>
          </w:tcPr>
          <w:p w14:paraId="7CAF310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6.118</w:t>
            </w:r>
          </w:p>
        </w:tc>
        <w:tc>
          <w:tcPr>
            <w:tcW w:w="828" w:type="dxa"/>
            <w:gridSpan w:val="2"/>
          </w:tcPr>
          <w:p w14:paraId="67F8207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6.108</w:t>
            </w:r>
          </w:p>
        </w:tc>
        <w:tc>
          <w:tcPr>
            <w:tcW w:w="828" w:type="dxa"/>
            <w:gridSpan w:val="2"/>
          </w:tcPr>
          <w:p w14:paraId="3501A60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6.092</w:t>
            </w:r>
          </w:p>
        </w:tc>
        <w:tc>
          <w:tcPr>
            <w:tcW w:w="827" w:type="dxa"/>
            <w:gridSpan w:val="2"/>
          </w:tcPr>
          <w:p w14:paraId="1B4B5AF9"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6.070</w:t>
            </w:r>
          </w:p>
        </w:tc>
        <w:tc>
          <w:tcPr>
            <w:tcW w:w="828" w:type="dxa"/>
            <w:gridSpan w:val="2"/>
          </w:tcPr>
          <w:p w14:paraId="34EDC2A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6.044</w:t>
            </w:r>
          </w:p>
        </w:tc>
        <w:tc>
          <w:tcPr>
            <w:tcW w:w="828" w:type="dxa"/>
            <w:gridSpan w:val="2"/>
          </w:tcPr>
          <w:p w14:paraId="20520D8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6.013</w:t>
            </w:r>
          </w:p>
        </w:tc>
        <w:tc>
          <w:tcPr>
            <w:tcW w:w="827" w:type="dxa"/>
            <w:gridSpan w:val="2"/>
          </w:tcPr>
          <w:p w14:paraId="06DD29F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5.979</w:t>
            </w:r>
          </w:p>
        </w:tc>
        <w:tc>
          <w:tcPr>
            <w:tcW w:w="828" w:type="dxa"/>
            <w:gridSpan w:val="2"/>
          </w:tcPr>
          <w:p w14:paraId="6D9EC3B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5.942</w:t>
            </w:r>
          </w:p>
        </w:tc>
        <w:tc>
          <w:tcPr>
            <w:tcW w:w="828" w:type="dxa"/>
            <w:gridSpan w:val="2"/>
          </w:tcPr>
          <w:p w14:paraId="7EC8048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5.902</w:t>
            </w:r>
          </w:p>
        </w:tc>
      </w:tr>
      <w:tr w:rsidR="00587E88" w:rsidRPr="00B87AB6" w14:paraId="11C6F9B4" w14:textId="77777777" w:rsidTr="00112A0F">
        <w:tc>
          <w:tcPr>
            <w:tcW w:w="10058" w:type="dxa"/>
            <w:gridSpan w:val="23"/>
          </w:tcPr>
          <w:p w14:paraId="2FD176CA" w14:textId="77777777" w:rsidR="00587E88" w:rsidRPr="00772FB3" w:rsidRDefault="00587E88" w:rsidP="00B17C1C">
            <w:pPr>
              <w:ind w:right="-49"/>
              <w:jc w:val="center"/>
              <w:rPr>
                <w:rFonts w:ascii="Times New Roman" w:hAnsi="Times New Roman" w:cs="Times New Roman"/>
                <w:sz w:val="24"/>
                <w:szCs w:val="24"/>
                <w:lang w:val="it-IT"/>
              </w:rPr>
            </w:pPr>
            <w:r w:rsidRPr="00772FB3">
              <w:rPr>
                <w:rFonts w:ascii="Times New Roman" w:hAnsi="Times New Roman" w:cs="Times New Roman"/>
                <w:sz w:val="24"/>
                <w:szCs w:val="24"/>
                <w:lang w:val="it-IT"/>
              </w:rPr>
              <w:t>CuO + 2HCl(a) = CuCl</w:t>
            </w:r>
            <w:r w:rsidRPr="00772FB3">
              <w:rPr>
                <w:rFonts w:ascii="Times New Roman" w:hAnsi="Times New Roman" w:cs="Times New Roman"/>
                <w:sz w:val="24"/>
                <w:szCs w:val="24"/>
                <w:vertAlign w:val="subscript"/>
                <w:lang w:val="it-IT"/>
              </w:rPr>
              <w:t>2</w:t>
            </w:r>
            <w:r w:rsidRPr="00772FB3">
              <w:rPr>
                <w:rFonts w:ascii="Times New Roman" w:hAnsi="Times New Roman" w:cs="Times New Roman"/>
                <w:sz w:val="24"/>
                <w:szCs w:val="24"/>
                <w:lang w:val="it-IT"/>
              </w:rPr>
              <w:t xml:space="preserve"> + H</w:t>
            </w:r>
            <w:r w:rsidRPr="00772FB3">
              <w:rPr>
                <w:rFonts w:ascii="Times New Roman" w:hAnsi="Times New Roman" w:cs="Times New Roman"/>
                <w:sz w:val="24"/>
                <w:szCs w:val="24"/>
                <w:vertAlign w:val="subscript"/>
                <w:lang w:val="it-IT"/>
              </w:rPr>
              <w:t>2</w:t>
            </w:r>
            <w:r w:rsidRPr="00772FB3">
              <w:rPr>
                <w:rFonts w:ascii="Times New Roman" w:hAnsi="Times New Roman" w:cs="Times New Roman"/>
                <w:sz w:val="24"/>
                <w:szCs w:val="24"/>
                <w:lang w:val="it-IT"/>
              </w:rPr>
              <w:t>O</w:t>
            </w:r>
          </w:p>
        </w:tc>
      </w:tr>
      <w:tr w:rsidR="00587E88" w:rsidRPr="003E14BD" w14:paraId="29A084CE" w14:textId="77777777" w:rsidTr="00112A0F">
        <w:tc>
          <w:tcPr>
            <w:tcW w:w="954" w:type="dxa"/>
          </w:tcPr>
          <w:p w14:paraId="19662B7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Т, С</w:t>
            </w:r>
          </w:p>
        </w:tc>
        <w:tc>
          <w:tcPr>
            <w:tcW w:w="827" w:type="dxa"/>
            <w:gridSpan w:val="2"/>
          </w:tcPr>
          <w:p w14:paraId="7F9E02C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0</w:t>
            </w:r>
          </w:p>
        </w:tc>
        <w:tc>
          <w:tcPr>
            <w:tcW w:w="828" w:type="dxa"/>
            <w:gridSpan w:val="2"/>
          </w:tcPr>
          <w:p w14:paraId="6BDCFC2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w:t>
            </w:r>
          </w:p>
        </w:tc>
        <w:tc>
          <w:tcPr>
            <w:tcW w:w="827" w:type="dxa"/>
            <w:gridSpan w:val="2"/>
          </w:tcPr>
          <w:p w14:paraId="17C36EF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20</w:t>
            </w:r>
          </w:p>
        </w:tc>
        <w:tc>
          <w:tcPr>
            <w:tcW w:w="828" w:type="dxa"/>
            <w:gridSpan w:val="2"/>
          </w:tcPr>
          <w:p w14:paraId="3F84D61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30</w:t>
            </w:r>
          </w:p>
        </w:tc>
        <w:tc>
          <w:tcPr>
            <w:tcW w:w="828" w:type="dxa"/>
            <w:gridSpan w:val="2"/>
          </w:tcPr>
          <w:p w14:paraId="6617155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40</w:t>
            </w:r>
          </w:p>
        </w:tc>
        <w:tc>
          <w:tcPr>
            <w:tcW w:w="827" w:type="dxa"/>
            <w:gridSpan w:val="2"/>
          </w:tcPr>
          <w:p w14:paraId="1E9984C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50</w:t>
            </w:r>
          </w:p>
        </w:tc>
        <w:tc>
          <w:tcPr>
            <w:tcW w:w="828" w:type="dxa"/>
            <w:gridSpan w:val="2"/>
          </w:tcPr>
          <w:p w14:paraId="0288145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w:t>
            </w:r>
          </w:p>
        </w:tc>
        <w:tc>
          <w:tcPr>
            <w:tcW w:w="828" w:type="dxa"/>
            <w:gridSpan w:val="2"/>
          </w:tcPr>
          <w:p w14:paraId="3981617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70</w:t>
            </w:r>
          </w:p>
        </w:tc>
        <w:tc>
          <w:tcPr>
            <w:tcW w:w="827" w:type="dxa"/>
            <w:gridSpan w:val="2"/>
          </w:tcPr>
          <w:p w14:paraId="3383EDF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80</w:t>
            </w:r>
          </w:p>
        </w:tc>
        <w:tc>
          <w:tcPr>
            <w:tcW w:w="828" w:type="dxa"/>
            <w:gridSpan w:val="2"/>
          </w:tcPr>
          <w:p w14:paraId="674DEDC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90</w:t>
            </w:r>
          </w:p>
        </w:tc>
        <w:tc>
          <w:tcPr>
            <w:tcW w:w="828" w:type="dxa"/>
            <w:gridSpan w:val="2"/>
          </w:tcPr>
          <w:p w14:paraId="33A7061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100</w:t>
            </w:r>
          </w:p>
        </w:tc>
      </w:tr>
      <w:tr w:rsidR="00587E88" w:rsidRPr="003E14BD" w14:paraId="1B405FEE" w14:textId="77777777" w:rsidTr="00112A0F">
        <w:tc>
          <w:tcPr>
            <w:tcW w:w="954" w:type="dxa"/>
          </w:tcPr>
          <w:p w14:paraId="0E13A962"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ΔH (кДж/моль)</w:t>
            </w:r>
          </w:p>
        </w:tc>
        <w:tc>
          <w:tcPr>
            <w:tcW w:w="827" w:type="dxa"/>
            <w:gridSpan w:val="2"/>
          </w:tcPr>
          <w:p w14:paraId="2355C03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2.406</w:t>
            </w:r>
          </w:p>
        </w:tc>
        <w:tc>
          <w:tcPr>
            <w:tcW w:w="828" w:type="dxa"/>
            <w:gridSpan w:val="2"/>
          </w:tcPr>
          <w:p w14:paraId="2BBBA68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6.549</w:t>
            </w:r>
          </w:p>
        </w:tc>
        <w:tc>
          <w:tcPr>
            <w:tcW w:w="827" w:type="dxa"/>
            <w:gridSpan w:val="2"/>
          </w:tcPr>
          <w:p w14:paraId="58EFFA0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4.998</w:t>
            </w:r>
          </w:p>
        </w:tc>
        <w:tc>
          <w:tcPr>
            <w:tcW w:w="828" w:type="dxa"/>
            <w:gridSpan w:val="2"/>
          </w:tcPr>
          <w:p w14:paraId="0958DEB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3.625</w:t>
            </w:r>
          </w:p>
        </w:tc>
        <w:tc>
          <w:tcPr>
            <w:tcW w:w="828" w:type="dxa"/>
            <w:gridSpan w:val="2"/>
          </w:tcPr>
          <w:p w14:paraId="31645D4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2.338</w:t>
            </w:r>
          </w:p>
        </w:tc>
        <w:tc>
          <w:tcPr>
            <w:tcW w:w="827" w:type="dxa"/>
            <w:gridSpan w:val="2"/>
          </w:tcPr>
          <w:p w14:paraId="725B6E5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1.087</w:t>
            </w:r>
          </w:p>
        </w:tc>
        <w:tc>
          <w:tcPr>
            <w:tcW w:w="828" w:type="dxa"/>
            <w:gridSpan w:val="2"/>
          </w:tcPr>
          <w:p w14:paraId="38A501F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-0.144</w:t>
            </w:r>
          </w:p>
        </w:tc>
        <w:tc>
          <w:tcPr>
            <w:tcW w:w="828" w:type="dxa"/>
            <w:gridSpan w:val="2"/>
          </w:tcPr>
          <w:p w14:paraId="2D49D61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-1.371</w:t>
            </w:r>
          </w:p>
        </w:tc>
        <w:tc>
          <w:tcPr>
            <w:tcW w:w="827" w:type="dxa"/>
            <w:gridSpan w:val="2"/>
          </w:tcPr>
          <w:p w14:paraId="04A8383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-2.615</w:t>
            </w:r>
          </w:p>
        </w:tc>
        <w:tc>
          <w:tcPr>
            <w:tcW w:w="828" w:type="dxa"/>
            <w:gridSpan w:val="2"/>
          </w:tcPr>
          <w:p w14:paraId="4482088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-3.887</w:t>
            </w:r>
          </w:p>
        </w:tc>
        <w:tc>
          <w:tcPr>
            <w:tcW w:w="828" w:type="dxa"/>
            <w:gridSpan w:val="2"/>
          </w:tcPr>
          <w:p w14:paraId="4B8DD56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-5.198</w:t>
            </w:r>
          </w:p>
        </w:tc>
      </w:tr>
      <w:tr w:rsidR="00587E88" w:rsidRPr="003E14BD" w14:paraId="1A9338D6" w14:textId="77777777" w:rsidTr="00112A0F">
        <w:tc>
          <w:tcPr>
            <w:tcW w:w="954" w:type="dxa"/>
          </w:tcPr>
          <w:p w14:paraId="0FACF7F1"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ΔS(Дж/К)</w:t>
            </w:r>
          </w:p>
        </w:tc>
        <w:tc>
          <w:tcPr>
            <w:tcW w:w="827" w:type="dxa"/>
            <w:gridSpan w:val="2"/>
          </w:tcPr>
          <w:p w14:paraId="79B0A12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100.977</w:t>
            </w:r>
          </w:p>
        </w:tc>
        <w:tc>
          <w:tcPr>
            <w:tcW w:w="828" w:type="dxa"/>
            <w:gridSpan w:val="2"/>
          </w:tcPr>
          <w:p w14:paraId="082355C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116.261</w:t>
            </w:r>
          </w:p>
        </w:tc>
        <w:tc>
          <w:tcPr>
            <w:tcW w:w="827" w:type="dxa"/>
            <w:gridSpan w:val="2"/>
          </w:tcPr>
          <w:p w14:paraId="4E9D4E89"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110.878</w:t>
            </w:r>
          </w:p>
        </w:tc>
        <w:tc>
          <w:tcPr>
            <w:tcW w:w="828" w:type="dxa"/>
            <w:gridSpan w:val="2"/>
          </w:tcPr>
          <w:p w14:paraId="03DAC8E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106.269</w:t>
            </w:r>
          </w:p>
        </w:tc>
        <w:tc>
          <w:tcPr>
            <w:tcW w:w="828" w:type="dxa"/>
            <w:gridSpan w:val="2"/>
          </w:tcPr>
          <w:p w14:paraId="7B5AAF7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102.091</w:t>
            </w:r>
          </w:p>
        </w:tc>
        <w:tc>
          <w:tcPr>
            <w:tcW w:w="827" w:type="dxa"/>
            <w:gridSpan w:val="2"/>
          </w:tcPr>
          <w:p w14:paraId="610A6F1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98.160</w:t>
            </w:r>
          </w:p>
        </w:tc>
        <w:tc>
          <w:tcPr>
            <w:tcW w:w="828" w:type="dxa"/>
            <w:gridSpan w:val="2"/>
          </w:tcPr>
          <w:p w14:paraId="6855107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94.409</w:t>
            </w:r>
          </w:p>
        </w:tc>
        <w:tc>
          <w:tcPr>
            <w:tcW w:w="828" w:type="dxa"/>
            <w:gridSpan w:val="2"/>
          </w:tcPr>
          <w:p w14:paraId="22664F4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90.780</w:t>
            </w:r>
          </w:p>
        </w:tc>
        <w:tc>
          <w:tcPr>
            <w:tcW w:w="827" w:type="dxa"/>
            <w:gridSpan w:val="2"/>
          </w:tcPr>
          <w:p w14:paraId="49FCDFD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87.205</w:t>
            </w:r>
          </w:p>
        </w:tc>
        <w:tc>
          <w:tcPr>
            <w:tcW w:w="828" w:type="dxa"/>
            <w:gridSpan w:val="2"/>
          </w:tcPr>
          <w:p w14:paraId="05231A2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83.653</w:t>
            </w:r>
          </w:p>
        </w:tc>
        <w:tc>
          <w:tcPr>
            <w:tcW w:w="828" w:type="dxa"/>
            <w:gridSpan w:val="2"/>
          </w:tcPr>
          <w:p w14:paraId="2EAF6A7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80.092</w:t>
            </w:r>
          </w:p>
        </w:tc>
      </w:tr>
      <w:tr w:rsidR="00587E88" w:rsidRPr="003E14BD" w14:paraId="1FB82C65" w14:textId="77777777" w:rsidTr="00112A0F">
        <w:tc>
          <w:tcPr>
            <w:tcW w:w="954" w:type="dxa"/>
          </w:tcPr>
          <w:p w14:paraId="1CF81DAC"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ΔG (кДж/моль)</w:t>
            </w:r>
          </w:p>
        </w:tc>
        <w:tc>
          <w:tcPr>
            <w:tcW w:w="827" w:type="dxa"/>
            <w:gridSpan w:val="2"/>
          </w:tcPr>
          <w:p w14:paraId="7596FE3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-25.176</w:t>
            </w:r>
          </w:p>
        </w:tc>
        <w:tc>
          <w:tcPr>
            <w:tcW w:w="828" w:type="dxa"/>
            <w:gridSpan w:val="2"/>
          </w:tcPr>
          <w:p w14:paraId="3CA4513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-26.370</w:t>
            </w:r>
          </w:p>
        </w:tc>
        <w:tc>
          <w:tcPr>
            <w:tcW w:w="827" w:type="dxa"/>
            <w:gridSpan w:val="2"/>
          </w:tcPr>
          <w:p w14:paraId="06CB6EF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-27.505</w:t>
            </w:r>
          </w:p>
        </w:tc>
        <w:tc>
          <w:tcPr>
            <w:tcW w:w="828" w:type="dxa"/>
            <w:gridSpan w:val="2"/>
          </w:tcPr>
          <w:p w14:paraId="456D9D8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-28.591</w:t>
            </w:r>
          </w:p>
        </w:tc>
        <w:tc>
          <w:tcPr>
            <w:tcW w:w="828" w:type="dxa"/>
            <w:gridSpan w:val="2"/>
          </w:tcPr>
          <w:p w14:paraId="19401D2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-29.632</w:t>
            </w:r>
          </w:p>
        </w:tc>
        <w:tc>
          <w:tcPr>
            <w:tcW w:w="827" w:type="dxa"/>
            <w:gridSpan w:val="2"/>
          </w:tcPr>
          <w:p w14:paraId="4BAC33D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-30.633</w:t>
            </w:r>
          </w:p>
        </w:tc>
        <w:tc>
          <w:tcPr>
            <w:tcW w:w="828" w:type="dxa"/>
            <w:gridSpan w:val="2"/>
          </w:tcPr>
          <w:p w14:paraId="284DBFE9"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-31.596</w:t>
            </w:r>
          </w:p>
        </w:tc>
        <w:tc>
          <w:tcPr>
            <w:tcW w:w="828" w:type="dxa"/>
            <w:gridSpan w:val="2"/>
          </w:tcPr>
          <w:p w14:paraId="49C80A5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-32.522</w:t>
            </w:r>
          </w:p>
        </w:tc>
        <w:tc>
          <w:tcPr>
            <w:tcW w:w="827" w:type="dxa"/>
            <w:gridSpan w:val="2"/>
          </w:tcPr>
          <w:p w14:paraId="1A41640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-33.412</w:t>
            </w:r>
          </w:p>
        </w:tc>
        <w:tc>
          <w:tcPr>
            <w:tcW w:w="828" w:type="dxa"/>
            <w:gridSpan w:val="2"/>
          </w:tcPr>
          <w:p w14:paraId="59A731C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-34.266</w:t>
            </w:r>
          </w:p>
        </w:tc>
        <w:tc>
          <w:tcPr>
            <w:tcW w:w="828" w:type="dxa"/>
            <w:gridSpan w:val="2"/>
          </w:tcPr>
          <w:p w14:paraId="7E2D022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-35.085</w:t>
            </w:r>
          </w:p>
        </w:tc>
      </w:tr>
      <w:tr w:rsidR="00587E88" w:rsidRPr="003E14BD" w14:paraId="65F8E334" w14:textId="77777777" w:rsidTr="00112A0F">
        <w:tc>
          <w:tcPr>
            <w:tcW w:w="954" w:type="dxa"/>
          </w:tcPr>
          <w:p w14:paraId="778BE858" w14:textId="77777777" w:rsidR="00587E88" w:rsidRPr="003E14BD" w:rsidRDefault="00587E88" w:rsidP="00B17C1C">
            <w:pPr>
              <w:ind w:left="-120" w:right="-49"/>
              <w:jc w:val="center"/>
              <w:rPr>
                <w:rFonts w:ascii="Times New Roman" w:hAnsi="Times New Roman" w:cs="Times New Roman"/>
                <w:sz w:val="24"/>
                <w:szCs w:val="24"/>
              </w:rPr>
            </w:pPr>
            <w:proofErr w:type="spellStart"/>
            <w:r w:rsidRPr="003E14BD">
              <w:rPr>
                <w:rFonts w:ascii="Times New Roman" w:hAnsi="Times New Roman" w:cs="Times New Roman"/>
                <w:sz w:val="24"/>
                <w:szCs w:val="24"/>
              </w:rPr>
              <w:t>Log</w:t>
            </w:r>
            <w:proofErr w:type="spellEnd"/>
            <w:r w:rsidRPr="003E14BD">
              <w:rPr>
                <w:rFonts w:ascii="Times New Roman" w:hAnsi="Times New Roman" w:cs="Times New Roman"/>
                <w:sz w:val="24"/>
                <w:szCs w:val="24"/>
              </w:rPr>
              <w:t xml:space="preserve"> K</w:t>
            </w:r>
          </w:p>
        </w:tc>
        <w:tc>
          <w:tcPr>
            <w:tcW w:w="827" w:type="dxa"/>
            <w:gridSpan w:val="2"/>
          </w:tcPr>
          <w:p w14:paraId="4D5D670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4.815</w:t>
            </w:r>
          </w:p>
        </w:tc>
        <w:tc>
          <w:tcPr>
            <w:tcW w:w="828" w:type="dxa"/>
            <w:gridSpan w:val="2"/>
          </w:tcPr>
          <w:p w14:paraId="1345BF6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4.865</w:t>
            </w:r>
          </w:p>
        </w:tc>
        <w:tc>
          <w:tcPr>
            <w:tcW w:w="827" w:type="dxa"/>
            <w:gridSpan w:val="2"/>
          </w:tcPr>
          <w:p w14:paraId="75CD6A3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4.901</w:t>
            </w:r>
          </w:p>
        </w:tc>
        <w:tc>
          <w:tcPr>
            <w:tcW w:w="828" w:type="dxa"/>
            <w:gridSpan w:val="2"/>
          </w:tcPr>
          <w:p w14:paraId="647009C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4.927</w:t>
            </w:r>
          </w:p>
        </w:tc>
        <w:tc>
          <w:tcPr>
            <w:tcW w:w="828" w:type="dxa"/>
            <w:gridSpan w:val="2"/>
          </w:tcPr>
          <w:p w14:paraId="3935179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4.943</w:t>
            </w:r>
          </w:p>
        </w:tc>
        <w:tc>
          <w:tcPr>
            <w:tcW w:w="827" w:type="dxa"/>
            <w:gridSpan w:val="2"/>
          </w:tcPr>
          <w:p w14:paraId="44D73AC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4.952</w:t>
            </w:r>
          </w:p>
        </w:tc>
        <w:tc>
          <w:tcPr>
            <w:tcW w:w="828" w:type="dxa"/>
            <w:gridSpan w:val="2"/>
          </w:tcPr>
          <w:p w14:paraId="0FF690E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4.954</w:t>
            </w:r>
          </w:p>
        </w:tc>
        <w:tc>
          <w:tcPr>
            <w:tcW w:w="828" w:type="dxa"/>
            <w:gridSpan w:val="2"/>
          </w:tcPr>
          <w:p w14:paraId="0120BE2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4.951</w:t>
            </w:r>
          </w:p>
        </w:tc>
        <w:tc>
          <w:tcPr>
            <w:tcW w:w="827" w:type="dxa"/>
            <w:gridSpan w:val="2"/>
          </w:tcPr>
          <w:p w14:paraId="602B199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4.942</w:t>
            </w:r>
          </w:p>
        </w:tc>
        <w:tc>
          <w:tcPr>
            <w:tcW w:w="828" w:type="dxa"/>
            <w:gridSpan w:val="2"/>
          </w:tcPr>
          <w:p w14:paraId="708247C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4.929</w:t>
            </w:r>
          </w:p>
        </w:tc>
        <w:tc>
          <w:tcPr>
            <w:tcW w:w="828" w:type="dxa"/>
            <w:gridSpan w:val="2"/>
          </w:tcPr>
          <w:p w14:paraId="51091F0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4.912</w:t>
            </w:r>
          </w:p>
        </w:tc>
      </w:tr>
      <w:tr w:rsidR="00587E88" w:rsidRPr="00B87AB6" w14:paraId="307A35AA" w14:textId="77777777" w:rsidTr="00112A0F">
        <w:tc>
          <w:tcPr>
            <w:tcW w:w="10058" w:type="dxa"/>
            <w:gridSpan w:val="23"/>
          </w:tcPr>
          <w:p w14:paraId="1831258C" w14:textId="77777777" w:rsidR="00587E88" w:rsidRPr="00772FB3" w:rsidRDefault="00587E88" w:rsidP="00B17C1C">
            <w:pPr>
              <w:ind w:right="-49"/>
              <w:jc w:val="center"/>
              <w:rPr>
                <w:rFonts w:ascii="Times New Roman" w:hAnsi="Times New Roman" w:cs="Times New Roman"/>
                <w:sz w:val="24"/>
                <w:szCs w:val="24"/>
                <w:lang w:val="it-IT"/>
              </w:rPr>
            </w:pPr>
            <w:r w:rsidRPr="00772FB3">
              <w:rPr>
                <w:rFonts w:ascii="Times New Roman" w:hAnsi="Times New Roman" w:cs="Times New Roman"/>
                <w:sz w:val="24"/>
                <w:szCs w:val="24"/>
                <w:lang w:val="it-IT"/>
              </w:rPr>
              <w:lastRenderedPageBreak/>
              <w:t>FeO + 2HCl(a) = FeCl</w:t>
            </w:r>
            <w:r w:rsidRPr="00772FB3">
              <w:rPr>
                <w:rFonts w:ascii="Times New Roman" w:hAnsi="Times New Roman" w:cs="Times New Roman"/>
                <w:sz w:val="24"/>
                <w:szCs w:val="24"/>
                <w:vertAlign w:val="subscript"/>
                <w:lang w:val="it-IT"/>
              </w:rPr>
              <w:t>2</w:t>
            </w:r>
            <w:r w:rsidRPr="00772FB3">
              <w:rPr>
                <w:rFonts w:ascii="Times New Roman" w:hAnsi="Times New Roman" w:cs="Times New Roman"/>
                <w:sz w:val="24"/>
                <w:szCs w:val="24"/>
                <w:lang w:val="it-IT"/>
              </w:rPr>
              <w:t xml:space="preserve"> + H</w:t>
            </w:r>
            <w:r w:rsidRPr="00772FB3">
              <w:rPr>
                <w:rFonts w:ascii="Times New Roman" w:hAnsi="Times New Roman" w:cs="Times New Roman"/>
                <w:sz w:val="24"/>
                <w:szCs w:val="24"/>
                <w:vertAlign w:val="subscript"/>
                <w:lang w:val="it-IT"/>
              </w:rPr>
              <w:t>2</w:t>
            </w:r>
            <w:r w:rsidRPr="00772FB3">
              <w:rPr>
                <w:rFonts w:ascii="Times New Roman" w:hAnsi="Times New Roman" w:cs="Times New Roman"/>
                <w:sz w:val="24"/>
                <w:szCs w:val="24"/>
                <w:lang w:val="it-IT"/>
              </w:rPr>
              <w:t>O</w:t>
            </w:r>
          </w:p>
        </w:tc>
      </w:tr>
      <w:tr w:rsidR="00587E88" w:rsidRPr="003E14BD" w14:paraId="340E88F2" w14:textId="77777777" w:rsidTr="00112A0F">
        <w:tc>
          <w:tcPr>
            <w:tcW w:w="954" w:type="dxa"/>
          </w:tcPr>
          <w:p w14:paraId="5B69916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Т, С</w:t>
            </w:r>
          </w:p>
        </w:tc>
        <w:tc>
          <w:tcPr>
            <w:tcW w:w="827" w:type="dxa"/>
            <w:gridSpan w:val="2"/>
          </w:tcPr>
          <w:p w14:paraId="7BFAE8D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0</w:t>
            </w:r>
          </w:p>
        </w:tc>
        <w:tc>
          <w:tcPr>
            <w:tcW w:w="828" w:type="dxa"/>
            <w:gridSpan w:val="2"/>
          </w:tcPr>
          <w:p w14:paraId="63C264B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w:t>
            </w:r>
          </w:p>
        </w:tc>
        <w:tc>
          <w:tcPr>
            <w:tcW w:w="827" w:type="dxa"/>
            <w:gridSpan w:val="2"/>
          </w:tcPr>
          <w:p w14:paraId="339E320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20</w:t>
            </w:r>
          </w:p>
        </w:tc>
        <w:tc>
          <w:tcPr>
            <w:tcW w:w="828" w:type="dxa"/>
            <w:gridSpan w:val="2"/>
          </w:tcPr>
          <w:p w14:paraId="56F1C17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30</w:t>
            </w:r>
          </w:p>
        </w:tc>
        <w:tc>
          <w:tcPr>
            <w:tcW w:w="828" w:type="dxa"/>
            <w:gridSpan w:val="2"/>
          </w:tcPr>
          <w:p w14:paraId="1398797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40</w:t>
            </w:r>
          </w:p>
        </w:tc>
        <w:tc>
          <w:tcPr>
            <w:tcW w:w="827" w:type="dxa"/>
            <w:gridSpan w:val="2"/>
          </w:tcPr>
          <w:p w14:paraId="5B7834F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50</w:t>
            </w:r>
          </w:p>
        </w:tc>
        <w:tc>
          <w:tcPr>
            <w:tcW w:w="828" w:type="dxa"/>
            <w:gridSpan w:val="2"/>
          </w:tcPr>
          <w:p w14:paraId="2D94380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60</w:t>
            </w:r>
          </w:p>
        </w:tc>
        <w:tc>
          <w:tcPr>
            <w:tcW w:w="828" w:type="dxa"/>
            <w:gridSpan w:val="2"/>
          </w:tcPr>
          <w:p w14:paraId="2A353D2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70</w:t>
            </w:r>
          </w:p>
        </w:tc>
        <w:tc>
          <w:tcPr>
            <w:tcW w:w="827" w:type="dxa"/>
            <w:gridSpan w:val="2"/>
          </w:tcPr>
          <w:p w14:paraId="5777E33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80</w:t>
            </w:r>
          </w:p>
        </w:tc>
        <w:tc>
          <w:tcPr>
            <w:tcW w:w="828" w:type="dxa"/>
            <w:gridSpan w:val="2"/>
          </w:tcPr>
          <w:p w14:paraId="2D55DF2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90</w:t>
            </w:r>
          </w:p>
        </w:tc>
        <w:tc>
          <w:tcPr>
            <w:tcW w:w="828" w:type="dxa"/>
            <w:gridSpan w:val="2"/>
          </w:tcPr>
          <w:p w14:paraId="525F7B6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100</w:t>
            </w:r>
          </w:p>
        </w:tc>
      </w:tr>
      <w:tr w:rsidR="00587E88" w:rsidRPr="003E14BD" w14:paraId="70F87C93" w14:textId="77777777" w:rsidTr="00112A0F">
        <w:tc>
          <w:tcPr>
            <w:tcW w:w="954" w:type="dxa"/>
          </w:tcPr>
          <w:p w14:paraId="2CA873EC"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ΔH (кДж/моль)</w:t>
            </w:r>
          </w:p>
        </w:tc>
        <w:tc>
          <w:tcPr>
            <w:tcW w:w="827" w:type="dxa"/>
            <w:gridSpan w:val="2"/>
          </w:tcPr>
          <w:p w14:paraId="5573ED9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-11.979</w:t>
            </w:r>
          </w:p>
        </w:tc>
        <w:tc>
          <w:tcPr>
            <w:tcW w:w="828" w:type="dxa"/>
            <w:gridSpan w:val="2"/>
          </w:tcPr>
          <w:p w14:paraId="5B6D9C6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-7.870</w:t>
            </w:r>
          </w:p>
        </w:tc>
        <w:tc>
          <w:tcPr>
            <w:tcW w:w="827" w:type="dxa"/>
            <w:gridSpan w:val="2"/>
          </w:tcPr>
          <w:p w14:paraId="1717101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-9.452</w:t>
            </w:r>
          </w:p>
        </w:tc>
        <w:tc>
          <w:tcPr>
            <w:tcW w:w="828" w:type="dxa"/>
            <w:gridSpan w:val="2"/>
          </w:tcPr>
          <w:p w14:paraId="6AD1EE7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-10.855</w:t>
            </w:r>
          </w:p>
        </w:tc>
        <w:tc>
          <w:tcPr>
            <w:tcW w:w="828" w:type="dxa"/>
            <w:gridSpan w:val="2"/>
          </w:tcPr>
          <w:p w14:paraId="12B550F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-12.168</w:t>
            </w:r>
          </w:p>
        </w:tc>
        <w:tc>
          <w:tcPr>
            <w:tcW w:w="827" w:type="dxa"/>
            <w:gridSpan w:val="2"/>
          </w:tcPr>
          <w:p w14:paraId="50EF435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-13.442</w:t>
            </w:r>
          </w:p>
        </w:tc>
        <w:tc>
          <w:tcPr>
            <w:tcW w:w="828" w:type="dxa"/>
            <w:gridSpan w:val="2"/>
          </w:tcPr>
          <w:p w14:paraId="05F6F18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-14.693</w:t>
            </w:r>
          </w:p>
        </w:tc>
        <w:tc>
          <w:tcPr>
            <w:tcW w:w="828" w:type="dxa"/>
            <w:gridSpan w:val="2"/>
          </w:tcPr>
          <w:p w14:paraId="6D9D16E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-15.939</w:t>
            </w:r>
          </w:p>
        </w:tc>
        <w:tc>
          <w:tcPr>
            <w:tcW w:w="827" w:type="dxa"/>
            <w:gridSpan w:val="2"/>
          </w:tcPr>
          <w:p w14:paraId="3E8522C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-17.201</w:t>
            </w:r>
          </w:p>
        </w:tc>
        <w:tc>
          <w:tcPr>
            <w:tcW w:w="828" w:type="dxa"/>
            <w:gridSpan w:val="2"/>
          </w:tcPr>
          <w:p w14:paraId="14939A8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-18.489</w:t>
            </w:r>
          </w:p>
        </w:tc>
        <w:tc>
          <w:tcPr>
            <w:tcW w:w="828" w:type="dxa"/>
            <w:gridSpan w:val="2"/>
          </w:tcPr>
          <w:p w14:paraId="7D9C51B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-19.814</w:t>
            </w:r>
          </w:p>
        </w:tc>
      </w:tr>
      <w:tr w:rsidR="00587E88" w:rsidRPr="003E14BD" w14:paraId="19C1E928" w14:textId="77777777" w:rsidTr="00112A0F">
        <w:tc>
          <w:tcPr>
            <w:tcW w:w="954" w:type="dxa"/>
          </w:tcPr>
          <w:p w14:paraId="07D0072C"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ΔS(Дж/К)</w:t>
            </w:r>
          </w:p>
        </w:tc>
        <w:tc>
          <w:tcPr>
            <w:tcW w:w="827" w:type="dxa"/>
            <w:gridSpan w:val="2"/>
          </w:tcPr>
          <w:p w14:paraId="52AFC88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94.181</w:t>
            </w:r>
          </w:p>
        </w:tc>
        <w:tc>
          <w:tcPr>
            <w:tcW w:w="828" w:type="dxa"/>
            <w:gridSpan w:val="2"/>
          </w:tcPr>
          <w:p w14:paraId="3CAC969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109.346</w:t>
            </w:r>
          </w:p>
        </w:tc>
        <w:tc>
          <w:tcPr>
            <w:tcW w:w="827" w:type="dxa"/>
            <w:gridSpan w:val="2"/>
          </w:tcPr>
          <w:p w14:paraId="441A1DD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103.853</w:t>
            </w:r>
          </w:p>
        </w:tc>
        <w:tc>
          <w:tcPr>
            <w:tcW w:w="828" w:type="dxa"/>
            <w:gridSpan w:val="2"/>
          </w:tcPr>
          <w:p w14:paraId="38F8563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99.145</w:t>
            </w:r>
          </w:p>
        </w:tc>
        <w:tc>
          <w:tcPr>
            <w:tcW w:w="828" w:type="dxa"/>
            <w:gridSpan w:val="2"/>
          </w:tcPr>
          <w:p w14:paraId="2A0F646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94.883</w:t>
            </w:r>
          </w:p>
        </w:tc>
        <w:tc>
          <w:tcPr>
            <w:tcW w:w="827" w:type="dxa"/>
            <w:gridSpan w:val="2"/>
          </w:tcPr>
          <w:p w14:paraId="2B8B8BA7"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90.879</w:t>
            </w:r>
          </w:p>
        </w:tc>
        <w:tc>
          <w:tcPr>
            <w:tcW w:w="828" w:type="dxa"/>
            <w:gridSpan w:val="2"/>
          </w:tcPr>
          <w:p w14:paraId="23793D0B"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87.064</w:t>
            </w:r>
          </w:p>
        </w:tc>
        <w:tc>
          <w:tcPr>
            <w:tcW w:w="828" w:type="dxa"/>
            <w:gridSpan w:val="2"/>
          </w:tcPr>
          <w:p w14:paraId="7D278B6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83.380</w:t>
            </w:r>
          </w:p>
        </w:tc>
        <w:tc>
          <w:tcPr>
            <w:tcW w:w="827" w:type="dxa"/>
            <w:gridSpan w:val="2"/>
          </w:tcPr>
          <w:p w14:paraId="711B3E3D"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79.755</w:t>
            </w:r>
          </w:p>
        </w:tc>
        <w:tc>
          <w:tcPr>
            <w:tcW w:w="828" w:type="dxa"/>
            <w:gridSpan w:val="2"/>
          </w:tcPr>
          <w:p w14:paraId="3D2F8BF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76.159</w:t>
            </w:r>
          </w:p>
        </w:tc>
        <w:tc>
          <w:tcPr>
            <w:tcW w:w="828" w:type="dxa"/>
            <w:gridSpan w:val="2"/>
          </w:tcPr>
          <w:p w14:paraId="64187809"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72.558</w:t>
            </w:r>
          </w:p>
        </w:tc>
      </w:tr>
      <w:tr w:rsidR="00587E88" w:rsidRPr="003E14BD" w14:paraId="67A98ADB" w14:textId="77777777" w:rsidTr="00112A0F">
        <w:tc>
          <w:tcPr>
            <w:tcW w:w="954" w:type="dxa"/>
          </w:tcPr>
          <w:p w14:paraId="3F1A6EFC" w14:textId="77777777" w:rsidR="00587E88" w:rsidRPr="003E14BD" w:rsidRDefault="00587E88" w:rsidP="00B17C1C">
            <w:pPr>
              <w:ind w:left="-120" w:right="-49"/>
              <w:jc w:val="center"/>
              <w:rPr>
                <w:rFonts w:ascii="Times New Roman" w:hAnsi="Times New Roman" w:cs="Times New Roman"/>
                <w:sz w:val="24"/>
                <w:szCs w:val="24"/>
              </w:rPr>
            </w:pPr>
            <w:r w:rsidRPr="003E14BD">
              <w:rPr>
                <w:rFonts w:ascii="Times New Roman" w:hAnsi="Times New Roman" w:cs="Times New Roman"/>
                <w:sz w:val="24"/>
                <w:szCs w:val="24"/>
              </w:rPr>
              <w:t>ΔG (кДж/моль)</w:t>
            </w:r>
          </w:p>
        </w:tc>
        <w:tc>
          <w:tcPr>
            <w:tcW w:w="827" w:type="dxa"/>
            <w:gridSpan w:val="2"/>
          </w:tcPr>
          <w:p w14:paraId="74209003"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-37.705</w:t>
            </w:r>
          </w:p>
        </w:tc>
        <w:tc>
          <w:tcPr>
            <w:tcW w:w="828" w:type="dxa"/>
            <w:gridSpan w:val="2"/>
          </w:tcPr>
          <w:p w14:paraId="2041B47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-38.831</w:t>
            </w:r>
          </w:p>
        </w:tc>
        <w:tc>
          <w:tcPr>
            <w:tcW w:w="827" w:type="dxa"/>
            <w:gridSpan w:val="2"/>
          </w:tcPr>
          <w:p w14:paraId="13B4BF9A"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-39.896</w:t>
            </w:r>
          </w:p>
        </w:tc>
        <w:tc>
          <w:tcPr>
            <w:tcW w:w="828" w:type="dxa"/>
            <w:gridSpan w:val="2"/>
          </w:tcPr>
          <w:p w14:paraId="18273B48"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-40.910</w:t>
            </w:r>
          </w:p>
        </w:tc>
        <w:tc>
          <w:tcPr>
            <w:tcW w:w="828" w:type="dxa"/>
            <w:gridSpan w:val="2"/>
          </w:tcPr>
          <w:p w14:paraId="341A05C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-41.880</w:t>
            </w:r>
          </w:p>
        </w:tc>
        <w:tc>
          <w:tcPr>
            <w:tcW w:w="827" w:type="dxa"/>
            <w:gridSpan w:val="2"/>
          </w:tcPr>
          <w:p w14:paraId="655DA91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-42.809</w:t>
            </w:r>
          </w:p>
        </w:tc>
        <w:tc>
          <w:tcPr>
            <w:tcW w:w="828" w:type="dxa"/>
            <w:gridSpan w:val="2"/>
          </w:tcPr>
          <w:p w14:paraId="552BED5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-43.699</w:t>
            </w:r>
          </w:p>
        </w:tc>
        <w:tc>
          <w:tcPr>
            <w:tcW w:w="828" w:type="dxa"/>
            <w:gridSpan w:val="2"/>
          </w:tcPr>
          <w:p w14:paraId="113CAEE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-44.551</w:t>
            </w:r>
          </w:p>
        </w:tc>
        <w:tc>
          <w:tcPr>
            <w:tcW w:w="827" w:type="dxa"/>
            <w:gridSpan w:val="2"/>
          </w:tcPr>
          <w:p w14:paraId="600E58F0"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-45.366</w:t>
            </w:r>
          </w:p>
        </w:tc>
        <w:tc>
          <w:tcPr>
            <w:tcW w:w="828" w:type="dxa"/>
            <w:gridSpan w:val="2"/>
          </w:tcPr>
          <w:p w14:paraId="2176CF8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-46.146</w:t>
            </w:r>
          </w:p>
        </w:tc>
        <w:tc>
          <w:tcPr>
            <w:tcW w:w="828" w:type="dxa"/>
            <w:gridSpan w:val="2"/>
          </w:tcPr>
          <w:p w14:paraId="6604F7F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-46.889</w:t>
            </w:r>
          </w:p>
        </w:tc>
      </w:tr>
      <w:tr w:rsidR="00587E88" w:rsidRPr="003E14BD" w14:paraId="7BE816D3" w14:textId="77777777" w:rsidTr="00112A0F">
        <w:tc>
          <w:tcPr>
            <w:tcW w:w="954" w:type="dxa"/>
          </w:tcPr>
          <w:p w14:paraId="6E40E260" w14:textId="77777777" w:rsidR="00587E88" w:rsidRPr="003E14BD" w:rsidRDefault="00587E88" w:rsidP="00B17C1C">
            <w:pPr>
              <w:ind w:left="-120" w:right="-49"/>
              <w:jc w:val="center"/>
              <w:rPr>
                <w:rFonts w:ascii="Times New Roman" w:hAnsi="Times New Roman" w:cs="Times New Roman"/>
                <w:sz w:val="24"/>
                <w:szCs w:val="24"/>
              </w:rPr>
            </w:pPr>
            <w:proofErr w:type="spellStart"/>
            <w:r w:rsidRPr="003E14BD">
              <w:rPr>
                <w:rFonts w:ascii="Times New Roman" w:hAnsi="Times New Roman" w:cs="Times New Roman"/>
                <w:sz w:val="24"/>
                <w:szCs w:val="24"/>
              </w:rPr>
              <w:t>Log</w:t>
            </w:r>
            <w:proofErr w:type="spellEnd"/>
            <w:r w:rsidRPr="003E14BD">
              <w:rPr>
                <w:rFonts w:ascii="Times New Roman" w:hAnsi="Times New Roman" w:cs="Times New Roman"/>
                <w:sz w:val="24"/>
                <w:szCs w:val="24"/>
              </w:rPr>
              <w:t xml:space="preserve"> K</w:t>
            </w:r>
          </w:p>
        </w:tc>
        <w:tc>
          <w:tcPr>
            <w:tcW w:w="827" w:type="dxa"/>
            <w:gridSpan w:val="2"/>
          </w:tcPr>
          <w:p w14:paraId="4A396F84"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7.211</w:t>
            </w:r>
          </w:p>
        </w:tc>
        <w:tc>
          <w:tcPr>
            <w:tcW w:w="828" w:type="dxa"/>
            <w:gridSpan w:val="2"/>
          </w:tcPr>
          <w:p w14:paraId="1877F17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7.164</w:t>
            </w:r>
          </w:p>
        </w:tc>
        <w:tc>
          <w:tcPr>
            <w:tcW w:w="827" w:type="dxa"/>
            <w:gridSpan w:val="2"/>
          </w:tcPr>
          <w:p w14:paraId="4C78671C"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7.109</w:t>
            </w:r>
          </w:p>
        </w:tc>
        <w:tc>
          <w:tcPr>
            <w:tcW w:w="828" w:type="dxa"/>
            <w:gridSpan w:val="2"/>
          </w:tcPr>
          <w:p w14:paraId="42186C1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7.050</w:t>
            </w:r>
          </w:p>
        </w:tc>
        <w:tc>
          <w:tcPr>
            <w:tcW w:w="828" w:type="dxa"/>
            <w:gridSpan w:val="2"/>
          </w:tcPr>
          <w:p w14:paraId="3DF6D2A5"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6.986</w:t>
            </w:r>
          </w:p>
        </w:tc>
        <w:tc>
          <w:tcPr>
            <w:tcW w:w="827" w:type="dxa"/>
            <w:gridSpan w:val="2"/>
          </w:tcPr>
          <w:p w14:paraId="40FBD13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6.920</w:t>
            </w:r>
          </w:p>
        </w:tc>
        <w:tc>
          <w:tcPr>
            <w:tcW w:w="828" w:type="dxa"/>
            <w:gridSpan w:val="2"/>
          </w:tcPr>
          <w:p w14:paraId="1795290F"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6.852</w:t>
            </w:r>
          </w:p>
        </w:tc>
        <w:tc>
          <w:tcPr>
            <w:tcW w:w="828" w:type="dxa"/>
            <w:gridSpan w:val="2"/>
          </w:tcPr>
          <w:p w14:paraId="5054D946"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6.782</w:t>
            </w:r>
          </w:p>
        </w:tc>
        <w:tc>
          <w:tcPr>
            <w:tcW w:w="827" w:type="dxa"/>
            <w:gridSpan w:val="2"/>
          </w:tcPr>
          <w:p w14:paraId="62202E71"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6.711</w:t>
            </w:r>
          </w:p>
        </w:tc>
        <w:tc>
          <w:tcPr>
            <w:tcW w:w="828" w:type="dxa"/>
            <w:gridSpan w:val="2"/>
          </w:tcPr>
          <w:p w14:paraId="07A280FE"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6.638</w:t>
            </w:r>
          </w:p>
        </w:tc>
        <w:tc>
          <w:tcPr>
            <w:tcW w:w="828" w:type="dxa"/>
            <w:gridSpan w:val="2"/>
          </w:tcPr>
          <w:p w14:paraId="003B3EE2" w14:textId="77777777" w:rsidR="00587E88" w:rsidRPr="003E14BD" w:rsidRDefault="00587E88" w:rsidP="00B17C1C">
            <w:pPr>
              <w:ind w:right="-49"/>
              <w:rPr>
                <w:rFonts w:ascii="Times New Roman" w:hAnsi="Times New Roman" w:cs="Times New Roman"/>
                <w:sz w:val="24"/>
                <w:szCs w:val="24"/>
              </w:rPr>
            </w:pPr>
            <w:r w:rsidRPr="003E14BD">
              <w:rPr>
                <w:rFonts w:ascii="Times New Roman" w:hAnsi="Times New Roman" w:cs="Times New Roman"/>
                <w:sz w:val="24"/>
                <w:szCs w:val="24"/>
              </w:rPr>
              <w:t>6.564</w:t>
            </w:r>
          </w:p>
        </w:tc>
      </w:tr>
      <w:bookmarkEnd w:id="5"/>
      <w:tr w:rsidR="00587E88" w:rsidRPr="00B87AB6" w14:paraId="25233F8F" w14:textId="77777777" w:rsidTr="00112A0F">
        <w:trPr>
          <w:trHeight w:val="300"/>
        </w:trPr>
        <w:tc>
          <w:tcPr>
            <w:tcW w:w="10058" w:type="dxa"/>
            <w:gridSpan w:val="23"/>
            <w:hideMark/>
          </w:tcPr>
          <w:p w14:paraId="11C09BBC" w14:textId="77777777" w:rsidR="00587E88" w:rsidRPr="00904B1B" w:rsidRDefault="00587E88" w:rsidP="00B17C1C">
            <w:pPr>
              <w:jc w:val="center"/>
              <w:rPr>
                <w:rFonts w:ascii="Times New Roman" w:eastAsia="Calibri" w:hAnsi="Times New Roman" w:cs="Times New Roman"/>
                <w:b/>
                <w:bCs/>
                <w:sz w:val="24"/>
                <w:szCs w:val="24"/>
                <w:lang w:val="en-US"/>
              </w:rPr>
            </w:pPr>
            <w:r w:rsidRPr="00904B1B">
              <w:rPr>
                <w:rFonts w:ascii="Times New Roman" w:eastAsia="Calibri" w:hAnsi="Times New Roman" w:cs="Times New Roman"/>
                <w:b/>
                <w:bCs/>
                <w:sz w:val="24"/>
                <w:szCs w:val="24"/>
                <w:lang w:val="en-US"/>
              </w:rPr>
              <w:t>2</w:t>
            </w:r>
            <w:r w:rsidRPr="003E14BD">
              <w:rPr>
                <w:rFonts w:ascii="Times New Roman" w:eastAsia="Calibri" w:hAnsi="Times New Roman" w:cs="Times New Roman"/>
                <w:b/>
                <w:bCs/>
                <w:sz w:val="24"/>
                <w:szCs w:val="24"/>
                <w:lang w:val="en-US"/>
              </w:rPr>
              <w:t>KCl</w:t>
            </w:r>
            <w:r w:rsidRPr="00904B1B">
              <w:rPr>
                <w:rFonts w:ascii="Times New Roman" w:eastAsia="Calibri" w:hAnsi="Times New Roman" w:cs="Times New Roman"/>
                <w:b/>
                <w:bCs/>
                <w:sz w:val="24"/>
                <w:szCs w:val="24"/>
                <w:lang w:val="en-US"/>
              </w:rPr>
              <w:t xml:space="preserve"> + </w:t>
            </w:r>
            <w:r w:rsidRPr="003E14BD">
              <w:rPr>
                <w:rFonts w:ascii="Times New Roman" w:eastAsia="Calibri" w:hAnsi="Times New Roman" w:cs="Times New Roman"/>
                <w:b/>
                <w:bCs/>
                <w:sz w:val="24"/>
                <w:szCs w:val="24"/>
                <w:lang w:val="en-US"/>
              </w:rPr>
              <w:t>H</w:t>
            </w:r>
            <w:r w:rsidRPr="00904B1B">
              <w:rPr>
                <w:rFonts w:ascii="Times New Roman" w:eastAsia="Calibri" w:hAnsi="Times New Roman" w:cs="Times New Roman"/>
                <w:b/>
                <w:bCs/>
                <w:sz w:val="24"/>
                <w:szCs w:val="24"/>
                <w:lang w:val="en-US"/>
              </w:rPr>
              <w:t>₂</w:t>
            </w:r>
            <w:r w:rsidRPr="003E14BD">
              <w:rPr>
                <w:rFonts w:ascii="Times New Roman" w:eastAsia="Calibri" w:hAnsi="Times New Roman" w:cs="Times New Roman"/>
                <w:b/>
                <w:bCs/>
                <w:sz w:val="24"/>
                <w:szCs w:val="24"/>
                <w:lang w:val="en-US"/>
              </w:rPr>
              <w:t>O</w:t>
            </w:r>
            <w:r w:rsidRPr="00904B1B">
              <w:rPr>
                <w:rFonts w:ascii="Times New Roman" w:eastAsia="Calibri" w:hAnsi="Times New Roman" w:cs="Times New Roman"/>
                <w:b/>
                <w:bCs/>
                <w:sz w:val="24"/>
                <w:szCs w:val="24"/>
                <w:lang w:val="en-US"/>
              </w:rPr>
              <w:t xml:space="preserve"> = </w:t>
            </w:r>
            <w:r w:rsidRPr="003E14BD">
              <w:rPr>
                <w:rFonts w:ascii="Times New Roman" w:eastAsia="Calibri" w:hAnsi="Times New Roman" w:cs="Times New Roman"/>
                <w:b/>
                <w:bCs/>
                <w:sz w:val="24"/>
                <w:szCs w:val="24"/>
                <w:lang w:val="en-US"/>
              </w:rPr>
              <w:t>KOH</w:t>
            </w:r>
            <w:r w:rsidRPr="00904B1B">
              <w:rPr>
                <w:rFonts w:ascii="Times New Roman" w:eastAsia="Calibri" w:hAnsi="Times New Roman" w:cs="Times New Roman"/>
                <w:b/>
                <w:bCs/>
                <w:sz w:val="24"/>
                <w:szCs w:val="24"/>
                <w:lang w:val="en-US"/>
              </w:rPr>
              <w:t xml:space="preserve"> + 2</w:t>
            </w:r>
            <w:r w:rsidRPr="003E14BD">
              <w:rPr>
                <w:rFonts w:ascii="Times New Roman" w:eastAsia="Calibri" w:hAnsi="Times New Roman" w:cs="Times New Roman"/>
                <w:b/>
                <w:bCs/>
                <w:sz w:val="24"/>
                <w:szCs w:val="24"/>
                <w:lang w:val="en-US"/>
              </w:rPr>
              <w:t>HCl</w:t>
            </w:r>
            <w:r w:rsidRPr="003E14BD">
              <w:rPr>
                <w:rFonts w:ascii="Times New Roman" w:eastAsia="Calibri" w:hAnsi="Times New Roman" w:cs="Times New Roman"/>
                <w:sz w:val="24"/>
                <w:szCs w:val="24"/>
                <w:lang w:val="en-US"/>
              </w:rPr>
              <w:t> </w:t>
            </w:r>
          </w:p>
        </w:tc>
      </w:tr>
      <w:tr w:rsidR="00587E88" w:rsidRPr="003E14BD" w14:paraId="511D8408" w14:textId="77777777" w:rsidTr="00112A0F">
        <w:trPr>
          <w:trHeight w:val="556"/>
        </w:trPr>
        <w:tc>
          <w:tcPr>
            <w:tcW w:w="1155" w:type="dxa"/>
            <w:gridSpan w:val="2"/>
          </w:tcPr>
          <w:p w14:paraId="544A16A2"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Т, С</w:t>
            </w:r>
          </w:p>
        </w:tc>
        <w:tc>
          <w:tcPr>
            <w:tcW w:w="856" w:type="dxa"/>
            <w:gridSpan w:val="2"/>
          </w:tcPr>
          <w:p w14:paraId="39531BD8"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0</w:t>
            </w:r>
          </w:p>
        </w:tc>
        <w:tc>
          <w:tcPr>
            <w:tcW w:w="856" w:type="dxa"/>
            <w:gridSpan w:val="2"/>
          </w:tcPr>
          <w:p w14:paraId="446002E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w:t>
            </w:r>
          </w:p>
        </w:tc>
        <w:tc>
          <w:tcPr>
            <w:tcW w:w="853" w:type="dxa"/>
            <w:gridSpan w:val="2"/>
          </w:tcPr>
          <w:p w14:paraId="325B9B0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20</w:t>
            </w:r>
          </w:p>
        </w:tc>
        <w:tc>
          <w:tcPr>
            <w:tcW w:w="853" w:type="dxa"/>
            <w:gridSpan w:val="2"/>
          </w:tcPr>
          <w:p w14:paraId="7F563559"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30</w:t>
            </w:r>
          </w:p>
        </w:tc>
        <w:tc>
          <w:tcPr>
            <w:tcW w:w="851" w:type="dxa"/>
            <w:gridSpan w:val="2"/>
          </w:tcPr>
          <w:p w14:paraId="29499C2E"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40</w:t>
            </w:r>
          </w:p>
        </w:tc>
        <w:tc>
          <w:tcPr>
            <w:tcW w:w="805" w:type="dxa"/>
            <w:gridSpan w:val="2"/>
          </w:tcPr>
          <w:p w14:paraId="07F96C80"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50</w:t>
            </w:r>
          </w:p>
        </w:tc>
        <w:tc>
          <w:tcPr>
            <w:tcW w:w="805" w:type="dxa"/>
            <w:gridSpan w:val="2"/>
          </w:tcPr>
          <w:p w14:paraId="06C43189"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60</w:t>
            </w:r>
          </w:p>
        </w:tc>
        <w:tc>
          <w:tcPr>
            <w:tcW w:w="803" w:type="dxa"/>
            <w:gridSpan w:val="2"/>
          </w:tcPr>
          <w:p w14:paraId="2FAD0FBD"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70</w:t>
            </w:r>
          </w:p>
        </w:tc>
        <w:tc>
          <w:tcPr>
            <w:tcW w:w="801" w:type="dxa"/>
            <w:gridSpan w:val="2"/>
          </w:tcPr>
          <w:p w14:paraId="1D419DA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80</w:t>
            </w:r>
          </w:p>
        </w:tc>
        <w:tc>
          <w:tcPr>
            <w:tcW w:w="741" w:type="dxa"/>
            <w:gridSpan w:val="2"/>
          </w:tcPr>
          <w:p w14:paraId="7948E667"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90</w:t>
            </w:r>
          </w:p>
        </w:tc>
        <w:tc>
          <w:tcPr>
            <w:tcW w:w="679" w:type="dxa"/>
          </w:tcPr>
          <w:p w14:paraId="7CBBF11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100</w:t>
            </w:r>
          </w:p>
        </w:tc>
      </w:tr>
      <w:tr w:rsidR="00587E88" w:rsidRPr="003E14BD" w14:paraId="4A6AF7A5" w14:textId="77777777" w:rsidTr="00112A0F">
        <w:trPr>
          <w:trHeight w:val="556"/>
        </w:trPr>
        <w:tc>
          <w:tcPr>
            <w:tcW w:w="1155" w:type="dxa"/>
            <w:gridSpan w:val="2"/>
            <w:hideMark/>
          </w:tcPr>
          <w:p w14:paraId="745EFE0C" w14:textId="77777777" w:rsidR="00587E88" w:rsidRPr="003E14BD" w:rsidRDefault="00587E88" w:rsidP="00B17C1C">
            <w:pPr>
              <w:rPr>
                <w:rFonts w:ascii="Times New Roman" w:eastAsia="Calibri" w:hAnsi="Times New Roman" w:cs="Times New Roman"/>
                <w:b/>
                <w:bCs/>
                <w:sz w:val="24"/>
                <w:szCs w:val="24"/>
                <w:lang w:val="en-US"/>
              </w:rPr>
            </w:pPr>
            <w:r w:rsidRPr="003E14BD">
              <w:rPr>
                <w:rFonts w:ascii="Times New Roman" w:hAnsi="Times New Roman" w:cs="Times New Roman"/>
                <w:sz w:val="24"/>
                <w:szCs w:val="24"/>
              </w:rPr>
              <w:t>ΔH (кДж/моль)</w:t>
            </w:r>
          </w:p>
        </w:tc>
        <w:tc>
          <w:tcPr>
            <w:tcW w:w="856" w:type="dxa"/>
            <w:gridSpan w:val="2"/>
            <w:hideMark/>
          </w:tcPr>
          <w:p w14:paraId="7B44F5B6"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2.406</w:t>
            </w:r>
          </w:p>
        </w:tc>
        <w:tc>
          <w:tcPr>
            <w:tcW w:w="856" w:type="dxa"/>
            <w:gridSpan w:val="2"/>
            <w:hideMark/>
          </w:tcPr>
          <w:p w14:paraId="1F9341ED"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6.549</w:t>
            </w:r>
          </w:p>
        </w:tc>
        <w:tc>
          <w:tcPr>
            <w:tcW w:w="853" w:type="dxa"/>
            <w:gridSpan w:val="2"/>
            <w:hideMark/>
          </w:tcPr>
          <w:p w14:paraId="6F54EFD8"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4.998</w:t>
            </w:r>
          </w:p>
        </w:tc>
        <w:tc>
          <w:tcPr>
            <w:tcW w:w="853" w:type="dxa"/>
            <w:gridSpan w:val="2"/>
            <w:hideMark/>
          </w:tcPr>
          <w:p w14:paraId="28822E00"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3.625</w:t>
            </w:r>
          </w:p>
        </w:tc>
        <w:tc>
          <w:tcPr>
            <w:tcW w:w="851" w:type="dxa"/>
            <w:gridSpan w:val="2"/>
            <w:hideMark/>
          </w:tcPr>
          <w:p w14:paraId="252B8BA5"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2.338</w:t>
            </w:r>
          </w:p>
        </w:tc>
        <w:tc>
          <w:tcPr>
            <w:tcW w:w="805" w:type="dxa"/>
            <w:gridSpan w:val="2"/>
            <w:hideMark/>
          </w:tcPr>
          <w:p w14:paraId="12990406"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1.087</w:t>
            </w:r>
          </w:p>
        </w:tc>
        <w:tc>
          <w:tcPr>
            <w:tcW w:w="805" w:type="dxa"/>
            <w:gridSpan w:val="2"/>
            <w:hideMark/>
          </w:tcPr>
          <w:p w14:paraId="133C0DCF"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0.144</w:t>
            </w:r>
          </w:p>
        </w:tc>
        <w:tc>
          <w:tcPr>
            <w:tcW w:w="803" w:type="dxa"/>
            <w:gridSpan w:val="2"/>
            <w:hideMark/>
          </w:tcPr>
          <w:p w14:paraId="01EA7773"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-1.371</w:t>
            </w:r>
          </w:p>
        </w:tc>
        <w:tc>
          <w:tcPr>
            <w:tcW w:w="801" w:type="dxa"/>
            <w:gridSpan w:val="2"/>
            <w:hideMark/>
          </w:tcPr>
          <w:p w14:paraId="1AF52190"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-2.615</w:t>
            </w:r>
          </w:p>
        </w:tc>
        <w:tc>
          <w:tcPr>
            <w:tcW w:w="741" w:type="dxa"/>
            <w:gridSpan w:val="2"/>
            <w:hideMark/>
          </w:tcPr>
          <w:p w14:paraId="4915604A"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-3.887</w:t>
            </w:r>
          </w:p>
        </w:tc>
        <w:tc>
          <w:tcPr>
            <w:tcW w:w="679" w:type="dxa"/>
            <w:hideMark/>
          </w:tcPr>
          <w:p w14:paraId="541BD298"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-5.198</w:t>
            </w:r>
          </w:p>
        </w:tc>
      </w:tr>
      <w:tr w:rsidR="00587E88" w:rsidRPr="003E14BD" w14:paraId="3154D37E" w14:textId="77777777" w:rsidTr="00112A0F">
        <w:trPr>
          <w:trHeight w:val="600"/>
        </w:trPr>
        <w:tc>
          <w:tcPr>
            <w:tcW w:w="1155" w:type="dxa"/>
            <w:gridSpan w:val="2"/>
            <w:hideMark/>
          </w:tcPr>
          <w:p w14:paraId="04AB5A66"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ΔS(Дж/К)</w:t>
            </w:r>
          </w:p>
        </w:tc>
        <w:tc>
          <w:tcPr>
            <w:tcW w:w="856" w:type="dxa"/>
            <w:gridSpan w:val="2"/>
            <w:hideMark/>
          </w:tcPr>
          <w:p w14:paraId="3CB7AC4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100.977</w:t>
            </w:r>
          </w:p>
        </w:tc>
        <w:tc>
          <w:tcPr>
            <w:tcW w:w="856" w:type="dxa"/>
            <w:gridSpan w:val="2"/>
            <w:hideMark/>
          </w:tcPr>
          <w:p w14:paraId="6D592CF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116.261</w:t>
            </w:r>
          </w:p>
        </w:tc>
        <w:tc>
          <w:tcPr>
            <w:tcW w:w="853" w:type="dxa"/>
            <w:gridSpan w:val="2"/>
            <w:hideMark/>
          </w:tcPr>
          <w:p w14:paraId="111E94F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110.878</w:t>
            </w:r>
          </w:p>
        </w:tc>
        <w:tc>
          <w:tcPr>
            <w:tcW w:w="853" w:type="dxa"/>
            <w:gridSpan w:val="2"/>
            <w:hideMark/>
          </w:tcPr>
          <w:p w14:paraId="5D447E3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106.269</w:t>
            </w:r>
          </w:p>
        </w:tc>
        <w:tc>
          <w:tcPr>
            <w:tcW w:w="851" w:type="dxa"/>
            <w:gridSpan w:val="2"/>
            <w:hideMark/>
          </w:tcPr>
          <w:p w14:paraId="27AC268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102.091</w:t>
            </w:r>
          </w:p>
        </w:tc>
        <w:tc>
          <w:tcPr>
            <w:tcW w:w="805" w:type="dxa"/>
            <w:gridSpan w:val="2"/>
            <w:hideMark/>
          </w:tcPr>
          <w:p w14:paraId="124EFB9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98.16</w:t>
            </w:r>
          </w:p>
        </w:tc>
        <w:tc>
          <w:tcPr>
            <w:tcW w:w="805" w:type="dxa"/>
            <w:gridSpan w:val="2"/>
            <w:hideMark/>
          </w:tcPr>
          <w:p w14:paraId="7B175F1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94.409</w:t>
            </w:r>
          </w:p>
        </w:tc>
        <w:tc>
          <w:tcPr>
            <w:tcW w:w="803" w:type="dxa"/>
            <w:gridSpan w:val="2"/>
            <w:hideMark/>
          </w:tcPr>
          <w:p w14:paraId="4AA80A3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90.78</w:t>
            </w:r>
          </w:p>
        </w:tc>
        <w:tc>
          <w:tcPr>
            <w:tcW w:w="801" w:type="dxa"/>
            <w:gridSpan w:val="2"/>
            <w:hideMark/>
          </w:tcPr>
          <w:p w14:paraId="2B9D9D0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87.205</w:t>
            </w:r>
          </w:p>
        </w:tc>
        <w:tc>
          <w:tcPr>
            <w:tcW w:w="741" w:type="dxa"/>
            <w:gridSpan w:val="2"/>
            <w:hideMark/>
          </w:tcPr>
          <w:p w14:paraId="589CF6D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83.653</w:t>
            </w:r>
          </w:p>
        </w:tc>
        <w:tc>
          <w:tcPr>
            <w:tcW w:w="679" w:type="dxa"/>
            <w:hideMark/>
          </w:tcPr>
          <w:p w14:paraId="18B6A14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80.092</w:t>
            </w:r>
          </w:p>
        </w:tc>
      </w:tr>
      <w:tr w:rsidR="00587E88" w:rsidRPr="003E14BD" w14:paraId="596C04D3" w14:textId="77777777" w:rsidTr="00112A0F">
        <w:trPr>
          <w:trHeight w:val="600"/>
        </w:trPr>
        <w:tc>
          <w:tcPr>
            <w:tcW w:w="1155" w:type="dxa"/>
            <w:gridSpan w:val="2"/>
            <w:hideMark/>
          </w:tcPr>
          <w:p w14:paraId="1E4247F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ΔG (кДж/моль)</w:t>
            </w:r>
          </w:p>
        </w:tc>
        <w:tc>
          <w:tcPr>
            <w:tcW w:w="856" w:type="dxa"/>
            <w:gridSpan w:val="2"/>
            <w:hideMark/>
          </w:tcPr>
          <w:p w14:paraId="6FCEA0B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-25.176</w:t>
            </w:r>
          </w:p>
        </w:tc>
        <w:tc>
          <w:tcPr>
            <w:tcW w:w="856" w:type="dxa"/>
            <w:gridSpan w:val="2"/>
            <w:hideMark/>
          </w:tcPr>
          <w:p w14:paraId="64F9A21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-26.37</w:t>
            </w:r>
          </w:p>
        </w:tc>
        <w:tc>
          <w:tcPr>
            <w:tcW w:w="853" w:type="dxa"/>
            <w:gridSpan w:val="2"/>
            <w:hideMark/>
          </w:tcPr>
          <w:p w14:paraId="57CB488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-27.505</w:t>
            </w:r>
          </w:p>
        </w:tc>
        <w:tc>
          <w:tcPr>
            <w:tcW w:w="853" w:type="dxa"/>
            <w:gridSpan w:val="2"/>
            <w:hideMark/>
          </w:tcPr>
          <w:p w14:paraId="2CAB5C62"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-28.591</w:t>
            </w:r>
          </w:p>
        </w:tc>
        <w:tc>
          <w:tcPr>
            <w:tcW w:w="851" w:type="dxa"/>
            <w:gridSpan w:val="2"/>
            <w:hideMark/>
          </w:tcPr>
          <w:p w14:paraId="4503EB8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-29.632</w:t>
            </w:r>
          </w:p>
        </w:tc>
        <w:tc>
          <w:tcPr>
            <w:tcW w:w="805" w:type="dxa"/>
            <w:gridSpan w:val="2"/>
            <w:hideMark/>
          </w:tcPr>
          <w:p w14:paraId="427052C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-30.633</w:t>
            </w:r>
          </w:p>
        </w:tc>
        <w:tc>
          <w:tcPr>
            <w:tcW w:w="805" w:type="dxa"/>
            <w:gridSpan w:val="2"/>
            <w:hideMark/>
          </w:tcPr>
          <w:p w14:paraId="6A25160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-31.596</w:t>
            </w:r>
          </w:p>
        </w:tc>
        <w:tc>
          <w:tcPr>
            <w:tcW w:w="803" w:type="dxa"/>
            <w:gridSpan w:val="2"/>
            <w:hideMark/>
          </w:tcPr>
          <w:p w14:paraId="2BCAF40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-32.522</w:t>
            </w:r>
          </w:p>
        </w:tc>
        <w:tc>
          <w:tcPr>
            <w:tcW w:w="801" w:type="dxa"/>
            <w:gridSpan w:val="2"/>
            <w:hideMark/>
          </w:tcPr>
          <w:p w14:paraId="24011A3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-33.412</w:t>
            </w:r>
          </w:p>
        </w:tc>
        <w:tc>
          <w:tcPr>
            <w:tcW w:w="741" w:type="dxa"/>
            <w:gridSpan w:val="2"/>
            <w:hideMark/>
          </w:tcPr>
          <w:p w14:paraId="5958AAF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-34.266</w:t>
            </w:r>
          </w:p>
        </w:tc>
        <w:tc>
          <w:tcPr>
            <w:tcW w:w="679" w:type="dxa"/>
            <w:hideMark/>
          </w:tcPr>
          <w:p w14:paraId="39A3BBE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-35.085</w:t>
            </w:r>
          </w:p>
        </w:tc>
      </w:tr>
      <w:tr w:rsidR="00587E88" w:rsidRPr="003E14BD" w14:paraId="00BC335F" w14:textId="77777777" w:rsidTr="00112A0F">
        <w:trPr>
          <w:trHeight w:val="600"/>
        </w:trPr>
        <w:tc>
          <w:tcPr>
            <w:tcW w:w="1155" w:type="dxa"/>
            <w:gridSpan w:val="2"/>
            <w:hideMark/>
          </w:tcPr>
          <w:p w14:paraId="2001FB2E" w14:textId="77777777" w:rsidR="00587E88" w:rsidRPr="003E14BD" w:rsidRDefault="00587E88" w:rsidP="00B17C1C">
            <w:pPr>
              <w:rPr>
                <w:rFonts w:ascii="Times New Roman" w:eastAsia="Calibri" w:hAnsi="Times New Roman" w:cs="Times New Roman"/>
                <w:sz w:val="24"/>
                <w:szCs w:val="24"/>
              </w:rPr>
            </w:pPr>
            <w:proofErr w:type="spellStart"/>
            <w:r w:rsidRPr="003E14BD">
              <w:rPr>
                <w:rFonts w:ascii="Times New Roman" w:eastAsia="Calibri" w:hAnsi="Times New Roman" w:cs="Times New Roman"/>
                <w:sz w:val="24"/>
                <w:szCs w:val="24"/>
              </w:rPr>
              <w:t>Log</w:t>
            </w:r>
            <w:proofErr w:type="spellEnd"/>
            <w:r w:rsidRPr="003E14BD">
              <w:rPr>
                <w:rFonts w:ascii="Times New Roman" w:eastAsia="Calibri" w:hAnsi="Times New Roman" w:cs="Times New Roman"/>
                <w:sz w:val="24"/>
                <w:szCs w:val="24"/>
              </w:rPr>
              <w:t xml:space="preserve"> K</w:t>
            </w:r>
          </w:p>
        </w:tc>
        <w:tc>
          <w:tcPr>
            <w:tcW w:w="856" w:type="dxa"/>
            <w:gridSpan w:val="2"/>
            <w:hideMark/>
          </w:tcPr>
          <w:p w14:paraId="070DD61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4.815</w:t>
            </w:r>
          </w:p>
        </w:tc>
        <w:tc>
          <w:tcPr>
            <w:tcW w:w="856" w:type="dxa"/>
            <w:gridSpan w:val="2"/>
            <w:hideMark/>
          </w:tcPr>
          <w:p w14:paraId="38DB546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4.865</w:t>
            </w:r>
          </w:p>
        </w:tc>
        <w:tc>
          <w:tcPr>
            <w:tcW w:w="853" w:type="dxa"/>
            <w:gridSpan w:val="2"/>
            <w:hideMark/>
          </w:tcPr>
          <w:p w14:paraId="5140B1C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4.901</w:t>
            </w:r>
          </w:p>
        </w:tc>
        <w:tc>
          <w:tcPr>
            <w:tcW w:w="853" w:type="dxa"/>
            <w:gridSpan w:val="2"/>
            <w:hideMark/>
          </w:tcPr>
          <w:p w14:paraId="39F1F7E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4.927</w:t>
            </w:r>
          </w:p>
        </w:tc>
        <w:tc>
          <w:tcPr>
            <w:tcW w:w="851" w:type="dxa"/>
            <w:gridSpan w:val="2"/>
            <w:hideMark/>
          </w:tcPr>
          <w:p w14:paraId="12BFA752"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4.943</w:t>
            </w:r>
          </w:p>
        </w:tc>
        <w:tc>
          <w:tcPr>
            <w:tcW w:w="805" w:type="dxa"/>
            <w:gridSpan w:val="2"/>
            <w:hideMark/>
          </w:tcPr>
          <w:p w14:paraId="5D829ED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4.952</w:t>
            </w:r>
          </w:p>
        </w:tc>
        <w:tc>
          <w:tcPr>
            <w:tcW w:w="805" w:type="dxa"/>
            <w:gridSpan w:val="2"/>
            <w:hideMark/>
          </w:tcPr>
          <w:p w14:paraId="7713DAA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4.954</w:t>
            </w:r>
          </w:p>
        </w:tc>
        <w:tc>
          <w:tcPr>
            <w:tcW w:w="803" w:type="dxa"/>
            <w:gridSpan w:val="2"/>
            <w:hideMark/>
          </w:tcPr>
          <w:p w14:paraId="4FB8C00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4.951</w:t>
            </w:r>
          </w:p>
        </w:tc>
        <w:tc>
          <w:tcPr>
            <w:tcW w:w="801" w:type="dxa"/>
            <w:gridSpan w:val="2"/>
            <w:hideMark/>
          </w:tcPr>
          <w:p w14:paraId="7DAC2B7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4.942</w:t>
            </w:r>
          </w:p>
        </w:tc>
        <w:tc>
          <w:tcPr>
            <w:tcW w:w="741" w:type="dxa"/>
            <w:gridSpan w:val="2"/>
            <w:hideMark/>
          </w:tcPr>
          <w:p w14:paraId="510BE99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4.929</w:t>
            </w:r>
          </w:p>
        </w:tc>
        <w:tc>
          <w:tcPr>
            <w:tcW w:w="679" w:type="dxa"/>
            <w:hideMark/>
          </w:tcPr>
          <w:p w14:paraId="510D27C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4.912</w:t>
            </w:r>
          </w:p>
        </w:tc>
      </w:tr>
      <w:tr w:rsidR="00587E88" w:rsidRPr="00B87AB6" w14:paraId="0819BFFB" w14:textId="77777777" w:rsidTr="00112A0F">
        <w:trPr>
          <w:trHeight w:val="142"/>
        </w:trPr>
        <w:tc>
          <w:tcPr>
            <w:tcW w:w="10058" w:type="dxa"/>
            <w:gridSpan w:val="23"/>
            <w:hideMark/>
          </w:tcPr>
          <w:p w14:paraId="4F0B85D3" w14:textId="77777777" w:rsidR="00587E88" w:rsidRPr="00904B1B" w:rsidRDefault="00587E88" w:rsidP="00B17C1C">
            <w:pPr>
              <w:jc w:val="center"/>
              <w:rPr>
                <w:rFonts w:ascii="Times New Roman" w:eastAsia="Calibri" w:hAnsi="Times New Roman" w:cs="Times New Roman"/>
                <w:sz w:val="24"/>
                <w:szCs w:val="24"/>
                <w:lang w:val="en-US"/>
              </w:rPr>
            </w:pPr>
            <w:r w:rsidRPr="00904B1B">
              <w:rPr>
                <w:rFonts w:ascii="Times New Roman" w:eastAsia="Calibri" w:hAnsi="Times New Roman" w:cs="Times New Roman"/>
                <w:b/>
                <w:bCs/>
                <w:sz w:val="24"/>
                <w:szCs w:val="24"/>
                <w:lang w:val="en-US"/>
              </w:rPr>
              <w:t>2</w:t>
            </w:r>
            <w:r w:rsidRPr="003E14BD">
              <w:rPr>
                <w:rFonts w:ascii="Times New Roman" w:eastAsia="Calibri" w:hAnsi="Times New Roman" w:cs="Times New Roman"/>
                <w:b/>
                <w:bCs/>
                <w:sz w:val="24"/>
                <w:szCs w:val="24"/>
                <w:lang w:val="en-US"/>
              </w:rPr>
              <w:t>NaCl</w:t>
            </w:r>
            <w:r w:rsidRPr="00904B1B">
              <w:rPr>
                <w:rFonts w:ascii="Times New Roman" w:eastAsia="Calibri" w:hAnsi="Times New Roman" w:cs="Times New Roman"/>
                <w:b/>
                <w:bCs/>
                <w:sz w:val="24"/>
                <w:szCs w:val="24"/>
                <w:lang w:val="en-US"/>
              </w:rPr>
              <w:t xml:space="preserve"> + </w:t>
            </w:r>
            <w:r w:rsidRPr="003E14BD">
              <w:rPr>
                <w:rFonts w:ascii="Times New Roman" w:eastAsia="Calibri" w:hAnsi="Times New Roman" w:cs="Times New Roman"/>
                <w:b/>
                <w:bCs/>
                <w:sz w:val="24"/>
                <w:szCs w:val="24"/>
                <w:lang w:val="en-US"/>
              </w:rPr>
              <w:t>H</w:t>
            </w:r>
            <w:r w:rsidRPr="00904B1B">
              <w:rPr>
                <w:rFonts w:ascii="Times New Roman" w:eastAsia="Calibri" w:hAnsi="Times New Roman" w:cs="Times New Roman"/>
                <w:b/>
                <w:bCs/>
                <w:sz w:val="24"/>
                <w:szCs w:val="24"/>
                <w:lang w:val="en-US"/>
              </w:rPr>
              <w:t>₂</w:t>
            </w:r>
            <w:r w:rsidRPr="003E14BD">
              <w:rPr>
                <w:rFonts w:ascii="Times New Roman" w:eastAsia="Calibri" w:hAnsi="Times New Roman" w:cs="Times New Roman"/>
                <w:b/>
                <w:bCs/>
                <w:sz w:val="24"/>
                <w:szCs w:val="24"/>
                <w:lang w:val="en-US"/>
              </w:rPr>
              <w:t>O</w:t>
            </w:r>
            <w:r w:rsidRPr="00904B1B">
              <w:rPr>
                <w:rFonts w:ascii="Times New Roman" w:eastAsia="Calibri" w:hAnsi="Times New Roman" w:cs="Times New Roman"/>
                <w:b/>
                <w:bCs/>
                <w:sz w:val="24"/>
                <w:szCs w:val="24"/>
                <w:lang w:val="en-US"/>
              </w:rPr>
              <w:t xml:space="preserve"> = </w:t>
            </w:r>
            <w:r w:rsidRPr="003E14BD">
              <w:rPr>
                <w:rFonts w:ascii="Times New Roman" w:eastAsia="Calibri" w:hAnsi="Times New Roman" w:cs="Times New Roman"/>
                <w:b/>
                <w:bCs/>
                <w:sz w:val="24"/>
                <w:szCs w:val="24"/>
                <w:lang w:val="en-US"/>
              </w:rPr>
              <w:t>NaOH</w:t>
            </w:r>
            <w:r w:rsidRPr="00904B1B">
              <w:rPr>
                <w:rFonts w:ascii="Times New Roman" w:eastAsia="Calibri" w:hAnsi="Times New Roman" w:cs="Times New Roman"/>
                <w:b/>
                <w:bCs/>
                <w:sz w:val="24"/>
                <w:szCs w:val="24"/>
                <w:lang w:val="en-US"/>
              </w:rPr>
              <w:t xml:space="preserve"> + 2</w:t>
            </w:r>
            <w:r w:rsidRPr="003E14BD">
              <w:rPr>
                <w:rFonts w:ascii="Times New Roman" w:eastAsia="Calibri" w:hAnsi="Times New Roman" w:cs="Times New Roman"/>
                <w:b/>
                <w:bCs/>
                <w:sz w:val="24"/>
                <w:szCs w:val="24"/>
                <w:lang w:val="en-US"/>
              </w:rPr>
              <w:t>HCl</w:t>
            </w:r>
          </w:p>
        </w:tc>
      </w:tr>
      <w:tr w:rsidR="00587E88" w:rsidRPr="003E14BD" w14:paraId="7791D479" w14:textId="77777777" w:rsidTr="00112A0F">
        <w:trPr>
          <w:trHeight w:val="331"/>
        </w:trPr>
        <w:tc>
          <w:tcPr>
            <w:tcW w:w="1155" w:type="dxa"/>
            <w:gridSpan w:val="2"/>
          </w:tcPr>
          <w:p w14:paraId="5EE6B455"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Т, С</w:t>
            </w:r>
          </w:p>
        </w:tc>
        <w:tc>
          <w:tcPr>
            <w:tcW w:w="856" w:type="dxa"/>
            <w:gridSpan w:val="2"/>
          </w:tcPr>
          <w:p w14:paraId="53A10AE7"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0</w:t>
            </w:r>
          </w:p>
        </w:tc>
        <w:tc>
          <w:tcPr>
            <w:tcW w:w="856" w:type="dxa"/>
            <w:gridSpan w:val="2"/>
          </w:tcPr>
          <w:p w14:paraId="642C1A9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w:t>
            </w:r>
          </w:p>
        </w:tc>
        <w:tc>
          <w:tcPr>
            <w:tcW w:w="853" w:type="dxa"/>
            <w:gridSpan w:val="2"/>
          </w:tcPr>
          <w:p w14:paraId="0B0497B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20</w:t>
            </w:r>
          </w:p>
        </w:tc>
        <w:tc>
          <w:tcPr>
            <w:tcW w:w="853" w:type="dxa"/>
            <w:gridSpan w:val="2"/>
          </w:tcPr>
          <w:p w14:paraId="4A3D8CFE"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30</w:t>
            </w:r>
          </w:p>
        </w:tc>
        <w:tc>
          <w:tcPr>
            <w:tcW w:w="851" w:type="dxa"/>
            <w:gridSpan w:val="2"/>
          </w:tcPr>
          <w:p w14:paraId="3656BE9F"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40</w:t>
            </w:r>
          </w:p>
        </w:tc>
        <w:tc>
          <w:tcPr>
            <w:tcW w:w="805" w:type="dxa"/>
            <w:gridSpan w:val="2"/>
          </w:tcPr>
          <w:p w14:paraId="38DBA52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50</w:t>
            </w:r>
          </w:p>
        </w:tc>
        <w:tc>
          <w:tcPr>
            <w:tcW w:w="805" w:type="dxa"/>
            <w:gridSpan w:val="2"/>
          </w:tcPr>
          <w:p w14:paraId="5D5B259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60</w:t>
            </w:r>
          </w:p>
        </w:tc>
        <w:tc>
          <w:tcPr>
            <w:tcW w:w="803" w:type="dxa"/>
            <w:gridSpan w:val="2"/>
          </w:tcPr>
          <w:p w14:paraId="0CBD6DE5"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70</w:t>
            </w:r>
          </w:p>
        </w:tc>
        <w:tc>
          <w:tcPr>
            <w:tcW w:w="801" w:type="dxa"/>
            <w:gridSpan w:val="2"/>
          </w:tcPr>
          <w:p w14:paraId="5A2D9679"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80</w:t>
            </w:r>
          </w:p>
        </w:tc>
        <w:tc>
          <w:tcPr>
            <w:tcW w:w="741" w:type="dxa"/>
            <w:gridSpan w:val="2"/>
          </w:tcPr>
          <w:p w14:paraId="21F28736"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90</w:t>
            </w:r>
          </w:p>
        </w:tc>
        <w:tc>
          <w:tcPr>
            <w:tcW w:w="679" w:type="dxa"/>
          </w:tcPr>
          <w:p w14:paraId="7039E1A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100</w:t>
            </w:r>
          </w:p>
        </w:tc>
      </w:tr>
      <w:tr w:rsidR="00587E88" w:rsidRPr="003E14BD" w14:paraId="45A942D9" w14:textId="77777777" w:rsidTr="00112A0F">
        <w:trPr>
          <w:trHeight w:val="331"/>
        </w:trPr>
        <w:tc>
          <w:tcPr>
            <w:tcW w:w="1155" w:type="dxa"/>
            <w:gridSpan w:val="2"/>
            <w:hideMark/>
          </w:tcPr>
          <w:p w14:paraId="309110E2" w14:textId="77777777" w:rsidR="00587E88" w:rsidRPr="003E14BD" w:rsidRDefault="00587E88" w:rsidP="00B17C1C">
            <w:pPr>
              <w:rPr>
                <w:rFonts w:ascii="Times New Roman" w:eastAsia="Calibri" w:hAnsi="Times New Roman" w:cs="Times New Roman"/>
                <w:b/>
                <w:bCs/>
                <w:sz w:val="24"/>
                <w:szCs w:val="24"/>
                <w:lang w:val="en-US"/>
              </w:rPr>
            </w:pPr>
            <w:r w:rsidRPr="003E14BD">
              <w:rPr>
                <w:rFonts w:ascii="Times New Roman" w:hAnsi="Times New Roman" w:cs="Times New Roman"/>
                <w:sz w:val="24"/>
                <w:szCs w:val="24"/>
              </w:rPr>
              <w:t>ΔH (кДж/моль)</w:t>
            </w:r>
          </w:p>
        </w:tc>
        <w:tc>
          <w:tcPr>
            <w:tcW w:w="856" w:type="dxa"/>
            <w:gridSpan w:val="2"/>
            <w:hideMark/>
          </w:tcPr>
          <w:p w14:paraId="4841695F"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11.979</w:t>
            </w:r>
          </w:p>
        </w:tc>
        <w:tc>
          <w:tcPr>
            <w:tcW w:w="856" w:type="dxa"/>
            <w:gridSpan w:val="2"/>
            <w:hideMark/>
          </w:tcPr>
          <w:p w14:paraId="10742EFE"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7.87</w:t>
            </w:r>
          </w:p>
        </w:tc>
        <w:tc>
          <w:tcPr>
            <w:tcW w:w="853" w:type="dxa"/>
            <w:gridSpan w:val="2"/>
            <w:hideMark/>
          </w:tcPr>
          <w:p w14:paraId="543B72B4"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9.452</w:t>
            </w:r>
          </w:p>
        </w:tc>
        <w:tc>
          <w:tcPr>
            <w:tcW w:w="853" w:type="dxa"/>
            <w:gridSpan w:val="2"/>
            <w:hideMark/>
          </w:tcPr>
          <w:p w14:paraId="07AC5895"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-10.853</w:t>
            </w:r>
          </w:p>
        </w:tc>
        <w:tc>
          <w:tcPr>
            <w:tcW w:w="851" w:type="dxa"/>
            <w:gridSpan w:val="2"/>
            <w:hideMark/>
          </w:tcPr>
          <w:p w14:paraId="79CF02E6"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-12.168</w:t>
            </w:r>
          </w:p>
        </w:tc>
        <w:tc>
          <w:tcPr>
            <w:tcW w:w="805" w:type="dxa"/>
            <w:gridSpan w:val="2"/>
            <w:hideMark/>
          </w:tcPr>
          <w:p w14:paraId="15AF294B"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-13.442</w:t>
            </w:r>
          </w:p>
        </w:tc>
        <w:tc>
          <w:tcPr>
            <w:tcW w:w="805" w:type="dxa"/>
            <w:gridSpan w:val="2"/>
            <w:hideMark/>
          </w:tcPr>
          <w:p w14:paraId="7BCFDFE9"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-14.693</w:t>
            </w:r>
          </w:p>
        </w:tc>
        <w:tc>
          <w:tcPr>
            <w:tcW w:w="803" w:type="dxa"/>
            <w:gridSpan w:val="2"/>
            <w:hideMark/>
          </w:tcPr>
          <w:p w14:paraId="70CDDA4A"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-15.939</w:t>
            </w:r>
          </w:p>
        </w:tc>
        <w:tc>
          <w:tcPr>
            <w:tcW w:w="801" w:type="dxa"/>
            <w:gridSpan w:val="2"/>
            <w:hideMark/>
          </w:tcPr>
          <w:p w14:paraId="243C3169"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-17.201</w:t>
            </w:r>
          </w:p>
        </w:tc>
        <w:tc>
          <w:tcPr>
            <w:tcW w:w="741" w:type="dxa"/>
            <w:gridSpan w:val="2"/>
            <w:hideMark/>
          </w:tcPr>
          <w:p w14:paraId="34404B9B"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-18.489</w:t>
            </w:r>
          </w:p>
        </w:tc>
        <w:tc>
          <w:tcPr>
            <w:tcW w:w="679" w:type="dxa"/>
            <w:hideMark/>
          </w:tcPr>
          <w:p w14:paraId="21A15792"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-19.814</w:t>
            </w:r>
          </w:p>
        </w:tc>
      </w:tr>
      <w:tr w:rsidR="00587E88" w:rsidRPr="003E14BD" w14:paraId="372848FA" w14:textId="77777777" w:rsidTr="00112A0F">
        <w:trPr>
          <w:trHeight w:val="600"/>
        </w:trPr>
        <w:tc>
          <w:tcPr>
            <w:tcW w:w="1155" w:type="dxa"/>
            <w:gridSpan w:val="2"/>
            <w:hideMark/>
          </w:tcPr>
          <w:p w14:paraId="09764B4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ΔS(Дж/К)</w:t>
            </w:r>
          </w:p>
        </w:tc>
        <w:tc>
          <w:tcPr>
            <w:tcW w:w="856" w:type="dxa"/>
            <w:gridSpan w:val="2"/>
            <w:hideMark/>
          </w:tcPr>
          <w:p w14:paraId="1A32074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94.181</w:t>
            </w:r>
          </w:p>
        </w:tc>
        <w:tc>
          <w:tcPr>
            <w:tcW w:w="856" w:type="dxa"/>
            <w:gridSpan w:val="2"/>
            <w:hideMark/>
          </w:tcPr>
          <w:p w14:paraId="0C4F1D7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109.346</w:t>
            </w:r>
          </w:p>
        </w:tc>
        <w:tc>
          <w:tcPr>
            <w:tcW w:w="853" w:type="dxa"/>
            <w:gridSpan w:val="2"/>
            <w:hideMark/>
          </w:tcPr>
          <w:p w14:paraId="522B42A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103.853</w:t>
            </w:r>
          </w:p>
        </w:tc>
        <w:tc>
          <w:tcPr>
            <w:tcW w:w="853" w:type="dxa"/>
            <w:gridSpan w:val="2"/>
            <w:hideMark/>
          </w:tcPr>
          <w:p w14:paraId="60A9501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99.145</w:t>
            </w:r>
          </w:p>
        </w:tc>
        <w:tc>
          <w:tcPr>
            <w:tcW w:w="851" w:type="dxa"/>
            <w:gridSpan w:val="2"/>
            <w:hideMark/>
          </w:tcPr>
          <w:p w14:paraId="5A7193F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94.883</w:t>
            </w:r>
          </w:p>
        </w:tc>
        <w:tc>
          <w:tcPr>
            <w:tcW w:w="805" w:type="dxa"/>
            <w:gridSpan w:val="2"/>
            <w:hideMark/>
          </w:tcPr>
          <w:p w14:paraId="5247156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90.879</w:t>
            </w:r>
          </w:p>
        </w:tc>
        <w:tc>
          <w:tcPr>
            <w:tcW w:w="805" w:type="dxa"/>
            <w:gridSpan w:val="2"/>
            <w:hideMark/>
          </w:tcPr>
          <w:p w14:paraId="0C0C9E4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87.064</w:t>
            </w:r>
          </w:p>
        </w:tc>
        <w:tc>
          <w:tcPr>
            <w:tcW w:w="803" w:type="dxa"/>
            <w:gridSpan w:val="2"/>
            <w:hideMark/>
          </w:tcPr>
          <w:p w14:paraId="5B20FAC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83.38</w:t>
            </w:r>
          </w:p>
        </w:tc>
        <w:tc>
          <w:tcPr>
            <w:tcW w:w="801" w:type="dxa"/>
            <w:gridSpan w:val="2"/>
            <w:hideMark/>
          </w:tcPr>
          <w:p w14:paraId="1B41C79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79.755</w:t>
            </w:r>
          </w:p>
        </w:tc>
        <w:tc>
          <w:tcPr>
            <w:tcW w:w="741" w:type="dxa"/>
            <w:gridSpan w:val="2"/>
            <w:hideMark/>
          </w:tcPr>
          <w:p w14:paraId="4591B14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76.159</w:t>
            </w:r>
          </w:p>
        </w:tc>
        <w:tc>
          <w:tcPr>
            <w:tcW w:w="679" w:type="dxa"/>
            <w:hideMark/>
          </w:tcPr>
          <w:p w14:paraId="014B0C6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72.558</w:t>
            </w:r>
          </w:p>
        </w:tc>
      </w:tr>
      <w:tr w:rsidR="00587E88" w:rsidRPr="003E14BD" w14:paraId="5356AD03" w14:textId="77777777" w:rsidTr="00112A0F">
        <w:trPr>
          <w:trHeight w:val="600"/>
        </w:trPr>
        <w:tc>
          <w:tcPr>
            <w:tcW w:w="1155" w:type="dxa"/>
            <w:gridSpan w:val="2"/>
            <w:hideMark/>
          </w:tcPr>
          <w:p w14:paraId="1F846C1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ΔG (кДж/моль)</w:t>
            </w:r>
          </w:p>
        </w:tc>
        <w:tc>
          <w:tcPr>
            <w:tcW w:w="856" w:type="dxa"/>
            <w:gridSpan w:val="2"/>
            <w:hideMark/>
          </w:tcPr>
          <w:p w14:paraId="3632DE42"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-37.705</w:t>
            </w:r>
          </w:p>
        </w:tc>
        <w:tc>
          <w:tcPr>
            <w:tcW w:w="856" w:type="dxa"/>
            <w:gridSpan w:val="2"/>
            <w:hideMark/>
          </w:tcPr>
          <w:p w14:paraId="58855D2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-38.831</w:t>
            </w:r>
          </w:p>
        </w:tc>
        <w:tc>
          <w:tcPr>
            <w:tcW w:w="853" w:type="dxa"/>
            <w:gridSpan w:val="2"/>
            <w:hideMark/>
          </w:tcPr>
          <w:p w14:paraId="0F53461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-39.896</w:t>
            </w:r>
          </w:p>
        </w:tc>
        <w:tc>
          <w:tcPr>
            <w:tcW w:w="853" w:type="dxa"/>
            <w:gridSpan w:val="2"/>
            <w:hideMark/>
          </w:tcPr>
          <w:p w14:paraId="08B568B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-40.91</w:t>
            </w:r>
          </w:p>
        </w:tc>
        <w:tc>
          <w:tcPr>
            <w:tcW w:w="851" w:type="dxa"/>
            <w:gridSpan w:val="2"/>
            <w:hideMark/>
          </w:tcPr>
          <w:p w14:paraId="327E94A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-41.88</w:t>
            </w:r>
          </w:p>
        </w:tc>
        <w:tc>
          <w:tcPr>
            <w:tcW w:w="805" w:type="dxa"/>
            <w:gridSpan w:val="2"/>
            <w:hideMark/>
          </w:tcPr>
          <w:p w14:paraId="3D19037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-42.809</w:t>
            </w:r>
          </w:p>
        </w:tc>
        <w:tc>
          <w:tcPr>
            <w:tcW w:w="805" w:type="dxa"/>
            <w:gridSpan w:val="2"/>
            <w:hideMark/>
          </w:tcPr>
          <w:p w14:paraId="03A796D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-43.699</w:t>
            </w:r>
          </w:p>
        </w:tc>
        <w:tc>
          <w:tcPr>
            <w:tcW w:w="803" w:type="dxa"/>
            <w:gridSpan w:val="2"/>
            <w:hideMark/>
          </w:tcPr>
          <w:p w14:paraId="4F51C9E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-44.551</w:t>
            </w:r>
          </w:p>
        </w:tc>
        <w:tc>
          <w:tcPr>
            <w:tcW w:w="801" w:type="dxa"/>
            <w:gridSpan w:val="2"/>
            <w:hideMark/>
          </w:tcPr>
          <w:p w14:paraId="0FBBBE6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-45.366</w:t>
            </w:r>
          </w:p>
        </w:tc>
        <w:tc>
          <w:tcPr>
            <w:tcW w:w="741" w:type="dxa"/>
            <w:gridSpan w:val="2"/>
            <w:hideMark/>
          </w:tcPr>
          <w:p w14:paraId="3083FED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-46.146</w:t>
            </w:r>
          </w:p>
        </w:tc>
        <w:tc>
          <w:tcPr>
            <w:tcW w:w="679" w:type="dxa"/>
            <w:hideMark/>
          </w:tcPr>
          <w:p w14:paraId="52D5136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-46.889</w:t>
            </w:r>
          </w:p>
        </w:tc>
      </w:tr>
      <w:tr w:rsidR="00587E88" w:rsidRPr="003E14BD" w14:paraId="73417928" w14:textId="77777777" w:rsidTr="00112A0F">
        <w:trPr>
          <w:trHeight w:val="600"/>
        </w:trPr>
        <w:tc>
          <w:tcPr>
            <w:tcW w:w="1155" w:type="dxa"/>
            <w:gridSpan w:val="2"/>
            <w:hideMark/>
          </w:tcPr>
          <w:p w14:paraId="3F382E52" w14:textId="77777777" w:rsidR="00587E88" w:rsidRPr="003E14BD" w:rsidRDefault="00587E88" w:rsidP="00B17C1C">
            <w:pPr>
              <w:rPr>
                <w:rFonts w:ascii="Times New Roman" w:eastAsia="Calibri" w:hAnsi="Times New Roman" w:cs="Times New Roman"/>
                <w:sz w:val="24"/>
                <w:szCs w:val="24"/>
              </w:rPr>
            </w:pPr>
            <w:proofErr w:type="spellStart"/>
            <w:r w:rsidRPr="003E14BD">
              <w:rPr>
                <w:rFonts w:ascii="Times New Roman" w:eastAsia="Calibri" w:hAnsi="Times New Roman" w:cs="Times New Roman"/>
                <w:sz w:val="24"/>
                <w:szCs w:val="24"/>
              </w:rPr>
              <w:t>Log</w:t>
            </w:r>
            <w:proofErr w:type="spellEnd"/>
            <w:r w:rsidRPr="003E14BD">
              <w:rPr>
                <w:rFonts w:ascii="Times New Roman" w:eastAsia="Calibri" w:hAnsi="Times New Roman" w:cs="Times New Roman"/>
                <w:sz w:val="24"/>
                <w:szCs w:val="24"/>
              </w:rPr>
              <w:t xml:space="preserve"> K</w:t>
            </w:r>
          </w:p>
        </w:tc>
        <w:tc>
          <w:tcPr>
            <w:tcW w:w="856" w:type="dxa"/>
            <w:gridSpan w:val="2"/>
            <w:hideMark/>
          </w:tcPr>
          <w:p w14:paraId="6955DEA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7.211</w:t>
            </w:r>
          </w:p>
        </w:tc>
        <w:tc>
          <w:tcPr>
            <w:tcW w:w="856" w:type="dxa"/>
            <w:gridSpan w:val="2"/>
            <w:hideMark/>
          </w:tcPr>
          <w:p w14:paraId="1E4B5E7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7.164</w:t>
            </w:r>
          </w:p>
        </w:tc>
        <w:tc>
          <w:tcPr>
            <w:tcW w:w="853" w:type="dxa"/>
            <w:gridSpan w:val="2"/>
            <w:hideMark/>
          </w:tcPr>
          <w:p w14:paraId="4C74FFF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7.109</w:t>
            </w:r>
          </w:p>
        </w:tc>
        <w:tc>
          <w:tcPr>
            <w:tcW w:w="853" w:type="dxa"/>
            <w:gridSpan w:val="2"/>
            <w:hideMark/>
          </w:tcPr>
          <w:p w14:paraId="3F8C415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7.05</w:t>
            </w:r>
          </w:p>
        </w:tc>
        <w:tc>
          <w:tcPr>
            <w:tcW w:w="851" w:type="dxa"/>
            <w:gridSpan w:val="2"/>
            <w:hideMark/>
          </w:tcPr>
          <w:p w14:paraId="02B31FD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6.986</w:t>
            </w:r>
          </w:p>
        </w:tc>
        <w:tc>
          <w:tcPr>
            <w:tcW w:w="805" w:type="dxa"/>
            <w:gridSpan w:val="2"/>
            <w:hideMark/>
          </w:tcPr>
          <w:p w14:paraId="2CDA2DC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6.92</w:t>
            </w:r>
          </w:p>
        </w:tc>
        <w:tc>
          <w:tcPr>
            <w:tcW w:w="805" w:type="dxa"/>
            <w:gridSpan w:val="2"/>
            <w:hideMark/>
          </w:tcPr>
          <w:p w14:paraId="491B6352"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6.852</w:t>
            </w:r>
          </w:p>
        </w:tc>
        <w:tc>
          <w:tcPr>
            <w:tcW w:w="803" w:type="dxa"/>
            <w:gridSpan w:val="2"/>
            <w:hideMark/>
          </w:tcPr>
          <w:p w14:paraId="3ABE0F7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6.782</w:t>
            </w:r>
          </w:p>
        </w:tc>
        <w:tc>
          <w:tcPr>
            <w:tcW w:w="801" w:type="dxa"/>
            <w:gridSpan w:val="2"/>
            <w:hideMark/>
          </w:tcPr>
          <w:p w14:paraId="2864176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6.711</w:t>
            </w:r>
          </w:p>
        </w:tc>
        <w:tc>
          <w:tcPr>
            <w:tcW w:w="741" w:type="dxa"/>
            <w:gridSpan w:val="2"/>
            <w:hideMark/>
          </w:tcPr>
          <w:p w14:paraId="22E3B09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6.638</w:t>
            </w:r>
          </w:p>
        </w:tc>
        <w:tc>
          <w:tcPr>
            <w:tcW w:w="679" w:type="dxa"/>
            <w:hideMark/>
          </w:tcPr>
          <w:p w14:paraId="13F9DA8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6.564</w:t>
            </w:r>
          </w:p>
        </w:tc>
      </w:tr>
      <w:tr w:rsidR="00587E88" w:rsidRPr="003E14BD" w14:paraId="5C979B07" w14:textId="77777777" w:rsidTr="00112A0F">
        <w:trPr>
          <w:trHeight w:val="226"/>
        </w:trPr>
        <w:tc>
          <w:tcPr>
            <w:tcW w:w="10058" w:type="dxa"/>
            <w:gridSpan w:val="23"/>
            <w:hideMark/>
          </w:tcPr>
          <w:p w14:paraId="31D1E6FF" w14:textId="77777777" w:rsidR="00587E88" w:rsidRPr="003E14BD" w:rsidRDefault="00587E88" w:rsidP="00B17C1C">
            <w:pPr>
              <w:jc w:val="center"/>
              <w:rPr>
                <w:rFonts w:ascii="Times New Roman" w:eastAsia="Calibri" w:hAnsi="Times New Roman" w:cs="Times New Roman"/>
                <w:sz w:val="24"/>
                <w:szCs w:val="24"/>
              </w:rPr>
            </w:pPr>
            <w:proofErr w:type="spellStart"/>
            <w:proofErr w:type="gramStart"/>
            <w:r w:rsidRPr="003E14BD">
              <w:rPr>
                <w:rFonts w:ascii="Times New Roman" w:eastAsia="Calibri" w:hAnsi="Times New Roman" w:cs="Times New Roman"/>
                <w:b/>
                <w:bCs/>
                <w:sz w:val="24"/>
                <w:szCs w:val="24"/>
              </w:rPr>
              <w:t>Mg</w:t>
            </w:r>
            <w:proofErr w:type="spellEnd"/>
            <w:r w:rsidRPr="003E14BD">
              <w:rPr>
                <w:rFonts w:ascii="Times New Roman" w:eastAsia="Calibri" w:hAnsi="Times New Roman" w:cs="Times New Roman"/>
                <w:b/>
                <w:bCs/>
                <w:sz w:val="24"/>
                <w:szCs w:val="24"/>
              </w:rPr>
              <w:t>(</w:t>
            </w:r>
            <w:proofErr w:type="spellStart"/>
            <w:proofErr w:type="gramEnd"/>
            <w:r w:rsidRPr="003E14BD">
              <w:rPr>
                <w:rFonts w:ascii="Times New Roman" w:eastAsia="Calibri" w:hAnsi="Times New Roman" w:cs="Times New Roman"/>
                <w:b/>
                <w:bCs/>
                <w:sz w:val="24"/>
                <w:szCs w:val="24"/>
              </w:rPr>
              <w:t>ClO</w:t>
            </w:r>
            <w:proofErr w:type="spellEnd"/>
            <w:r w:rsidRPr="003E14BD">
              <w:rPr>
                <w:rFonts w:ascii="Times New Roman" w:eastAsia="Calibri" w:hAnsi="Times New Roman" w:cs="Times New Roman"/>
                <w:b/>
                <w:bCs/>
                <w:sz w:val="24"/>
                <w:szCs w:val="24"/>
              </w:rPr>
              <w:t xml:space="preserve">₄)₂ + H₂O = </w:t>
            </w:r>
            <w:proofErr w:type="spellStart"/>
            <w:r w:rsidRPr="003E14BD">
              <w:rPr>
                <w:rFonts w:ascii="Times New Roman" w:eastAsia="Calibri" w:hAnsi="Times New Roman" w:cs="Times New Roman"/>
                <w:b/>
                <w:bCs/>
                <w:sz w:val="24"/>
                <w:szCs w:val="24"/>
              </w:rPr>
              <w:t>MgOHClO</w:t>
            </w:r>
            <w:proofErr w:type="spellEnd"/>
            <w:r w:rsidRPr="003E14BD">
              <w:rPr>
                <w:rFonts w:ascii="Times New Roman" w:eastAsia="Calibri" w:hAnsi="Times New Roman" w:cs="Times New Roman"/>
                <w:b/>
                <w:bCs/>
                <w:sz w:val="24"/>
                <w:szCs w:val="24"/>
              </w:rPr>
              <w:t xml:space="preserve">₄ + </w:t>
            </w:r>
            <w:proofErr w:type="spellStart"/>
            <w:r w:rsidRPr="003E14BD">
              <w:rPr>
                <w:rFonts w:ascii="Times New Roman" w:eastAsia="Calibri" w:hAnsi="Times New Roman" w:cs="Times New Roman"/>
                <w:b/>
                <w:bCs/>
                <w:sz w:val="24"/>
                <w:szCs w:val="24"/>
              </w:rPr>
              <w:t>HClO</w:t>
            </w:r>
            <w:proofErr w:type="spellEnd"/>
            <w:r w:rsidRPr="003E14BD">
              <w:rPr>
                <w:rFonts w:ascii="Times New Roman" w:eastAsia="Calibri" w:hAnsi="Times New Roman" w:cs="Times New Roman"/>
                <w:b/>
                <w:bCs/>
                <w:sz w:val="24"/>
                <w:szCs w:val="24"/>
              </w:rPr>
              <w:t>₄</w:t>
            </w:r>
          </w:p>
        </w:tc>
      </w:tr>
      <w:tr w:rsidR="00587E88" w:rsidRPr="003E14BD" w14:paraId="270FC662" w14:textId="77777777" w:rsidTr="00112A0F">
        <w:trPr>
          <w:trHeight w:val="278"/>
        </w:trPr>
        <w:tc>
          <w:tcPr>
            <w:tcW w:w="1155" w:type="dxa"/>
            <w:gridSpan w:val="2"/>
          </w:tcPr>
          <w:p w14:paraId="3F2345F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Т, С</w:t>
            </w:r>
          </w:p>
        </w:tc>
        <w:tc>
          <w:tcPr>
            <w:tcW w:w="856" w:type="dxa"/>
            <w:gridSpan w:val="2"/>
          </w:tcPr>
          <w:p w14:paraId="473F05B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0</w:t>
            </w:r>
          </w:p>
        </w:tc>
        <w:tc>
          <w:tcPr>
            <w:tcW w:w="856" w:type="dxa"/>
            <w:gridSpan w:val="2"/>
          </w:tcPr>
          <w:p w14:paraId="57CA3AA8"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w:t>
            </w:r>
          </w:p>
        </w:tc>
        <w:tc>
          <w:tcPr>
            <w:tcW w:w="853" w:type="dxa"/>
            <w:gridSpan w:val="2"/>
          </w:tcPr>
          <w:p w14:paraId="0439135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20</w:t>
            </w:r>
          </w:p>
        </w:tc>
        <w:tc>
          <w:tcPr>
            <w:tcW w:w="853" w:type="dxa"/>
            <w:gridSpan w:val="2"/>
          </w:tcPr>
          <w:p w14:paraId="1CA73E42"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30</w:t>
            </w:r>
          </w:p>
        </w:tc>
        <w:tc>
          <w:tcPr>
            <w:tcW w:w="851" w:type="dxa"/>
            <w:gridSpan w:val="2"/>
          </w:tcPr>
          <w:p w14:paraId="570C1B0E"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40</w:t>
            </w:r>
          </w:p>
        </w:tc>
        <w:tc>
          <w:tcPr>
            <w:tcW w:w="805" w:type="dxa"/>
            <w:gridSpan w:val="2"/>
          </w:tcPr>
          <w:p w14:paraId="0676C0F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50</w:t>
            </w:r>
          </w:p>
        </w:tc>
        <w:tc>
          <w:tcPr>
            <w:tcW w:w="805" w:type="dxa"/>
            <w:gridSpan w:val="2"/>
          </w:tcPr>
          <w:p w14:paraId="14D5147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60</w:t>
            </w:r>
          </w:p>
        </w:tc>
        <w:tc>
          <w:tcPr>
            <w:tcW w:w="803" w:type="dxa"/>
            <w:gridSpan w:val="2"/>
          </w:tcPr>
          <w:p w14:paraId="4D7E6860"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70</w:t>
            </w:r>
          </w:p>
        </w:tc>
        <w:tc>
          <w:tcPr>
            <w:tcW w:w="801" w:type="dxa"/>
            <w:gridSpan w:val="2"/>
          </w:tcPr>
          <w:p w14:paraId="05771A99"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80</w:t>
            </w:r>
          </w:p>
        </w:tc>
        <w:tc>
          <w:tcPr>
            <w:tcW w:w="741" w:type="dxa"/>
            <w:gridSpan w:val="2"/>
          </w:tcPr>
          <w:p w14:paraId="45440C6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90</w:t>
            </w:r>
          </w:p>
        </w:tc>
        <w:tc>
          <w:tcPr>
            <w:tcW w:w="679" w:type="dxa"/>
          </w:tcPr>
          <w:p w14:paraId="5E9C23A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100</w:t>
            </w:r>
          </w:p>
        </w:tc>
      </w:tr>
      <w:tr w:rsidR="00587E88" w:rsidRPr="003E14BD" w14:paraId="14FEA12B" w14:textId="77777777" w:rsidTr="00112A0F">
        <w:trPr>
          <w:trHeight w:val="278"/>
        </w:trPr>
        <w:tc>
          <w:tcPr>
            <w:tcW w:w="1155" w:type="dxa"/>
            <w:gridSpan w:val="2"/>
            <w:hideMark/>
          </w:tcPr>
          <w:p w14:paraId="233A70D9" w14:textId="77777777" w:rsidR="00587E88" w:rsidRPr="003E14BD" w:rsidRDefault="00587E88" w:rsidP="00B17C1C">
            <w:pPr>
              <w:rPr>
                <w:rFonts w:ascii="Times New Roman" w:eastAsia="Calibri" w:hAnsi="Times New Roman" w:cs="Times New Roman"/>
                <w:b/>
                <w:bCs/>
                <w:sz w:val="24"/>
                <w:szCs w:val="24"/>
              </w:rPr>
            </w:pPr>
            <w:r w:rsidRPr="003E14BD">
              <w:rPr>
                <w:rFonts w:ascii="Times New Roman" w:hAnsi="Times New Roman" w:cs="Times New Roman"/>
                <w:sz w:val="24"/>
                <w:szCs w:val="24"/>
              </w:rPr>
              <w:t>ΔH (кДж/моль)</w:t>
            </w:r>
          </w:p>
        </w:tc>
        <w:tc>
          <w:tcPr>
            <w:tcW w:w="856" w:type="dxa"/>
            <w:gridSpan w:val="2"/>
            <w:hideMark/>
          </w:tcPr>
          <w:p w14:paraId="1408071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2.406</w:t>
            </w:r>
          </w:p>
        </w:tc>
        <w:tc>
          <w:tcPr>
            <w:tcW w:w="856" w:type="dxa"/>
            <w:gridSpan w:val="2"/>
            <w:hideMark/>
          </w:tcPr>
          <w:p w14:paraId="13055B3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6.549</w:t>
            </w:r>
          </w:p>
        </w:tc>
        <w:tc>
          <w:tcPr>
            <w:tcW w:w="853" w:type="dxa"/>
            <w:gridSpan w:val="2"/>
            <w:hideMark/>
          </w:tcPr>
          <w:p w14:paraId="4F8946F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4.998</w:t>
            </w:r>
          </w:p>
        </w:tc>
        <w:tc>
          <w:tcPr>
            <w:tcW w:w="853" w:type="dxa"/>
            <w:gridSpan w:val="2"/>
            <w:hideMark/>
          </w:tcPr>
          <w:p w14:paraId="6074407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3.625</w:t>
            </w:r>
          </w:p>
        </w:tc>
        <w:tc>
          <w:tcPr>
            <w:tcW w:w="851" w:type="dxa"/>
            <w:gridSpan w:val="2"/>
            <w:hideMark/>
          </w:tcPr>
          <w:p w14:paraId="66DA84D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2.338</w:t>
            </w:r>
          </w:p>
        </w:tc>
        <w:tc>
          <w:tcPr>
            <w:tcW w:w="805" w:type="dxa"/>
            <w:gridSpan w:val="2"/>
            <w:hideMark/>
          </w:tcPr>
          <w:p w14:paraId="682774B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1.087</w:t>
            </w:r>
          </w:p>
        </w:tc>
        <w:tc>
          <w:tcPr>
            <w:tcW w:w="805" w:type="dxa"/>
            <w:gridSpan w:val="2"/>
            <w:hideMark/>
          </w:tcPr>
          <w:p w14:paraId="4CB4677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0.144</w:t>
            </w:r>
          </w:p>
        </w:tc>
        <w:tc>
          <w:tcPr>
            <w:tcW w:w="803" w:type="dxa"/>
            <w:gridSpan w:val="2"/>
            <w:hideMark/>
          </w:tcPr>
          <w:p w14:paraId="3FF13C4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-1.371</w:t>
            </w:r>
          </w:p>
        </w:tc>
        <w:tc>
          <w:tcPr>
            <w:tcW w:w="801" w:type="dxa"/>
            <w:gridSpan w:val="2"/>
            <w:hideMark/>
          </w:tcPr>
          <w:p w14:paraId="24A2750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-2.615</w:t>
            </w:r>
          </w:p>
        </w:tc>
        <w:tc>
          <w:tcPr>
            <w:tcW w:w="741" w:type="dxa"/>
            <w:gridSpan w:val="2"/>
            <w:hideMark/>
          </w:tcPr>
          <w:p w14:paraId="076FF2A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-3.887</w:t>
            </w:r>
          </w:p>
        </w:tc>
        <w:tc>
          <w:tcPr>
            <w:tcW w:w="679" w:type="dxa"/>
            <w:hideMark/>
          </w:tcPr>
          <w:p w14:paraId="6CBC75C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-5.198</w:t>
            </w:r>
          </w:p>
        </w:tc>
      </w:tr>
      <w:tr w:rsidR="00587E88" w:rsidRPr="003E14BD" w14:paraId="1010DDEE" w14:textId="77777777" w:rsidTr="00112A0F">
        <w:trPr>
          <w:trHeight w:val="600"/>
        </w:trPr>
        <w:tc>
          <w:tcPr>
            <w:tcW w:w="1155" w:type="dxa"/>
            <w:gridSpan w:val="2"/>
            <w:hideMark/>
          </w:tcPr>
          <w:p w14:paraId="0779B4AF"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ΔS(Дж/К)</w:t>
            </w:r>
          </w:p>
        </w:tc>
        <w:tc>
          <w:tcPr>
            <w:tcW w:w="856" w:type="dxa"/>
            <w:gridSpan w:val="2"/>
            <w:hideMark/>
          </w:tcPr>
          <w:p w14:paraId="63154AA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100.977</w:t>
            </w:r>
          </w:p>
        </w:tc>
        <w:tc>
          <w:tcPr>
            <w:tcW w:w="856" w:type="dxa"/>
            <w:gridSpan w:val="2"/>
            <w:hideMark/>
          </w:tcPr>
          <w:p w14:paraId="42DEDC6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116.261</w:t>
            </w:r>
          </w:p>
        </w:tc>
        <w:tc>
          <w:tcPr>
            <w:tcW w:w="853" w:type="dxa"/>
            <w:gridSpan w:val="2"/>
            <w:hideMark/>
          </w:tcPr>
          <w:p w14:paraId="7AB9A05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110.878</w:t>
            </w:r>
          </w:p>
        </w:tc>
        <w:tc>
          <w:tcPr>
            <w:tcW w:w="853" w:type="dxa"/>
            <w:gridSpan w:val="2"/>
            <w:hideMark/>
          </w:tcPr>
          <w:p w14:paraId="3E4A579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106.269</w:t>
            </w:r>
          </w:p>
        </w:tc>
        <w:tc>
          <w:tcPr>
            <w:tcW w:w="851" w:type="dxa"/>
            <w:gridSpan w:val="2"/>
            <w:hideMark/>
          </w:tcPr>
          <w:p w14:paraId="4510330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102.091</w:t>
            </w:r>
          </w:p>
        </w:tc>
        <w:tc>
          <w:tcPr>
            <w:tcW w:w="805" w:type="dxa"/>
            <w:gridSpan w:val="2"/>
            <w:hideMark/>
          </w:tcPr>
          <w:p w14:paraId="198232D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98.16</w:t>
            </w:r>
          </w:p>
        </w:tc>
        <w:tc>
          <w:tcPr>
            <w:tcW w:w="805" w:type="dxa"/>
            <w:gridSpan w:val="2"/>
            <w:hideMark/>
          </w:tcPr>
          <w:p w14:paraId="32E61F4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94.409</w:t>
            </w:r>
          </w:p>
        </w:tc>
        <w:tc>
          <w:tcPr>
            <w:tcW w:w="803" w:type="dxa"/>
            <w:gridSpan w:val="2"/>
            <w:hideMark/>
          </w:tcPr>
          <w:p w14:paraId="414ABC3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90.78</w:t>
            </w:r>
          </w:p>
        </w:tc>
        <w:tc>
          <w:tcPr>
            <w:tcW w:w="801" w:type="dxa"/>
            <w:gridSpan w:val="2"/>
            <w:hideMark/>
          </w:tcPr>
          <w:p w14:paraId="6B23402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87.205</w:t>
            </w:r>
          </w:p>
        </w:tc>
        <w:tc>
          <w:tcPr>
            <w:tcW w:w="741" w:type="dxa"/>
            <w:gridSpan w:val="2"/>
            <w:hideMark/>
          </w:tcPr>
          <w:p w14:paraId="4260FE8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83.653</w:t>
            </w:r>
          </w:p>
        </w:tc>
        <w:tc>
          <w:tcPr>
            <w:tcW w:w="679" w:type="dxa"/>
            <w:hideMark/>
          </w:tcPr>
          <w:p w14:paraId="1E1112F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80.092</w:t>
            </w:r>
          </w:p>
        </w:tc>
      </w:tr>
      <w:tr w:rsidR="00587E88" w:rsidRPr="003E14BD" w14:paraId="2AADA88F" w14:textId="77777777" w:rsidTr="00112A0F">
        <w:trPr>
          <w:trHeight w:val="600"/>
        </w:trPr>
        <w:tc>
          <w:tcPr>
            <w:tcW w:w="1155" w:type="dxa"/>
            <w:gridSpan w:val="2"/>
            <w:hideMark/>
          </w:tcPr>
          <w:p w14:paraId="721EAB48"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ΔG (кДж/моль)</w:t>
            </w:r>
          </w:p>
        </w:tc>
        <w:tc>
          <w:tcPr>
            <w:tcW w:w="856" w:type="dxa"/>
            <w:gridSpan w:val="2"/>
            <w:hideMark/>
          </w:tcPr>
          <w:p w14:paraId="1D9DCF5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-25.176</w:t>
            </w:r>
          </w:p>
        </w:tc>
        <w:tc>
          <w:tcPr>
            <w:tcW w:w="856" w:type="dxa"/>
            <w:gridSpan w:val="2"/>
            <w:hideMark/>
          </w:tcPr>
          <w:p w14:paraId="4A28CCF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-26.37</w:t>
            </w:r>
          </w:p>
        </w:tc>
        <w:tc>
          <w:tcPr>
            <w:tcW w:w="853" w:type="dxa"/>
            <w:gridSpan w:val="2"/>
            <w:hideMark/>
          </w:tcPr>
          <w:p w14:paraId="1A4C2A0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-27.505</w:t>
            </w:r>
          </w:p>
        </w:tc>
        <w:tc>
          <w:tcPr>
            <w:tcW w:w="853" w:type="dxa"/>
            <w:gridSpan w:val="2"/>
            <w:hideMark/>
          </w:tcPr>
          <w:p w14:paraId="76F5F40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-28.591</w:t>
            </w:r>
          </w:p>
        </w:tc>
        <w:tc>
          <w:tcPr>
            <w:tcW w:w="851" w:type="dxa"/>
            <w:gridSpan w:val="2"/>
            <w:hideMark/>
          </w:tcPr>
          <w:p w14:paraId="549FE9C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-29.632</w:t>
            </w:r>
          </w:p>
        </w:tc>
        <w:tc>
          <w:tcPr>
            <w:tcW w:w="805" w:type="dxa"/>
            <w:gridSpan w:val="2"/>
            <w:hideMark/>
          </w:tcPr>
          <w:p w14:paraId="15D7DEA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-30.633</w:t>
            </w:r>
          </w:p>
        </w:tc>
        <w:tc>
          <w:tcPr>
            <w:tcW w:w="805" w:type="dxa"/>
            <w:gridSpan w:val="2"/>
            <w:hideMark/>
          </w:tcPr>
          <w:p w14:paraId="15851CA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-31.596</w:t>
            </w:r>
          </w:p>
        </w:tc>
        <w:tc>
          <w:tcPr>
            <w:tcW w:w="803" w:type="dxa"/>
            <w:gridSpan w:val="2"/>
            <w:hideMark/>
          </w:tcPr>
          <w:p w14:paraId="2EA851A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-32.522</w:t>
            </w:r>
          </w:p>
        </w:tc>
        <w:tc>
          <w:tcPr>
            <w:tcW w:w="801" w:type="dxa"/>
            <w:gridSpan w:val="2"/>
            <w:hideMark/>
          </w:tcPr>
          <w:p w14:paraId="0A50AB7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-33.412</w:t>
            </w:r>
          </w:p>
        </w:tc>
        <w:tc>
          <w:tcPr>
            <w:tcW w:w="741" w:type="dxa"/>
            <w:gridSpan w:val="2"/>
            <w:hideMark/>
          </w:tcPr>
          <w:p w14:paraId="53CDBDA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-34.266</w:t>
            </w:r>
          </w:p>
        </w:tc>
        <w:tc>
          <w:tcPr>
            <w:tcW w:w="679" w:type="dxa"/>
            <w:hideMark/>
          </w:tcPr>
          <w:p w14:paraId="16F0B07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-35.085</w:t>
            </w:r>
          </w:p>
        </w:tc>
      </w:tr>
      <w:tr w:rsidR="00587E88" w:rsidRPr="003E14BD" w14:paraId="2A9E75E5" w14:textId="77777777" w:rsidTr="00112A0F">
        <w:trPr>
          <w:trHeight w:val="600"/>
        </w:trPr>
        <w:tc>
          <w:tcPr>
            <w:tcW w:w="1155" w:type="dxa"/>
            <w:gridSpan w:val="2"/>
            <w:hideMark/>
          </w:tcPr>
          <w:p w14:paraId="632830B1" w14:textId="77777777" w:rsidR="00587E88" w:rsidRPr="003E14BD" w:rsidRDefault="00587E88" w:rsidP="00B17C1C">
            <w:pPr>
              <w:rPr>
                <w:rFonts w:ascii="Times New Roman" w:eastAsia="Calibri" w:hAnsi="Times New Roman" w:cs="Times New Roman"/>
                <w:sz w:val="24"/>
                <w:szCs w:val="24"/>
              </w:rPr>
            </w:pPr>
            <w:proofErr w:type="spellStart"/>
            <w:r w:rsidRPr="003E14BD">
              <w:rPr>
                <w:rFonts w:ascii="Times New Roman" w:eastAsia="Calibri" w:hAnsi="Times New Roman" w:cs="Times New Roman"/>
                <w:sz w:val="24"/>
                <w:szCs w:val="24"/>
              </w:rPr>
              <w:t>Log</w:t>
            </w:r>
            <w:proofErr w:type="spellEnd"/>
            <w:r w:rsidRPr="003E14BD">
              <w:rPr>
                <w:rFonts w:ascii="Times New Roman" w:eastAsia="Calibri" w:hAnsi="Times New Roman" w:cs="Times New Roman"/>
                <w:sz w:val="24"/>
                <w:szCs w:val="24"/>
              </w:rPr>
              <w:t xml:space="preserve"> K</w:t>
            </w:r>
          </w:p>
        </w:tc>
        <w:tc>
          <w:tcPr>
            <w:tcW w:w="856" w:type="dxa"/>
            <w:gridSpan w:val="2"/>
            <w:hideMark/>
          </w:tcPr>
          <w:p w14:paraId="17E0DFB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4.815</w:t>
            </w:r>
          </w:p>
        </w:tc>
        <w:tc>
          <w:tcPr>
            <w:tcW w:w="856" w:type="dxa"/>
            <w:gridSpan w:val="2"/>
            <w:hideMark/>
          </w:tcPr>
          <w:p w14:paraId="28F3ABD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4.865</w:t>
            </w:r>
          </w:p>
        </w:tc>
        <w:tc>
          <w:tcPr>
            <w:tcW w:w="853" w:type="dxa"/>
            <w:gridSpan w:val="2"/>
            <w:hideMark/>
          </w:tcPr>
          <w:p w14:paraId="2714966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4.901</w:t>
            </w:r>
          </w:p>
        </w:tc>
        <w:tc>
          <w:tcPr>
            <w:tcW w:w="853" w:type="dxa"/>
            <w:gridSpan w:val="2"/>
            <w:hideMark/>
          </w:tcPr>
          <w:p w14:paraId="5BDA967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4.927</w:t>
            </w:r>
          </w:p>
        </w:tc>
        <w:tc>
          <w:tcPr>
            <w:tcW w:w="851" w:type="dxa"/>
            <w:gridSpan w:val="2"/>
            <w:hideMark/>
          </w:tcPr>
          <w:p w14:paraId="6BCBB4D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4.943</w:t>
            </w:r>
          </w:p>
        </w:tc>
        <w:tc>
          <w:tcPr>
            <w:tcW w:w="805" w:type="dxa"/>
            <w:gridSpan w:val="2"/>
            <w:hideMark/>
          </w:tcPr>
          <w:p w14:paraId="00E572E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4.952</w:t>
            </w:r>
          </w:p>
        </w:tc>
        <w:tc>
          <w:tcPr>
            <w:tcW w:w="805" w:type="dxa"/>
            <w:gridSpan w:val="2"/>
            <w:hideMark/>
          </w:tcPr>
          <w:p w14:paraId="7D74BC0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4.954</w:t>
            </w:r>
          </w:p>
        </w:tc>
        <w:tc>
          <w:tcPr>
            <w:tcW w:w="803" w:type="dxa"/>
            <w:gridSpan w:val="2"/>
            <w:hideMark/>
          </w:tcPr>
          <w:p w14:paraId="025E9C1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4.951</w:t>
            </w:r>
          </w:p>
        </w:tc>
        <w:tc>
          <w:tcPr>
            <w:tcW w:w="801" w:type="dxa"/>
            <w:gridSpan w:val="2"/>
            <w:hideMark/>
          </w:tcPr>
          <w:p w14:paraId="0297A05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4.942</w:t>
            </w:r>
          </w:p>
        </w:tc>
        <w:tc>
          <w:tcPr>
            <w:tcW w:w="741" w:type="dxa"/>
            <w:gridSpan w:val="2"/>
            <w:hideMark/>
          </w:tcPr>
          <w:p w14:paraId="0DEEC5A2"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4.929</w:t>
            </w:r>
          </w:p>
        </w:tc>
        <w:tc>
          <w:tcPr>
            <w:tcW w:w="679" w:type="dxa"/>
            <w:hideMark/>
          </w:tcPr>
          <w:p w14:paraId="1C209FC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4.912</w:t>
            </w:r>
          </w:p>
        </w:tc>
      </w:tr>
      <w:tr w:rsidR="00587E88" w:rsidRPr="003E14BD" w14:paraId="38F6053C" w14:textId="77777777" w:rsidTr="00112A0F">
        <w:trPr>
          <w:trHeight w:val="277"/>
        </w:trPr>
        <w:tc>
          <w:tcPr>
            <w:tcW w:w="10058" w:type="dxa"/>
            <w:gridSpan w:val="23"/>
            <w:hideMark/>
          </w:tcPr>
          <w:p w14:paraId="1C1DA956" w14:textId="77777777" w:rsidR="00587E88" w:rsidRPr="003E14BD" w:rsidRDefault="00587E88" w:rsidP="00B17C1C">
            <w:pPr>
              <w:jc w:val="center"/>
              <w:rPr>
                <w:rFonts w:ascii="Times New Roman" w:eastAsia="Calibri" w:hAnsi="Times New Roman" w:cs="Times New Roman"/>
                <w:sz w:val="24"/>
                <w:szCs w:val="24"/>
              </w:rPr>
            </w:pPr>
            <w:proofErr w:type="spellStart"/>
            <w:r w:rsidRPr="003E14BD">
              <w:rPr>
                <w:rFonts w:ascii="Times New Roman" w:eastAsia="Calibri" w:hAnsi="Times New Roman" w:cs="Times New Roman"/>
                <w:b/>
                <w:bCs/>
                <w:sz w:val="24"/>
                <w:szCs w:val="24"/>
              </w:rPr>
              <w:t>MgCl</w:t>
            </w:r>
            <w:proofErr w:type="spellEnd"/>
            <w:r w:rsidRPr="003E14BD">
              <w:rPr>
                <w:rFonts w:ascii="Times New Roman" w:eastAsia="Calibri" w:hAnsi="Times New Roman" w:cs="Times New Roman"/>
                <w:b/>
                <w:bCs/>
                <w:sz w:val="24"/>
                <w:szCs w:val="24"/>
              </w:rPr>
              <w:t xml:space="preserve">₂ + 2H₂O = </w:t>
            </w:r>
            <w:proofErr w:type="spellStart"/>
            <w:proofErr w:type="gramStart"/>
            <w:r w:rsidRPr="003E14BD">
              <w:rPr>
                <w:rFonts w:ascii="Times New Roman" w:eastAsia="Calibri" w:hAnsi="Times New Roman" w:cs="Times New Roman"/>
                <w:b/>
                <w:bCs/>
                <w:sz w:val="24"/>
                <w:szCs w:val="24"/>
              </w:rPr>
              <w:t>Mg</w:t>
            </w:r>
            <w:proofErr w:type="spellEnd"/>
            <w:r w:rsidRPr="003E14BD">
              <w:rPr>
                <w:rFonts w:ascii="Times New Roman" w:eastAsia="Calibri" w:hAnsi="Times New Roman" w:cs="Times New Roman"/>
                <w:b/>
                <w:bCs/>
                <w:sz w:val="24"/>
                <w:szCs w:val="24"/>
              </w:rPr>
              <w:t>(</w:t>
            </w:r>
            <w:proofErr w:type="gramEnd"/>
            <w:r w:rsidRPr="003E14BD">
              <w:rPr>
                <w:rFonts w:ascii="Times New Roman" w:eastAsia="Calibri" w:hAnsi="Times New Roman" w:cs="Times New Roman"/>
                <w:b/>
                <w:bCs/>
                <w:sz w:val="24"/>
                <w:szCs w:val="24"/>
              </w:rPr>
              <w:t>OH)₂ + 2HCl</w:t>
            </w:r>
          </w:p>
        </w:tc>
      </w:tr>
      <w:tr w:rsidR="00587E88" w:rsidRPr="003E14BD" w14:paraId="26C545D0" w14:textId="77777777" w:rsidTr="00112A0F">
        <w:trPr>
          <w:trHeight w:val="195"/>
        </w:trPr>
        <w:tc>
          <w:tcPr>
            <w:tcW w:w="1155" w:type="dxa"/>
            <w:gridSpan w:val="2"/>
          </w:tcPr>
          <w:p w14:paraId="5133A317"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lastRenderedPageBreak/>
              <w:t>Т, С</w:t>
            </w:r>
          </w:p>
        </w:tc>
        <w:tc>
          <w:tcPr>
            <w:tcW w:w="856" w:type="dxa"/>
            <w:gridSpan w:val="2"/>
          </w:tcPr>
          <w:p w14:paraId="45049075"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0</w:t>
            </w:r>
          </w:p>
        </w:tc>
        <w:tc>
          <w:tcPr>
            <w:tcW w:w="856" w:type="dxa"/>
            <w:gridSpan w:val="2"/>
          </w:tcPr>
          <w:p w14:paraId="5B26AFF2"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w:t>
            </w:r>
          </w:p>
        </w:tc>
        <w:tc>
          <w:tcPr>
            <w:tcW w:w="853" w:type="dxa"/>
            <w:gridSpan w:val="2"/>
          </w:tcPr>
          <w:p w14:paraId="7638AFC7"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20</w:t>
            </w:r>
          </w:p>
        </w:tc>
        <w:tc>
          <w:tcPr>
            <w:tcW w:w="853" w:type="dxa"/>
            <w:gridSpan w:val="2"/>
          </w:tcPr>
          <w:p w14:paraId="77BC4F77"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30</w:t>
            </w:r>
          </w:p>
        </w:tc>
        <w:tc>
          <w:tcPr>
            <w:tcW w:w="851" w:type="dxa"/>
            <w:gridSpan w:val="2"/>
          </w:tcPr>
          <w:p w14:paraId="0E4170E9"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40</w:t>
            </w:r>
          </w:p>
        </w:tc>
        <w:tc>
          <w:tcPr>
            <w:tcW w:w="805" w:type="dxa"/>
            <w:gridSpan w:val="2"/>
          </w:tcPr>
          <w:p w14:paraId="7F9544AD"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50</w:t>
            </w:r>
          </w:p>
        </w:tc>
        <w:tc>
          <w:tcPr>
            <w:tcW w:w="805" w:type="dxa"/>
            <w:gridSpan w:val="2"/>
          </w:tcPr>
          <w:p w14:paraId="1C789D3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60</w:t>
            </w:r>
          </w:p>
        </w:tc>
        <w:tc>
          <w:tcPr>
            <w:tcW w:w="803" w:type="dxa"/>
            <w:gridSpan w:val="2"/>
          </w:tcPr>
          <w:p w14:paraId="5A34A7FD"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70</w:t>
            </w:r>
          </w:p>
        </w:tc>
        <w:tc>
          <w:tcPr>
            <w:tcW w:w="801" w:type="dxa"/>
            <w:gridSpan w:val="2"/>
          </w:tcPr>
          <w:p w14:paraId="311D80A9"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80</w:t>
            </w:r>
          </w:p>
        </w:tc>
        <w:tc>
          <w:tcPr>
            <w:tcW w:w="741" w:type="dxa"/>
            <w:gridSpan w:val="2"/>
          </w:tcPr>
          <w:p w14:paraId="53DD8E8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90</w:t>
            </w:r>
          </w:p>
        </w:tc>
        <w:tc>
          <w:tcPr>
            <w:tcW w:w="679" w:type="dxa"/>
          </w:tcPr>
          <w:p w14:paraId="75B11D7D"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100</w:t>
            </w:r>
          </w:p>
        </w:tc>
      </w:tr>
      <w:tr w:rsidR="00587E88" w:rsidRPr="003E14BD" w14:paraId="79FE193D" w14:textId="77777777" w:rsidTr="00112A0F">
        <w:trPr>
          <w:trHeight w:val="195"/>
        </w:trPr>
        <w:tc>
          <w:tcPr>
            <w:tcW w:w="1155" w:type="dxa"/>
            <w:gridSpan w:val="2"/>
            <w:hideMark/>
          </w:tcPr>
          <w:p w14:paraId="79140AB6" w14:textId="77777777" w:rsidR="00587E88" w:rsidRPr="003E14BD" w:rsidRDefault="00587E88" w:rsidP="00B17C1C">
            <w:pPr>
              <w:rPr>
                <w:rFonts w:ascii="Times New Roman" w:eastAsia="Calibri" w:hAnsi="Times New Roman" w:cs="Times New Roman"/>
                <w:b/>
                <w:bCs/>
                <w:sz w:val="24"/>
                <w:szCs w:val="24"/>
              </w:rPr>
            </w:pPr>
            <w:r w:rsidRPr="003E14BD">
              <w:rPr>
                <w:rFonts w:ascii="Times New Roman" w:hAnsi="Times New Roman" w:cs="Times New Roman"/>
                <w:sz w:val="24"/>
                <w:szCs w:val="24"/>
              </w:rPr>
              <w:t>ΔH (кДж/моль)</w:t>
            </w:r>
          </w:p>
        </w:tc>
        <w:tc>
          <w:tcPr>
            <w:tcW w:w="856" w:type="dxa"/>
            <w:gridSpan w:val="2"/>
            <w:hideMark/>
          </w:tcPr>
          <w:p w14:paraId="10EBD34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11.979</w:t>
            </w:r>
          </w:p>
        </w:tc>
        <w:tc>
          <w:tcPr>
            <w:tcW w:w="856" w:type="dxa"/>
            <w:gridSpan w:val="2"/>
            <w:hideMark/>
          </w:tcPr>
          <w:p w14:paraId="4214A7F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7.87</w:t>
            </w:r>
          </w:p>
        </w:tc>
        <w:tc>
          <w:tcPr>
            <w:tcW w:w="853" w:type="dxa"/>
            <w:gridSpan w:val="2"/>
            <w:hideMark/>
          </w:tcPr>
          <w:p w14:paraId="2D7C03B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9.452</w:t>
            </w:r>
          </w:p>
        </w:tc>
        <w:tc>
          <w:tcPr>
            <w:tcW w:w="853" w:type="dxa"/>
            <w:gridSpan w:val="2"/>
            <w:hideMark/>
          </w:tcPr>
          <w:p w14:paraId="09A7A002"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-10.853</w:t>
            </w:r>
          </w:p>
        </w:tc>
        <w:tc>
          <w:tcPr>
            <w:tcW w:w="851" w:type="dxa"/>
            <w:gridSpan w:val="2"/>
            <w:hideMark/>
          </w:tcPr>
          <w:p w14:paraId="7EB2315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-12.168</w:t>
            </w:r>
          </w:p>
        </w:tc>
        <w:tc>
          <w:tcPr>
            <w:tcW w:w="805" w:type="dxa"/>
            <w:gridSpan w:val="2"/>
            <w:hideMark/>
          </w:tcPr>
          <w:p w14:paraId="151C7EF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-13.442</w:t>
            </w:r>
          </w:p>
        </w:tc>
        <w:tc>
          <w:tcPr>
            <w:tcW w:w="805" w:type="dxa"/>
            <w:gridSpan w:val="2"/>
            <w:hideMark/>
          </w:tcPr>
          <w:p w14:paraId="013EF2B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-14.693</w:t>
            </w:r>
          </w:p>
        </w:tc>
        <w:tc>
          <w:tcPr>
            <w:tcW w:w="803" w:type="dxa"/>
            <w:gridSpan w:val="2"/>
            <w:hideMark/>
          </w:tcPr>
          <w:p w14:paraId="66F31AE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-15.939</w:t>
            </w:r>
          </w:p>
        </w:tc>
        <w:tc>
          <w:tcPr>
            <w:tcW w:w="801" w:type="dxa"/>
            <w:gridSpan w:val="2"/>
            <w:hideMark/>
          </w:tcPr>
          <w:p w14:paraId="175C968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-17.201</w:t>
            </w:r>
          </w:p>
        </w:tc>
        <w:tc>
          <w:tcPr>
            <w:tcW w:w="741" w:type="dxa"/>
            <w:gridSpan w:val="2"/>
            <w:hideMark/>
          </w:tcPr>
          <w:p w14:paraId="56082A6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-18.489</w:t>
            </w:r>
          </w:p>
        </w:tc>
        <w:tc>
          <w:tcPr>
            <w:tcW w:w="679" w:type="dxa"/>
            <w:hideMark/>
          </w:tcPr>
          <w:p w14:paraId="124EF44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-19.814</w:t>
            </w:r>
          </w:p>
        </w:tc>
      </w:tr>
      <w:tr w:rsidR="00587E88" w:rsidRPr="003E14BD" w14:paraId="65D28CDB" w14:textId="77777777" w:rsidTr="00112A0F">
        <w:trPr>
          <w:trHeight w:val="600"/>
        </w:trPr>
        <w:tc>
          <w:tcPr>
            <w:tcW w:w="1155" w:type="dxa"/>
            <w:gridSpan w:val="2"/>
            <w:hideMark/>
          </w:tcPr>
          <w:p w14:paraId="241B240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ΔS(Дж/К)</w:t>
            </w:r>
          </w:p>
        </w:tc>
        <w:tc>
          <w:tcPr>
            <w:tcW w:w="856" w:type="dxa"/>
            <w:gridSpan w:val="2"/>
            <w:hideMark/>
          </w:tcPr>
          <w:p w14:paraId="40413B7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94.181</w:t>
            </w:r>
          </w:p>
        </w:tc>
        <w:tc>
          <w:tcPr>
            <w:tcW w:w="856" w:type="dxa"/>
            <w:gridSpan w:val="2"/>
            <w:hideMark/>
          </w:tcPr>
          <w:p w14:paraId="21931CC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109.346</w:t>
            </w:r>
          </w:p>
        </w:tc>
        <w:tc>
          <w:tcPr>
            <w:tcW w:w="853" w:type="dxa"/>
            <w:gridSpan w:val="2"/>
            <w:hideMark/>
          </w:tcPr>
          <w:p w14:paraId="23C48C6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103.853</w:t>
            </w:r>
          </w:p>
        </w:tc>
        <w:tc>
          <w:tcPr>
            <w:tcW w:w="853" w:type="dxa"/>
            <w:gridSpan w:val="2"/>
            <w:hideMark/>
          </w:tcPr>
          <w:p w14:paraId="464B6AD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99.145</w:t>
            </w:r>
          </w:p>
        </w:tc>
        <w:tc>
          <w:tcPr>
            <w:tcW w:w="851" w:type="dxa"/>
            <w:gridSpan w:val="2"/>
            <w:hideMark/>
          </w:tcPr>
          <w:p w14:paraId="564F8E8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94.883</w:t>
            </w:r>
          </w:p>
        </w:tc>
        <w:tc>
          <w:tcPr>
            <w:tcW w:w="805" w:type="dxa"/>
            <w:gridSpan w:val="2"/>
            <w:hideMark/>
          </w:tcPr>
          <w:p w14:paraId="451ACC1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90.879</w:t>
            </w:r>
          </w:p>
        </w:tc>
        <w:tc>
          <w:tcPr>
            <w:tcW w:w="805" w:type="dxa"/>
            <w:gridSpan w:val="2"/>
            <w:hideMark/>
          </w:tcPr>
          <w:p w14:paraId="3015924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87.064</w:t>
            </w:r>
          </w:p>
        </w:tc>
        <w:tc>
          <w:tcPr>
            <w:tcW w:w="803" w:type="dxa"/>
            <w:gridSpan w:val="2"/>
            <w:hideMark/>
          </w:tcPr>
          <w:p w14:paraId="4698D56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83.38</w:t>
            </w:r>
          </w:p>
        </w:tc>
        <w:tc>
          <w:tcPr>
            <w:tcW w:w="801" w:type="dxa"/>
            <w:gridSpan w:val="2"/>
            <w:hideMark/>
          </w:tcPr>
          <w:p w14:paraId="703EB73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79.755</w:t>
            </w:r>
          </w:p>
        </w:tc>
        <w:tc>
          <w:tcPr>
            <w:tcW w:w="741" w:type="dxa"/>
            <w:gridSpan w:val="2"/>
            <w:hideMark/>
          </w:tcPr>
          <w:p w14:paraId="31069B2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76.159</w:t>
            </w:r>
          </w:p>
        </w:tc>
        <w:tc>
          <w:tcPr>
            <w:tcW w:w="679" w:type="dxa"/>
            <w:hideMark/>
          </w:tcPr>
          <w:p w14:paraId="657C1F8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72.558</w:t>
            </w:r>
          </w:p>
        </w:tc>
      </w:tr>
      <w:tr w:rsidR="00587E88" w:rsidRPr="003E14BD" w14:paraId="5F63137D" w14:textId="77777777" w:rsidTr="00112A0F">
        <w:trPr>
          <w:trHeight w:val="600"/>
        </w:trPr>
        <w:tc>
          <w:tcPr>
            <w:tcW w:w="1155" w:type="dxa"/>
            <w:gridSpan w:val="2"/>
            <w:hideMark/>
          </w:tcPr>
          <w:p w14:paraId="59728F57"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ΔG (кДж/моль)</w:t>
            </w:r>
          </w:p>
        </w:tc>
        <w:tc>
          <w:tcPr>
            <w:tcW w:w="856" w:type="dxa"/>
            <w:gridSpan w:val="2"/>
            <w:hideMark/>
          </w:tcPr>
          <w:p w14:paraId="1AF1D80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-37.705</w:t>
            </w:r>
          </w:p>
        </w:tc>
        <w:tc>
          <w:tcPr>
            <w:tcW w:w="856" w:type="dxa"/>
            <w:gridSpan w:val="2"/>
            <w:hideMark/>
          </w:tcPr>
          <w:p w14:paraId="4AF9025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-38.831</w:t>
            </w:r>
          </w:p>
        </w:tc>
        <w:tc>
          <w:tcPr>
            <w:tcW w:w="853" w:type="dxa"/>
            <w:gridSpan w:val="2"/>
            <w:hideMark/>
          </w:tcPr>
          <w:p w14:paraId="4DDCC61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-39.896</w:t>
            </w:r>
          </w:p>
        </w:tc>
        <w:tc>
          <w:tcPr>
            <w:tcW w:w="853" w:type="dxa"/>
            <w:gridSpan w:val="2"/>
            <w:hideMark/>
          </w:tcPr>
          <w:p w14:paraId="29A8101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-40.91</w:t>
            </w:r>
          </w:p>
        </w:tc>
        <w:tc>
          <w:tcPr>
            <w:tcW w:w="851" w:type="dxa"/>
            <w:gridSpan w:val="2"/>
            <w:hideMark/>
          </w:tcPr>
          <w:p w14:paraId="2F7DEA8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-41.88</w:t>
            </w:r>
          </w:p>
        </w:tc>
        <w:tc>
          <w:tcPr>
            <w:tcW w:w="805" w:type="dxa"/>
            <w:gridSpan w:val="2"/>
            <w:hideMark/>
          </w:tcPr>
          <w:p w14:paraId="0C9AB19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-42.809</w:t>
            </w:r>
          </w:p>
        </w:tc>
        <w:tc>
          <w:tcPr>
            <w:tcW w:w="805" w:type="dxa"/>
            <w:gridSpan w:val="2"/>
            <w:hideMark/>
          </w:tcPr>
          <w:p w14:paraId="259B5CA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-43.699</w:t>
            </w:r>
          </w:p>
        </w:tc>
        <w:tc>
          <w:tcPr>
            <w:tcW w:w="803" w:type="dxa"/>
            <w:gridSpan w:val="2"/>
            <w:hideMark/>
          </w:tcPr>
          <w:p w14:paraId="543D222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-44.551</w:t>
            </w:r>
          </w:p>
        </w:tc>
        <w:tc>
          <w:tcPr>
            <w:tcW w:w="801" w:type="dxa"/>
            <w:gridSpan w:val="2"/>
            <w:hideMark/>
          </w:tcPr>
          <w:p w14:paraId="4853ABE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-45.366</w:t>
            </w:r>
          </w:p>
        </w:tc>
        <w:tc>
          <w:tcPr>
            <w:tcW w:w="741" w:type="dxa"/>
            <w:gridSpan w:val="2"/>
            <w:hideMark/>
          </w:tcPr>
          <w:p w14:paraId="4CF5805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-46.146</w:t>
            </w:r>
          </w:p>
        </w:tc>
        <w:tc>
          <w:tcPr>
            <w:tcW w:w="679" w:type="dxa"/>
            <w:hideMark/>
          </w:tcPr>
          <w:p w14:paraId="0148C2B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-46.889</w:t>
            </w:r>
          </w:p>
        </w:tc>
      </w:tr>
      <w:tr w:rsidR="00587E88" w:rsidRPr="003E14BD" w14:paraId="203D395B" w14:textId="77777777" w:rsidTr="00112A0F">
        <w:trPr>
          <w:trHeight w:val="600"/>
        </w:trPr>
        <w:tc>
          <w:tcPr>
            <w:tcW w:w="1155" w:type="dxa"/>
            <w:gridSpan w:val="2"/>
            <w:hideMark/>
          </w:tcPr>
          <w:p w14:paraId="76EF8BE8" w14:textId="77777777" w:rsidR="00587E88" w:rsidRPr="003E14BD" w:rsidRDefault="00587E88" w:rsidP="00B17C1C">
            <w:pPr>
              <w:rPr>
                <w:rFonts w:ascii="Times New Roman" w:eastAsia="Calibri" w:hAnsi="Times New Roman" w:cs="Times New Roman"/>
                <w:sz w:val="24"/>
                <w:szCs w:val="24"/>
              </w:rPr>
            </w:pPr>
            <w:proofErr w:type="spellStart"/>
            <w:r w:rsidRPr="003E14BD">
              <w:rPr>
                <w:rFonts w:ascii="Times New Roman" w:eastAsia="Calibri" w:hAnsi="Times New Roman" w:cs="Times New Roman"/>
                <w:sz w:val="24"/>
                <w:szCs w:val="24"/>
              </w:rPr>
              <w:t>Log</w:t>
            </w:r>
            <w:proofErr w:type="spellEnd"/>
            <w:r w:rsidRPr="003E14BD">
              <w:rPr>
                <w:rFonts w:ascii="Times New Roman" w:eastAsia="Calibri" w:hAnsi="Times New Roman" w:cs="Times New Roman"/>
                <w:sz w:val="24"/>
                <w:szCs w:val="24"/>
              </w:rPr>
              <w:t xml:space="preserve"> K</w:t>
            </w:r>
          </w:p>
        </w:tc>
        <w:tc>
          <w:tcPr>
            <w:tcW w:w="856" w:type="dxa"/>
            <w:gridSpan w:val="2"/>
            <w:hideMark/>
          </w:tcPr>
          <w:p w14:paraId="5ED7455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7.211</w:t>
            </w:r>
          </w:p>
        </w:tc>
        <w:tc>
          <w:tcPr>
            <w:tcW w:w="856" w:type="dxa"/>
            <w:gridSpan w:val="2"/>
            <w:hideMark/>
          </w:tcPr>
          <w:p w14:paraId="038C9A7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7.164</w:t>
            </w:r>
          </w:p>
        </w:tc>
        <w:tc>
          <w:tcPr>
            <w:tcW w:w="853" w:type="dxa"/>
            <w:gridSpan w:val="2"/>
            <w:hideMark/>
          </w:tcPr>
          <w:p w14:paraId="440F6C8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7.109</w:t>
            </w:r>
          </w:p>
        </w:tc>
        <w:tc>
          <w:tcPr>
            <w:tcW w:w="853" w:type="dxa"/>
            <w:gridSpan w:val="2"/>
            <w:hideMark/>
          </w:tcPr>
          <w:p w14:paraId="1EC2421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7.05</w:t>
            </w:r>
          </w:p>
        </w:tc>
        <w:tc>
          <w:tcPr>
            <w:tcW w:w="851" w:type="dxa"/>
            <w:gridSpan w:val="2"/>
            <w:hideMark/>
          </w:tcPr>
          <w:p w14:paraId="1D6E532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6.986</w:t>
            </w:r>
          </w:p>
        </w:tc>
        <w:tc>
          <w:tcPr>
            <w:tcW w:w="805" w:type="dxa"/>
            <w:gridSpan w:val="2"/>
            <w:hideMark/>
          </w:tcPr>
          <w:p w14:paraId="2C79077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6.92</w:t>
            </w:r>
          </w:p>
        </w:tc>
        <w:tc>
          <w:tcPr>
            <w:tcW w:w="805" w:type="dxa"/>
            <w:gridSpan w:val="2"/>
            <w:hideMark/>
          </w:tcPr>
          <w:p w14:paraId="3A20233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6.852</w:t>
            </w:r>
          </w:p>
        </w:tc>
        <w:tc>
          <w:tcPr>
            <w:tcW w:w="803" w:type="dxa"/>
            <w:gridSpan w:val="2"/>
            <w:hideMark/>
          </w:tcPr>
          <w:p w14:paraId="7DF3DDA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6.782</w:t>
            </w:r>
          </w:p>
        </w:tc>
        <w:tc>
          <w:tcPr>
            <w:tcW w:w="801" w:type="dxa"/>
            <w:gridSpan w:val="2"/>
            <w:hideMark/>
          </w:tcPr>
          <w:p w14:paraId="0F8B465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6.711</w:t>
            </w:r>
          </w:p>
        </w:tc>
        <w:tc>
          <w:tcPr>
            <w:tcW w:w="741" w:type="dxa"/>
            <w:gridSpan w:val="2"/>
            <w:hideMark/>
          </w:tcPr>
          <w:p w14:paraId="6D16E01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6.638</w:t>
            </w:r>
          </w:p>
        </w:tc>
        <w:tc>
          <w:tcPr>
            <w:tcW w:w="679" w:type="dxa"/>
            <w:hideMark/>
          </w:tcPr>
          <w:p w14:paraId="21A05DD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6.564</w:t>
            </w:r>
          </w:p>
        </w:tc>
      </w:tr>
      <w:tr w:rsidR="00587E88" w:rsidRPr="00B87AB6" w14:paraId="6A604D1D" w14:textId="77777777" w:rsidTr="00112A0F">
        <w:trPr>
          <w:trHeight w:val="158"/>
        </w:trPr>
        <w:tc>
          <w:tcPr>
            <w:tcW w:w="10058" w:type="dxa"/>
            <w:gridSpan w:val="23"/>
            <w:hideMark/>
          </w:tcPr>
          <w:p w14:paraId="67CE24A2" w14:textId="77777777" w:rsidR="00587E88" w:rsidRPr="00904B1B" w:rsidRDefault="00587E88" w:rsidP="00B17C1C">
            <w:pPr>
              <w:jc w:val="center"/>
              <w:rPr>
                <w:rFonts w:ascii="Times New Roman" w:eastAsia="Calibri" w:hAnsi="Times New Roman" w:cs="Times New Roman"/>
                <w:sz w:val="24"/>
                <w:szCs w:val="24"/>
                <w:lang w:val="en-US"/>
              </w:rPr>
            </w:pPr>
            <w:proofErr w:type="spellStart"/>
            <w:r w:rsidRPr="003E14BD">
              <w:rPr>
                <w:rFonts w:ascii="Times New Roman" w:eastAsia="Calibri" w:hAnsi="Times New Roman" w:cs="Times New Roman"/>
                <w:b/>
                <w:bCs/>
                <w:sz w:val="24"/>
                <w:szCs w:val="24"/>
                <w:lang w:val="en-US"/>
              </w:rPr>
              <w:t>CaCl</w:t>
            </w:r>
            <w:proofErr w:type="spellEnd"/>
            <w:r w:rsidRPr="00904B1B">
              <w:rPr>
                <w:rFonts w:ascii="Times New Roman" w:eastAsia="Calibri" w:hAnsi="Times New Roman" w:cs="Times New Roman"/>
                <w:b/>
                <w:bCs/>
                <w:sz w:val="24"/>
                <w:szCs w:val="24"/>
                <w:lang w:val="en-US"/>
              </w:rPr>
              <w:t>₂ + 2</w:t>
            </w:r>
            <w:r w:rsidRPr="003E14BD">
              <w:rPr>
                <w:rFonts w:ascii="Times New Roman" w:eastAsia="Calibri" w:hAnsi="Times New Roman" w:cs="Times New Roman"/>
                <w:b/>
                <w:bCs/>
                <w:sz w:val="24"/>
                <w:szCs w:val="24"/>
                <w:lang w:val="en-US"/>
              </w:rPr>
              <w:t>H</w:t>
            </w:r>
            <w:r w:rsidRPr="00904B1B">
              <w:rPr>
                <w:rFonts w:ascii="Times New Roman" w:eastAsia="Calibri" w:hAnsi="Times New Roman" w:cs="Times New Roman"/>
                <w:b/>
                <w:bCs/>
                <w:sz w:val="24"/>
                <w:szCs w:val="24"/>
                <w:lang w:val="en-US"/>
              </w:rPr>
              <w:t>₂</w:t>
            </w:r>
            <w:r w:rsidRPr="003E14BD">
              <w:rPr>
                <w:rFonts w:ascii="Times New Roman" w:eastAsia="Calibri" w:hAnsi="Times New Roman" w:cs="Times New Roman"/>
                <w:b/>
                <w:bCs/>
                <w:sz w:val="24"/>
                <w:szCs w:val="24"/>
                <w:lang w:val="en-US"/>
              </w:rPr>
              <w:t>O</w:t>
            </w:r>
            <w:r w:rsidRPr="00904B1B">
              <w:rPr>
                <w:rFonts w:ascii="Times New Roman" w:eastAsia="Calibri" w:hAnsi="Times New Roman" w:cs="Times New Roman"/>
                <w:b/>
                <w:bCs/>
                <w:sz w:val="24"/>
                <w:szCs w:val="24"/>
                <w:lang w:val="en-US"/>
              </w:rPr>
              <w:t xml:space="preserve"> = </w:t>
            </w:r>
            <w:proofErr w:type="gramStart"/>
            <w:r w:rsidRPr="003E14BD">
              <w:rPr>
                <w:rFonts w:ascii="Times New Roman" w:eastAsia="Calibri" w:hAnsi="Times New Roman" w:cs="Times New Roman"/>
                <w:b/>
                <w:bCs/>
                <w:sz w:val="24"/>
                <w:szCs w:val="24"/>
                <w:lang w:val="en-US"/>
              </w:rPr>
              <w:t>Ca</w:t>
            </w:r>
            <w:r w:rsidRPr="00904B1B">
              <w:rPr>
                <w:rFonts w:ascii="Times New Roman" w:eastAsia="Calibri" w:hAnsi="Times New Roman" w:cs="Times New Roman"/>
                <w:b/>
                <w:bCs/>
                <w:sz w:val="24"/>
                <w:szCs w:val="24"/>
                <w:lang w:val="en-US"/>
              </w:rPr>
              <w:t>(</w:t>
            </w:r>
            <w:proofErr w:type="gramEnd"/>
            <w:r w:rsidRPr="003E14BD">
              <w:rPr>
                <w:rFonts w:ascii="Times New Roman" w:eastAsia="Calibri" w:hAnsi="Times New Roman" w:cs="Times New Roman"/>
                <w:b/>
                <w:bCs/>
                <w:sz w:val="24"/>
                <w:szCs w:val="24"/>
                <w:lang w:val="en-US"/>
              </w:rPr>
              <w:t>OH</w:t>
            </w:r>
            <w:r w:rsidRPr="00904B1B">
              <w:rPr>
                <w:rFonts w:ascii="Times New Roman" w:eastAsia="Calibri" w:hAnsi="Times New Roman" w:cs="Times New Roman"/>
                <w:b/>
                <w:bCs/>
                <w:sz w:val="24"/>
                <w:szCs w:val="24"/>
                <w:lang w:val="en-US"/>
              </w:rPr>
              <w:t>)₂ + 2</w:t>
            </w:r>
            <w:r w:rsidRPr="003E14BD">
              <w:rPr>
                <w:rFonts w:ascii="Times New Roman" w:eastAsia="Calibri" w:hAnsi="Times New Roman" w:cs="Times New Roman"/>
                <w:b/>
                <w:bCs/>
                <w:sz w:val="24"/>
                <w:szCs w:val="24"/>
                <w:lang w:val="en-US"/>
              </w:rPr>
              <w:t>HCl</w:t>
            </w:r>
          </w:p>
        </w:tc>
      </w:tr>
      <w:tr w:rsidR="00587E88" w:rsidRPr="003E14BD" w14:paraId="173979F1" w14:textId="77777777" w:rsidTr="00112A0F">
        <w:trPr>
          <w:trHeight w:val="346"/>
        </w:trPr>
        <w:tc>
          <w:tcPr>
            <w:tcW w:w="1155" w:type="dxa"/>
            <w:gridSpan w:val="2"/>
          </w:tcPr>
          <w:p w14:paraId="0B7B51D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Т, С</w:t>
            </w:r>
          </w:p>
        </w:tc>
        <w:tc>
          <w:tcPr>
            <w:tcW w:w="856" w:type="dxa"/>
            <w:gridSpan w:val="2"/>
          </w:tcPr>
          <w:p w14:paraId="14FE7135"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0</w:t>
            </w:r>
          </w:p>
        </w:tc>
        <w:tc>
          <w:tcPr>
            <w:tcW w:w="856" w:type="dxa"/>
            <w:gridSpan w:val="2"/>
          </w:tcPr>
          <w:p w14:paraId="0049AD2A"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w:t>
            </w:r>
          </w:p>
        </w:tc>
        <w:tc>
          <w:tcPr>
            <w:tcW w:w="853" w:type="dxa"/>
            <w:gridSpan w:val="2"/>
          </w:tcPr>
          <w:p w14:paraId="2584CC7F"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20</w:t>
            </w:r>
          </w:p>
        </w:tc>
        <w:tc>
          <w:tcPr>
            <w:tcW w:w="853" w:type="dxa"/>
            <w:gridSpan w:val="2"/>
          </w:tcPr>
          <w:p w14:paraId="72A5EC5E"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30</w:t>
            </w:r>
          </w:p>
        </w:tc>
        <w:tc>
          <w:tcPr>
            <w:tcW w:w="851" w:type="dxa"/>
            <w:gridSpan w:val="2"/>
          </w:tcPr>
          <w:p w14:paraId="6269BE45"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40</w:t>
            </w:r>
          </w:p>
        </w:tc>
        <w:tc>
          <w:tcPr>
            <w:tcW w:w="805" w:type="dxa"/>
            <w:gridSpan w:val="2"/>
          </w:tcPr>
          <w:p w14:paraId="0DB53B1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50</w:t>
            </w:r>
          </w:p>
        </w:tc>
        <w:tc>
          <w:tcPr>
            <w:tcW w:w="805" w:type="dxa"/>
            <w:gridSpan w:val="2"/>
          </w:tcPr>
          <w:p w14:paraId="7CA92CB5"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60</w:t>
            </w:r>
          </w:p>
        </w:tc>
        <w:tc>
          <w:tcPr>
            <w:tcW w:w="803" w:type="dxa"/>
            <w:gridSpan w:val="2"/>
          </w:tcPr>
          <w:p w14:paraId="01251AE9"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70</w:t>
            </w:r>
          </w:p>
        </w:tc>
        <w:tc>
          <w:tcPr>
            <w:tcW w:w="801" w:type="dxa"/>
            <w:gridSpan w:val="2"/>
          </w:tcPr>
          <w:p w14:paraId="0786199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80</w:t>
            </w:r>
          </w:p>
        </w:tc>
        <w:tc>
          <w:tcPr>
            <w:tcW w:w="741" w:type="dxa"/>
            <w:gridSpan w:val="2"/>
          </w:tcPr>
          <w:p w14:paraId="3E8F76A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90</w:t>
            </w:r>
          </w:p>
        </w:tc>
        <w:tc>
          <w:tcPr>
            <w:tcW w:w="679" w:type="dxa"/>
          </w:tcPr>
          <w:p w14:paraId="20C741F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100</w:t>
            </w:r>
          </w:p>
        </w:tc>
      </w:tr>
      <w:tr w:rsidR="00587E88" w:rsidRPr="003E14BD" w14:paraId="36E38D61" w14:textId="77777777" w:rsidTr="00112A0F">
        <w:trPr>
          <w:trHeight w:val="346"/>
        </w:trPr>
        <w:tc>
          <w:tcPr>
            <w:tcW w:w="1155" w:type="dxa"/>
            <w:gridSpan w:val="2"/>
            <w:hideMark/>
          </w:tcPr>
          <w:p w14:paraId="1307DFA8" w14:textId="77777777" w:rsidR="00587E88" w:rsidRPr="003E14BD" w:rsidRDefault="00587E88" w:rsidP="00B17C1C">
            <w:pPr>
              <w:rPr>
                <w:rFonts w:ascii="Times New Roman" w:eastAsia="Calibri" w:hAnsi="Times New Roman" w:cs="Times New Roman"/>
                <w:b/>
                <w:bCs/>
                <w:sz w:val="24"/>
                <w:szCs w:val="24"/>
                <w:lang w:val="en-US"/>
              </w:rPr>
            </w:pPr>
            <w:r w:rsidRPr="003E14BD">
              <w:rPr>
                <w:rFonts w:ascii="Times New Roman" w:hAnsi="Times New Roman" w:cs="Times New Roman"/>
                <w:sz w:val="24"/>
                <w:szCs w:val="24"/>
              </w:rPr>
              <w:t>ΔH (кДж/моль)</w:t>
            </w:r>
          </w:p>
        </w:tc>
        <w:tc>
          <w:tcPr>
            <w:tcW w:w="856" w:type="dxa"/>
            <w:gridSpan w:val="2"/>
            <w:hideMark/>
          </w:tcPr>
          <w:p w14:paraId="301BDFFD"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11.979</w:t>
            </w:r>
          </w:p>
        </w:tc>
        <w:tc>
          <w:tcPr>
            <w:tcW w:w="856" w:type="dxa"/>
            <w:gridSpan w:val="2"/>
            <w:hideMark/>
          </w:tcPr>
          <w:p w14:paraId="386CA9FA"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7.87</w:t>
            </w:r>
          </w:p>
        </w:tc>
        <w:tc>
          <w:tcPr>
            <w:tcW w:w="853" w:type="dxa"/>
            <w:gridSpan w:val="2"/>
            <w:hideMark/>
          </w:tcPr>
          <w:p w14:paraId="3BC1B715"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9.452</w:t>
            </w:r>
          </w:p>
        </w:tc>
        <w:tc>
          <w:tcPr>
            <w:tcW w:w="853" w:type="dxa"/>
            <w:gridSpan w:val="2"/>
            <w:hideMark/>
          </w:tcPr>
          <w:p w14:paraId="1199839D"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-10.853</w:t>
            </w:r>
          </w:p>
        </w:tc>
        <w:tc>
          <w:tcPr>
            <w:tcW w:w="851" w:type="dxa"/>
            <w:gridSpan w:val="2"/>
            <w:hideMark/>
          </w:tcPr>
          <w:p w14:paraId="495ACF7D"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-12.168</w:t>
            </w:r>
          </w:p>
        </w:tc>
        <w:tc>
          <w:tcPr>
            <w:tcW w:w="805" w:type="dxa"/>
            <w:gridSpan w:val="2"/>
            <w:hideMark/>
          </w:tcPr>
          <w:p w14:paraId="3BD6C3C1"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-13.442</w:t>
            </w:r>
          </w:p>
        </w:tc>
        <w:tc>
          <w:tcPr>
            <w:tcW w:w="805" w:type="dxa"/>
            <w:gridSpan w:val="2"/>
            <w:hideMark/>
          </w:tcPr>
          <w:p w14:paraId="392098AF"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-14.693</w:t>
            </w:r>
          </w:p>
        </w:tc>
        <w:tc>
          <w:tcPr>
            <w:tcW w:w="803" w:type="dxa"/>
            <w:gridSpan w:val="2"/>
            <w:hideMark/>
          </w:tcPr>
          <w:p w14:paraId="328E35AF"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-15.939</w:t>
            </w:r>
          </w:p>
        </w:tc>
        <w:tc>
          <w:tcPr>
            <w:tcW w:w="801" w:type="dxa"/>
            <w:gridSpan w:val="2"/>
            <w:hideMark/>
          </w:tcPr>
          <w:p w14:paraId="14AE58B0"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-17.201</w:t>
            </w:r>
          </w:p>
        </w:tc>
        <w:tc>
          <w:tcPr>
            <w:tcW w:w="741" w:type="dxa"/>
            <w:gridSpan w:val="2"/>
            <w:hideMark/>
          </w:tcPr>
          <w:p w14:paraId="7F8D10CE"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-18.489</w:t>
            </w:r>
          </w:p>
        </w:tc>
        <w:tc>
          <w:tcPr>
            <w:tcW w:w="679" w:type="dxa"/>
            <w:hideMark/>
          </w:tcPr>
          <w:p w14:paraId="61CAA9DE"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-19.814</w:t>
            </w:r>
          </w:p>
        </w:tc>
      </w:tr>
      <w:tr w:rsidR="00587E88" w:rsidRPr="003E14BD" w14:paraId="7F41FDA7" w14:textId="77777777" w:rsidTr="00112A0F">
        <w:trPr>
          <w:trHeight w:val="600"/>
        </w:trPr>
        <w:tc>
          <w:tcPr>
            <w:tcW w:w="1155" w:type="dxa"/>
            <w:gridSpan w:val="2"/>
            <w:hideMark/>
          </w:tcPr>
          <w:p w14:paraId="52B3930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ΔS(Дж/К)</w:t>
            </w:r>
          </w:p>
        </w:tc>
        <w:tc>
          <w:tcPr>
            <w:tcW w:w="856" w:type="dxa"/>
            <w:gridSpan w:val="2"/>
            <w:hideMark/>
          </w:tcPr>
          <w:p w14:paraId="4E1BAC9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94.181</w:t>
            </w:r>
          </w:p>
        </w:tc>
        <w:tc>
          <w:tcPr>
            <w:tcW w:w="856" w:type="dxa"/>
            <w:gridSpan w:val="2"/>
            <w:hideMark/>
          </w:tcPr>
          <w:p w14:paraId="16B8CFC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109.346</w:t>
            </w:r>
          </w:p>
        </w:tc>
        <w:tc>
          <w:tcPr>
            <w:tcW w:w="853" w:type="dxa"/>
            <w:gridSpan w:val="2"/>
            <w:hideMark/>
          </w:tcPr>
          <w:p w14:paraId="4B08FF7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103.853</w:t>
            </w:r>
          </w:p>
        </w:tc>
        <w:tc>
          <w:tcPr>
            <w:tcW w:w="853" w:type="dxa"/>
            <w:gridSpan w:val="2"/>
            <w:hideMark/>
          </w:tcPr>
          <w:p w14:paraId="333CFB6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99.145</w:t>
            </w:r>
          </w:p>
        </w:tc>
        <w:tc>
          <w:tcPr>
            <w:tcW w:w="851" w:type="dxa"/>
            <w:gridSpan w:val="2"/>
            <w:hideMark/>
          </w:tcPr>
          <w:p w14:paraId="458483D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94.883</w:t>
            </w:r>
          </w:p>
        </w:tc>
        <w:tc>
          <w:tcPr>
            <w:tcW w:w="805" w:type="dxa"/>
            <w:gridSpan w:val="2"/>
            <w:hideMark/>
          </w:tcPr>
          <w:p w14:paraId="07C2B38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90.879</w:t>
            </w:r>
          </w:p>
        </w:tc>
        <w:tc>
          <w:tcPr>
            <w:tcW w:w="805" w:type="dxa"/>
            <w:gridSpan w:val="2"/>
            <w:hideMark/>
          </w:tcPr>
          <w:p w14:paraId="536D6B5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87.064</w:t>
            </w:r>
          </w:p>
        </w:tc>
        <w:tc>
          <w:tcPr>
            <w:tcW w:w="803" w:type="dxa"/>
            <w:gridSpan w:val="2"/>
            <w:hideMark/>
          </w:tcPr>
          <w:p w14:paraId="27BC2F7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83.38</w:t>
            </w:r>
          </w:p>
        </w:tc>
        <w:tc>
          <w:tcPr>
            <w:tcW w:w="801" w:type="dxa"/>
            <w:gridSpan w:val="2"/>
            <w:hideMark/>
          </w:tcPr>
          <w:p w14:paraId="7975C4E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79.755</w:t>
            </w:r>
          </w:p>
        </w:tc>
        <w:tc>
          <w:tcPr>
            <w:tcW w:w="741" w:type="dxa"/>
            <w:gridSpan w:val="2"/>
            <w:hideMark/>
          </w:tcPr>
          <w:p w14:paraId="3610394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76.159</w:t>
            </w:r>
          </w:p>
        </w:tc>
        <w:tc>
          <w:tcPr>
            <w:tcW w:w="679" w:type="dxa"/>
            <w:hideMark/>
          </w:tcPr>
          <w:p w14:paraId="2772EED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72.558</w:t>
            </w:r>
          </w:p>
        </w:tc>
      </w:tr>
      <w:tr w:rsidR="00587E88" w:rsidRPr="003E14BD" w14:paraId="0CA6AB76" w14:textId="77777777" w:rsidTr="00112A0F">
        <w:trPr>
          <w:trHeight w:val="600"/>
        </w:trPr>
        <w:tc>
          <w:tcPr>
            <w:tcW w:w="1155" w:type="dxa"/>
            <w:gridSpan w:val="2"/>
            <w:hideMark/>
          </w:tcPr>
          <w:p w14:paraId="21ACF56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ΔG (кДж/моль)</w:t>
            </w:r>
          </w:p>
        </w:tc>
        <w:tc>
          <w:tcPr>
            <w:tcW w:w="856" w:type="dxa"/>
            <w:gridSpan w:val="2"/>
            <w:hideMark/>
          </w:tcPr>
          <w:p w14:paraId="034FC63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-37.705</w:t>
            </w:r>
          </w:p>
        </w:tc>
        <w:tc>
          <w:tcPr>
            <w:tcW w:w="856" w:type="dxa"/>
            <w:gridSpan w:val="2"/>
            <w:hideMark/>
          </w:tcPr>
          <w:p w14:paraId="267301B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-38.831</w:t>
            </w:r>
          </w:p>
        </w:tc>
        <w:tc>
          <w:tcPr>
            <w:tcW w:w="853" w:type="dxa"/>
            <w:gridSpan w:val="2"/>
            <w:hideMark/>
          </w:tcPr>
          <w:p w14:paraId="2516BBD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-39.896</w:t>
            </w:r>
          </w:p>
        </w:tc>
        <w:tc>
          <w:tcPr>
            <w:tcW w:w="853" w:type="dxa"/>
            <w:gridSpan w:val="2"/>
            <w:hideMark/>
          </w:tcPr>
          <w:p w14:paraId="7431854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-40.91</w:t>
            </w:r>
          </w:p>
        </w:tc>
        <w:tc>
          <w:tcPr>
            <w:tcW w:w="851" w:type="dxa"/>
            <w:gridSpan w:val="2"/>
            <w:hideMark/>
          </w:tcPr>
          <w:p w14:paraId="2AD2713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-41.88</w:t>
            </w:r>
          </w:p>
        </w:tc>
        <w:tc>
          <w:tcPr>
            <w:tcW w:w="805" w:type="dxa"/>
            <w:gridSpan w:val="2"/>
            <w:hideMark/>
          </w:tcPr>
          <w:p w14:paraId="664D6FC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-42.809</w:t>
            </w:r>
          </w:p>
        </w:tc>
        <w:tc>
          <w:tcPr>
            <w:tcW w:w="805" w:type="dxa"/>
            <w:gridSpan w:val="2"/>
            <w:hideMark/>
          </w:tcPr>
          <w:p w14:paraId="43C6966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-43.699</w:t>
            </w:r>
          </w:p>
        </w:tc>
        <w:tc>
          <w:tcPr>
            <w:tcW w:w="803" w:type="dxa"/>
            <w:gridSpan w:val="2"/>
            <w:hideMark/>
          </w:tcPr>
          <w:p w14:paraId="348527E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-44.551</w:t>
            </w:r>
          </w:p>
        </w:tc>
        <w:tc>
          <w:tcPr>
            <w:tcW w:w="801" w:type="dxa"/>
            <w:gridSpan w:val="2"/>
            <w:hideMark/>
          </w:tcPr>
          <w:p w14:paraId="735919D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-45.366</w:t>
            </w:r>
          </w:p>
        </w:tc>
        <w:tc>
          <w:tcPr>
            <w:tcW w:w="741" w:type="dxa"/>
            <w:gridSpan w:val="2"/>
            <w:hideMark/>
          </w:tcPr>
          <w:p w14:paraId="3C4050A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-46.146</w:t>
            </w:r>
          </w:p>
        </w:tc>
        <w:tc>
          <w:tcPr>
            <w:tcW w:w="679" w:type="dxa"/>
            <w:hideMark/>
          </w:tcPr>
          <w:p w14:paraId="0A62D58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-46.889</w:t>
            </w:r>
          </w:p>
        </w:tc>
      </w:tr>
      <w:tr w:rsidR="00587E88" w:rsidRPr="003E14BD" w14:paraId="2154515D" w14:textId="77777777" w:rsidTr="00112A0F">
        <w:trPr>
          <w:trHeight w:val="600"/>
        </w:trPr>
        <w:tc>
          <w:tcPr>
            <w:tcW w:w="1155" w:type="dxa"/>
            <w:gridSpan w:val="2"/>
            <w:hideMark/>
          </w:tcPr>
          <w:p w14:paraId="710C744E" w14:textId="77777777" w:rsidR="00587E88" w:rsidRPr="003E14BD" w:rsidRDefault="00587E88" w:rsidP="00B17C1C">
            <w:pPr>
              <w:rPr>
                <w:rFonts w:ascii="Times New Roman" w:eastAsia="Calibri" w:hAnsi="Times New Roman" w:cs="Times New Roman"/>
                <w:sz w:val="24"/>
                <w:szCs w:val="24"/>
              </w:rPr>
            </w:pPr>
            <w:proofErr w:type="spellStart"/>
            <w:r w:rsidRPr="003E14BD">
              <w:rPr>
                <w:rFonts w:ascii="Times New Roman" w:eastAsia="Calibri" w:hAnsi="Times New Roman" w:cs="Times New Roman"/>
                <w:sz w:val="24"/>
                <w:szCs w:val="24"/>
              </w:rPr>
              <w:t>Log</w:t>
            </w:r>
            <w:proofErr w:type="spellEnd"/>
            <w:r w:rsidRPr="003E14BD">
              <w:rPr>
                <w:rFonts w:ascii="Times New Roman" w:eastAsia="Calibri" w:hAnsi="Times New Roman" w:cs="Times New Roman"/>
                <w:sz w:val="24"/>
                <w:szCs w:val="24"/>
              </w:rPr>
              <w:t xml:space="preserve"> K</w:t>
            </w:r>
          </w:p>
        </w:tc>
        <w:tc>
          <w:tcPr>
            <w:tcW w:w="856" w:type="dxa"/>
            <w:gridSpan w:val="2"/>
            <w:hideMark/>
          </w:tcPr>
          <w:p w14:paraId="05D6B52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7.211</w:t>
            </w:r>
          </w:p>
        </w:tc>
        <w:tc>
          <w:tcPr>
            <w:tcW w:w="856" w:type="dxa"/>
            <w:gridSpan w:val="2"/>
            <w:hideMark/>
          </w:tcPr>
          <w:p w14:paraId="18F019F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7.164</w:t>
            </w:r>
          </w:p>
        </w:tc>
        <w:tc>
          <w:tcPr>
            <w:tcW w:w="853" w:type="dxa"/>
            <w:gridSpan w:val="2"/>
            <w:hideMark/>
          </w:tcPr>
          <w:p w14:paraId="4E21FF0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7.109</w:t>
            </w:r>
          </w:p>
        </w:tc>
        <w:tc>
          <w:tcPr>
            <w:tcW w:w="853" w:type="dxa"/>
            <w:gridSpan w:val="2"/>
            <w:hideMark/>
          </w:tcPr>
          <w:p w14:paraId="0941ED5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7.05</w:t>
            </w:r>
          </w:p>
        </w:tc>
        <w:tc>
          <w:tcPr>
            <w:tcW w:w="851" w:type="dxa"/>
            <w:gridSpan w:val="2"/>
            <w:hideMark/>
          </w:tcPr>
          <w:p w14:paraId="413AD9C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6.986</w:t>
            </w:r>
          </w:p>
        </w:tc>
        <w:tc>
          <w:tcPr>
            <w:tcW w:w="805" w:type="dxa"/>
            <w:gridSpan w:val="2"/>
            <w:hideMark/>
          </w:tcPr>
          <w:p w14:paraId="09C08EF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6.92</w:t>
            </w:r>
          </w:p>
        </w:tc>
        <w:tc>
          <w:tcPr>
            <w:tcW w:w="805" w:type="dxa"/>
            <w:gridSpan w:val="2"/>
            <w:hideMark/>
          </w:tcPr>
          <w:p w14:paraId="3B39690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6.852</w:t>
            </w:r>
          </w:p>
        </w:tc>
        <w:tc>
          <w:tcPr>
            <w:tcW w:w="803" w:type="dxa"/>
            <w:gridSpan w:val="2"/>
            <w:hideMark/>
          </w:tcPr>
          <w:p w14:paraId="247E2BF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6.782</w:t>
            </w:r>
          </w:p>
        </w:tc>
        <w:tc>
          <w:tcPr>
            <w:tcW w:w="801" w:type="dxa"/>
            <w:gridSpan w:val="2"/>
            <w:hideMark/>
          </w:tcPr>
          <w:p w14:paraId="1768C1E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6.711</w:t>
            </w:r>
          </w:p>
        </w:tc>
        <w:tc>
          <w:tcPr>
            <w:tcW w:w="741" w:type="dxa"/>
            <w:gridSpan w:val="2"/>
            <w:hideMark/>
          </w:tcPr>
          <w:p w14:paraId="28E460D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6.638</w:t>
            </w:r>
          </w:p>
        </w:tc>
        <w:tc>
          <w:tcPr>
            <w:tcW w:w="679" w:type="dxa"/>
            <w:hideMark/>
          </w:tcPr>
          <w:p w14:paraId="5C64C7D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6.564</w:t>
            </w:r>
          </w:p>
        </w:tc>
      </w:tr>
      <w:tr w:rsidR="00587E88" w:rsidRPr="00B87AB6" w14:paraId="43AE783A" w14:textId="77777777" w:rsidTr="00112A0F">
        <w:trPr>
          <w:trHeight w:val="300"/>
        </w:trPr>
        <w:tc>
          <w:tcPr>
            <w:tcW w:w="10058" w:type="dxa"/>
            <w:gridSpan w:val="23"/>
            <w:hideMark/>
          </w:tcPr>
          <w:p w14:paraId="3AC21BBA" w14:textId="77777777" w:rsidR="00587E88" w:rsidRPr="00904B1B" w:rsidRDefault="00587E88" w:rsidP="00B17C1C">
            <w:pPr>
              <w:jc w:val="center"/>
              <w:rPr>
                <w:rFonts w:ascii="Times New Roman" w:eastAsia="Calibri" w:hAnsi="Times New Roman" w:cs="Times New Roman"/>
                <w:sz w:val="24"/>
                <w:szCs w:val="24"/>
                <w:lang w:val="en-US"/>
              </w:rPr>
            </w:pPr>
            <w:proofErr w:type="spellStart"/>
            <w:r w:rsidRPr="003E14BD">
              <w:rPr>
                <w:rFonts w:ascii="Times New Roman" w:eastAsia="Calibri" w:hAnsi="Times New Roman" w:cs="Times New Roman"/>
                <w:b/>
                <w:bCs/>
                <w:sz w:val="24"/>
                <w:szCs w:val="24"/>
                <w:lang w:val="en-US"/>
              </w:rPr>
              <w:t>FeCl</w:t>
            </w:r>
            <w:proofErr w:type="spellEnd"/>
            <w:r w:rsidRPr="00904B1B">
              <w:rPr>
                <w:rFonts w:ascii="Times New Roman" w:eastAsia="Calibri" w:hAnsi="Times New Roman" w:cs="Times New Roman"/>
                <w:b/>
                <w:bCs/>
                <w:sz w:val="24"/>
                <w:szCs w:val="24"/>
                <w:lang w:val="en-US"/>
              </w:rPr>
              <w:t>₂ + 2</w:t>
            </w:r>
            <w:r w:rsidRPr="003E14BD">
              <w:rPr>
                <w:rFonts w:ascii="Times New Roman" w:eastAsia="Calibri" w:hAnsi="Times New Roman" w:cs="Times New Roman"/>
                <w:b/>
                <w:bCs/>
                <w:sz w:val="24"/>
                <w:szCs w:val="24"/>
                <w:lang w:val="en-US"/>
              </w:rPr>
              <w:t>H</w:t>
            </w:r>
            <w:r w:rsidRPr="00904B1B">
              <w:rPr>
                <w:rFonts w:ascii="Times New Roman" w:eastAsia="Calibri" w:hAnsi="Times New Roman" w:cs="Times New Roman"/>
                <w:b/>
                <w:bCs/>
                <w:sz w:val="24"/>
                <w:szCs w:val="24"/>
                <w:lang w:val="en-US"/>
              </w:rPr>
              <w:t>₂</w:t>
            </w:r>
            <w:r w:rsidRPr="003E14BD">
              <w:rPr>
                <w:rFonts w:ascii="Times New Roman" w:eastAsia="Calibri" w:hAnsi="Times New Roman" w:cs="Times New Roman"/>
                <w:b/>
                <w:bCs/>
                <w:sz w:val="24"/>
                <w:szCs w:val="24"/>
                <w:lang w:val="en-US"/>
              </w:rPr>
              <w:t>O</w:t>
            </w:r>
            <w:r w:rsidRPr="00904B1B">
              <w:rPr>
                <w:rFonts w:ascii="Times New Roman" w:eastAsia="Calibri" w:hAnsi="Times New Roman" w:cs="Times New Roman"/>
                <w:b/>
                <w:bCs/>
                <w:sz w:val="24"/>
                <w:szCs w:val="24"/>
                <w:lang w:val="en-US"/>
              </w:rPr>
              <w:t xml:space="preserve"> = </w:t>
            </w:r>
            <w:proofErr w:type="gramStart"/>
            <w:r w:rsidRPr="003E14BD">
              <w:rPr>
                <w:rFonts w:ascii="Times New Roman" w:eastAsia="Calibri" w:hAnsi="Times New Roman" w:cs="Times New Roman"/>
                <w:b/>
                <w:bCs/>
                <w:sz w:val="24"/>
                <w:szCs w:val="24"/>
                <w:lang w:val="en-US"/>
              </w:rPr>
              <w:t>Fe</w:t>
            </w:r>
            <w:r w:rsidRPr="00904B1B">
              <w:rPr>
                <w:rFonts w:ascii="Times New Roman" w:eastAsia="Calibri" w:hAnsi="Times New Roman" w:cs="Times New Roman"/>
                <w:b/>
                <w:bCs/>
                <w:sz w:val="24"/>
                <w:szCs w:val="24"/>
                <w:lang w:val="en-US"/>
              </w:rPr>
              <w:t>(</w:t>
            </w:r>
            <w:proofErr w:type="gramEnd"/>
            <w:r w:rsidRPr="003E14BD">
              <w:rPr>
                <w:rFonts w:ascii="Times New Roman" w:eastAsia="Calibri" w:hAnsi="Times New Roman" w:cs="Times New Roman"/>
                <w:b/>
                <w:bCs/>
                <w:sz w:val="24"/>
                <w:szCs w:val="24"/>
                <w:lang w:val="en-US"/>
              </w:rPr>
              <w:t>OH</w:t>
            </w:r>
            <w:r w:rsidRPr="00904B1B">
              <w:rPr>
                <w:rFonts w:ascii="Times New Roman" w:eastAsia="Calibri" w:hAnsi="Times New Roman" w:cs="Times New Roman"/>
                <w:b/>
                <w:bCs/>
                <w:sz w:val="24"/>
                <w:szCs w:val="24"/>
                <w:lang w:val="en-US"/>
              </w:rPr>
              <w:t>)₂ + 2</w:t>
            </w:r>
            <w:r w:rsidRPr="003E14BD">
              <w:rPr>
                <w:rFonts w:ascii="Times New Roman" w:eastAsia="Calibri" w:hAnsi="Times New Roman" w:cs="Times New Roman"/>
                <w:b/>
                <w:bCs/>
                <w:sz w:val="24"/>
                <w:szCs w:val="24"/>
                <w:lang w:val="en-US"/>
              </w:rPr>
              <w:t>HCl</w:t>
            </w:r>
          </w:p>
        </w:tc>
      </w:tr>
      <w:tr w:rsidR="00587E88" w:rsidRPr="003E14BD" w14:paraId="13628B6D" w14:textId="77777777" w:rsidTr="00112A0F">
        <w:trPr>
          <w:trHeight w:val="93"/>
        </w:trPr>
        <w:tc>
          <w:tcPr>
            <w:tcW w:w="1155" w:type="dxa"/>
            <w:gridSpan w:val="2"/>
          </w:tcPr>
          <w:p w14:paraId="174711C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Т, С</w:t>
            </w:r>
          </w:p>
        </w:tc>
        <w:tc>
          <w:tcPr>
            <w:tcW w:w="856" w:type="dxa"/>
            <w:gridSpan w:val="2"/>
          </w:tcPr>
          <w:p w14:paraId="1C80D3EF"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0</w:t>
            </w:r>
          </w:p>
        </w:tc>
        <w:tc>
          <w:tcPr>
            <w:tcW w:w="856" w:type="dxa"/>
            <w:gridSpan w:val="2"/>
          </w:tcPr>
          <w:p w14:paraId="154F41D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w:t>
            </w:r>
          </w:p>
        </w:tc>
        <w:tc>
          <w:tcPr>
            <w:tcW w:w="853" w:type="dxa"/>
            <w:gridSpan w:val="2"/>
          </w:tcPr>
          <w:p w14:paraId="1C9E33B8"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20</w:t>
            </w:r>
          </w:p>
        </w:tc>
        <w:tc>
          <w:tcPr>
            <w:tcW w:w="853" w:type="dxa"/>
            <w:gridSpan w:val="2"/>
          </w:tcPr>
          <w:p w14:paraId="7C32E66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30</w:t>
            </w:r>
          </w:p>
        </w:tc>
        <w:tc>
          <w:tcPr>
            <w:tcW w:w="851" w:type="dxa"/>
            <w:gridSpan w:val="2"/>
          </w:tcPr>
          <w:p w14:paraId="47BE892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40</w:t>
            </w:r>
          </w:p>
        </w:tc>
        <w:tc>
          <w:tcPr>
            <w:tcW w:w="805" w:type="dxa"/>
            <w:gridSpan w:val="2"/>
          </w:tcPr>
          <w:p w14:paraId="739FDDB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50</w:t>
            </w:r>
          </w:p>
        </w:tc>
        <w:tc>
          <w:tcPr>
            <w:tcW w:w="805" w:type="dxa"/>
            <w:gridSpan w:val="2"/>
          </w:tcPr>
          <w:p w14:paraId="570921FF"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60</w:t>
            </w:r>
          </w:p>
        </w:tc>
        <w:tc>
          <w:tcPr>
            <w:tcW w:w="803" w:type="dxa"/>
            <w:gridSpan w:val="2"/>
          </w:tcPr>
          <w:p w14:paraId="146A2B26"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70</w:t>
            </w:r>
          </w:p>
        </w:tc>
        <w:tc>
          <w:tcPr>
            <w:tcW w:w="801" w:type="dxa"/>
            <w:gridSpan w:val="2"/>
          </w:tcPr>
          <w:p w14:paraId="48061FC7"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80</w:t>
            </w:r>
          </w:p>
        </w:tc>
        <w:tc>
          <w:tcPr>
            <w:tcW w:w="741" w:type="dxa"/>
            <w:gridSpan w:val="2"/>
          </w:tcPr>
          <w:p w14:paraId="2DFE005E"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90</w:t>
            </w:r>
          </w:p>
        </w:tc>
        <w:tc>
          <w:tcPr>
            <w:tcW w:w="679" w:type="dxa"/>
          </w:tcPr>
          <w:p w14:paraId="0460DF48"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100</w:t>
            </w:r>
          </w:p>
        </w:tc>
      </w:tr>
      <w:tr w:rsidR="00587E88" w:rsidRPr="003E14BD" w14:paraId="628D397F" w14:textId="77777777" w:rsidTr="00112A0F">
        <w:trPr>
          <w:trHeight w:val="93"/>
        </w:trPr>
        <w:tc>
          <w:tcPr>
            <w:tcW w:w="1155" w:type="dxa"/>
            <w:gridSpan w:val="2"/>
            <w:hideMark/>
          </w:tcPr>
          <w:p w14:paraId="468B85E7" w14:textId="77777777" w:rsidR="00587E88" w:rsidRPr="003E14BD" w:rsidRDefault="00587E88" w:rsidP="00B17C1C">
            <w:pPr>
              <w:rPr>
                <w:rFonts w:ascii="Times New Roman" w:eastAsia="Calibri" w:hAnsi="Times New Roman" w:cs="Times New Roman"/>
                <w:b/>
                <w:bCs/>
                <w:sz w:val="24"/>
                <w:szCs w:val="24"/>
                <w:lang w:val="en-US"/>
              </w:rPr>
            </w:pPr>
            <w:r w:rsidRPr="003E14BD">
              <w:rPr>
                <w:rFonts w:ascii="Times New Roman" w:hAnsi="Times New Roman" w:cs="Times New Roman"/>
                <w:sz w:val="24"/>
                <w:szCs w:val="24"/>
              </w:rPr>
              <w:t>ΔH (кДж/моль)</w:t>
            </w:r>
          </w:p>
        </w:tc>
        <w:tc>
          <w:tcPr>
            <w:tcW w:w="856" w:type="dxa"/>
            <w:gridSpan w:val="2"/>
            <w:hideMark/>
          </w:tcPr>
          <w:p w14:paraId="719CB652"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11.979</w:t>
            </w:r>
          </w:p>
        </w:tc>
        <w:tc>
          <w:tcPr>
            <w:tcW w:w="856" w:type="dxa"/>
            <w:gridSpan w:val="2"/>
            <w:hideMark/>
          </w:tcPr>
          <w:p w14:paraId="240B6BF7"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7.87</w:t>
            </w:r>
          </w:p>
        </w:tc>
        <w:tc>
          <w:tcPr>
            <w:tcW w:w="853" w:type="dxa"/>
            <w:gridSpan w:val="2"/>
            <w:hideMark/>
          </w:tcPr>
          <w:p w14:paraId="6539A617"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9.452</w:t>
            </w:r>
          </w:p>
        </w:tc>
        <w:tc>
          <w:tcPr>
            <w:tcW w:w="853" w:type="dxa"/>
            <w:gridSpan w:val="2"/>
            <w:hideMark/>
          </w:tcPr>
          <w:p w14:paraId="6FA5A582"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-10.853</w:t>
            </w:r>
          </w:p>
        </w:tc>
        <w:tc>
          <w:tcPr>
            <w:tcW w:w="851" w:type="dxa"/>
            <w:gridSpan w:val="2"/>
            <w:hideMark/>
          </w:tcPr>
          <w:p w14:paraId="40CB4E4F"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-12.168</w:t>
            </w:r>
          </w:p>
        </w:tc>
        <w:tc>
          <w:tcPr>
            <w:tcW w:w="805" w:type="dxa"/>
            <w:gridSpan w:val="2"/>
            <w:hideMark/>
          </w:tcPr>
          <w:p w14:paraId="5287FDB2"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-13.442</w:t>
            </w:r>
          </w:p>
        </w:tc>
        <w:tc>
          <w:tcPr>
            <w:tcW w:w="805" w:type="dxa"/>
            <w:gridSpan w:val="2"/>
            <w:hideMark/>
          </w:tcPr>
          <w:p w14:paraId="461C7D11"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-14.693</w:t>
            </w:r>
          </w:p>
        </w:tc>
        <w:tc>
          <w:tcPr>
            <w:tcW w:w="803" w:type="dxa"/>
            <w:gridSpan w:val="2"/>
            <w:hideMark/>
          </w:tcPr>
          <w:p w14:paraId="4DF6C220"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-15.939</w:t>
            </w:r>
          </w:p>
        </w:tc>
        <w:tc>
          <w:tcPr>
            <w:tcW w:w="801" w:type="dxa"/>
            <w:gridSpan w:val="2"/>
            <w:hideMark/>
          </w:tcPr>
          <w:p w14:paraId="0E82345F"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-17.201</w:t>
            </w:r>
          </w:p>
        </w:tc>
        <w:tc>
          <w:tcPr>
            <w:tcW w:w="741" w:type="dxa"/>
            <w:gridSpan w:val="2"/>
            <w:hideMark/>
          </w:tcPr>
          <w:p w14:paraId="341FE5D2"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-18.489</w:t>
            </w:r>
          </w:p>
        </w:tc>
        <w:tc>
          <w:tcPr>
            <w:tcW w:w="679" w:type="dxa"/>
            <w:hideMark/>
          </w:tcPr>
          <w:p w14:paraId="46C083CD"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-19.814</w:t>
            </w:r>
          </w:p>
        </w:tc>
      </w:tr>
      <w:tr w:rsidR="00587E88" w:rsidRPr="003E14BD" w14:paraId="083388E8" w14:textId="77777777" w:rsidTr="00112A0F">
        <w:trPr>
          <w:trHeight w:val="600"/>
        </w:trPr>
        <w:tc>
          <w:tcPr>
            <w:tcW w:w="1155" w:type="dxa"/>
            <w:gridSpan w:val="2"/>
            <w:hideMark/>
          </w:tcPr>
          <w:p w14:paraId="5EE397CC"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ΔS(Дж/К)</w:t>
            </w:r>
          </w:p>
        </w:tc>
        <w:tc>
          <w:tcPr>
            <w:tcW w:w="856" w:type="dxa"/>
            <w:gridSpan w:val="2"/>
            <w:hideMark/>
          </w:tcPr>
          <w:p w14:paraId="5C43651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94.181</w:t>
            </w:r>
          </w:p>
        </w:tc>
        <w:tc>
          <w:tcPr>
            <w:tcW w:w="856" w:type="dxa"/>
            <w:gridSpan w:val="2"/>
            <w:hideMark/>
          </w:tcPr>
          <w:p w14:paraId="208935F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109.346</w:t>
            </w:r>
          </w:p>
        </w:tc>
        <w:tc>
          <w:tcPr>
            <w:tcW w:w="853" w:type="dxa"/>
            <w:gridSpan w:val="2"/>
            <w:hideMark/>
          </w:tcPr>
          <w:p w14:paraId="4AE7F0B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103.853</w:t>
            </w:r>
          </w:p>
        </w:tc>
        <w:tc>
          <w:tcPr>
            <w:tcW w:w="853" w:type="dxa"/>
            <w:gridSpan w:val="2"/>
            <w:hideMark/>
          </w:tcPr>
          <w:p w14:paraId="3F0A67D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99.145</w:t>
            </w:r>
          </w:p>
        </w:tc>
        <w:tc>
          <w:tcPr>
            <w:tcW w:w="851" w:type="dxa"/>
            <w:gridSpan w:val="2"/>
            <w:hideMark/>
          </w:tcPr>
          <w:p w14:paraId="0D3F326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94.883</w:t>
            </w:r>
          </w:p>
        </w:tc>
        <w:tc>
          <w:tcPr>
            <w:tcW w:w="805" w:type="dxa"/>
            <w:gridSpan w:val="2"/>
            <w:hideMark/>
          </w:tcPr>
          <w:p w14:paraId="4C7E285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90.879</w:t>
            </w:r>
          </w:p>
        </w:tc>
        <w:tc>
          <w:tcPr>
            <w:tcW w:w="805" w:type="dxa"/>
            <w:gridSpan w:val="2"/>
            <w:hideMark/>
          </w:tcPr>
          <w:p w14:paraId="1EDF2412"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87.064</w:t>
            </w:r>
          </w:p>
        </w:tc>
        <w:tc>
          <w:tcPr>
            <w:tcW w:w="803" w:type="dxa"/>
            <w:gridSpan w:val="2"/>
            <w:hideMark/>
          </w:tcPr>
          <w:p w14:paraId="7177876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83.38</w:t>
            </w:r>
          </w:p>
        </w:tc>
        <w:tc>
          <w:tcPr>
            <w:tcW w:w="801" w:type="dxa"/>
            <w:gridSpan w:val="2"/>
            <w:hideMark/>
          </w:tcPr>
          <w:p w14:paraId="119345F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79.755</w:t>
            </w:r>
          </w:p>
        </w:tc>
        <w:tc>
          <w:tcPr>
            <w:tcW w:w="741" w:type="dxa"/>
            <w:gridSpan w:val="2"/>
            <w:hideMark/>
          </w:tcPr>
          <w:p w14:paraId="59F0588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76.159</w:t>
            </w:r>
          </w:p>
        </w:tc>
        <w:tc>
          <w:tcPr>
            <w:tcW w:w="679" w:type="dxa"/>
            <w:hideMark/>
          </w:tcPr>
          <w:p w14:paraId="7480B1D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72.558</w:t>
            </w:r>
          </w:p>
        </w:tc>
      </w:tr>
      <w:tr w:rsidR="00587E88" w:rsidRPr="003E14BD" w14:paraId="69E5920B" w14:textId="77777777" w:rsidTr="00112A0F">
        <w:trPr>
          <w:trHeight w:val="600"/>
        </w:trPr>
        <w:tc>
          <w:tcPr>
            <w:tcW w:w="1155" w:type="dxa"/>
            <w:gridSpan w:val="2"/>
            <w:hideMark/>
          </w:tcPr>
          <w:p w14:paraId="3C17F33D"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ΔG (кДж/моль)</w:t>
            </w:r>
          </w:p>
        </w:tc>
        <w:tc>
          <w:tcPr>
            <w:tcW w:w="856" w:type="dxa"/>
            <w:gridSpan w:val="2"/>
            <w:hideMark/>
          </w:tcPr>
          <w:p w14:paraId="7DDB458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-37.705</w:t>
            </w:r>
          </w:p>
        </w:tc>
        <w:tc>
          <w:tcPr>
            <w:tcW w:w="856" w:type="dxa"/>
            <w:gridSpan w:val="2"/>
            <w:hideMark/>
          </w:tcPr>
          <w:p w14:paraId="600701C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-38.831</w:t>
            </w:r>
          </w:p>
        </w:tc>
        <w:tc>
          <w:tcPr>
            <w:tcW w:w="853" w:type="dxa"/>
            <w:gridSpan w:val="2"/>
            <w:hideMark/>
          </w:tcPr>
          <w:p w14:paraId="07DB9F3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-39.896</w:t>
            </w:r>
          </w:p>
        </w:tc>
        <w:tc>
          <w:tcPr>
            <w:tcW w:w="853" w:type="dxa"/>
            <w:gridSpan w:val="2"/>
            <w:hideMark/>
          </w:tcPr>
          <w:p w14:paraId="0F76A5E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-40.91</w:t>
            </w:r>
          </w:p>
        </w:tc>
        <w:tc>
          <w:tcPr>
            <w:tcW w:w="851" w:type="dxa"/>
            <w:gridSpan w:val="2"/>
            <w:hideMark/>
          </w:tcPr>
          <w:p w14:paraId="55C6F12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-41.88</w:t>
            </w:r>
          </w:p>
        </w:tc>
        <w:tc>
          <w:tcPr>
            <w:tcW w:w="805" w:type="dxa"/>
            <w:gridSpan w:val="2"/>
            <w:hideMark/>
          </w:tcPr>
          <w:p w14:paraId="4C1EFA8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-42.809</w:t>
            </w:r>
          </w:p>
        </w:tc>
        <w:tc>
          <w:tcPr>
            <w:tcW w:w="805" w:type="dxa"/>
            <w:gridSpan w:val="2"/>
            <w:hideMark/>
          </w:tcPr>
          <w:p w14:paraId="5B7EDDB2"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-43.699</w:t>
            </w:r>
          </w:p>
        </w:tc>
        <w:tc>
          <w:tcPr>
            <w:tcW w:w="803" w:type="dxa"/>
            <w:gridSpan w:val="2"/>
            <w:hideMark/>
          </w:tcPr>
          <w:p w14:paraId="2D0BD3C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-44.551</w:t>
            </w:r>
          </w:p>
        </w:tc>
        <w:tc>
          <w:tcPr>
            <w:tcW w:w="801" w:type="dxa"/>
            <w:gridSpan w:val="2"/>
            <w:hideMark/>
          </w:tcPr>
          <w:p w14:paraId="39C8322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-45.366</w:t>
            </w:r>
          </w:p>
        </w:tc>
        <w:tc>
          <w:tcPr>
            <w:tcW w:w="741" w:type="dxa"/>
            <w:gridSpan w:val="2"/>
            <w:hideMark/>
          </w:tcPr>
          <w:p w14:paraId="503949E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-46.146</w:t>
            </w:r>
          </w:p>
        </w:tc>
        <w:tc>
          <w:tcPr>
            <w:tcW w:w="679" w:type="dxa"/>
            <w:hideMark/>
          </w:tcPr>
          <w:p w14:paraId="40D5ECA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-46.889</w:t>
            </w:r>
          </w:p>
        </w:tc>
      </w:tr>
      <w:tr w:rsidR="00587E88" w:rsidRPr="003E14BD" w14:paraId="38E0FB8C" w14:textId="77777777" w:rsidTr="00112A0F">
        <w:trPr>
          <w:trHeight w:val="600"/>
        </w:trPr>
        <w:tc>
          <w:tcPr>
            <w:tcW w:w="1155" w:type="dxa"/>
            <w:gridSpan w:val="2"/>
            <w:hideMark/>
          </w:tcPr>
          <w:p w14:paraId="2720B119" w14:textId="77777777" w:rsidR="00587E88" w:rsidRPr="003E14BD" w:rsidRDefault="00587E88" w:rsidP="00B17C1C">
            <w:pPr>
              <w:rPr>
                <w:rFonts w:ascii="Times New Roman" w:eastAsia="Calibri" w:hAnsi="Times New Roman" w:cs="Times New Roman"/>
                <w:sz w:val="24"/>
                <w:szCs w:val="24"/>
              </w:rPr>
            </w:pPr>
            <w:proofErr w:type="spellStart"/>
            <w:r w:rsidRPr="003E14BD">
              <w:rPr>
                <w:rFonts w:ascii="Times New Roman" w:eastAsia="Calibri" w:hAnsi="Times New Roman" w:cs="Times New Roman"/>
                <w:sz w:val="24"/>
                <w:szCs w:val="24"/>
              </w:rPr>
              <w:t>Log</w:t>
            </w:r>
            <w:proofErr w:type="spellEnd"/>
            <w:r w:rsidRPr="003E14BD">
              <w:rPr>
                <w:rFonts w:ascii="Times New Roman" w:eastAsia="Calibri" w:hAnsi="Times New Roman" w:cs="Times New Roman"/>
                <w:sz w:val="24"/>
                <w:szCs w:val="24"/>
              </w:rPr>
              <w:t xml:space="preserve"> K</w:t>
            </w:r>
          </w:p>
        </w:tc>
        <w:tc>
          <w:tcPr>
            <w:tcW w:w="856" w:type="dxa"/>
            <w:gridSpan w:val="2"/>
            <w:hideMark/>
          </w:tcPr>
          <w:p w14:paraId="2C36E4A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7.211</w:t>
            </w:r>
          </w:p>
        </w:tc>
        <w:tc>
          <w:tcPr>
            <w:tcW w:w="856" w:type="dxa"/>
            <w:gridSpan w:val="2"/>
            <w:hideMark/>
          </w:tcPr>
          <w:p w14:paraId="50EE829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7.164</w:t>
            </w:r>
          </w:p>
        </w:tc>
        <w:tc>
          <w:tcPr>
            <w:tcW w:w="853" w:type="dxa"/>
            <w:gridSpan w:val="2"/>
            <w:hideMark/>
          </w:tcPr>
          <w:p w14:paraId="6915470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7.109</w:t>
            </w:r>
          </w:p>
        </w:tc>
        <w:tc>
          <w:tcPr>
            <w:tcW w:w="853" w:type="dxa"/>
            <w:gridSpan w:val="2"/>
            <w:hideMark/>
          </w:tcPr>
          <w:p w14:paraId="7052C5C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7.05</w:t>
            </w:r>
          </w:p>
        </w:tc>
        <w:tc>
          <w:tcPr>
            <w:tcW w:w="851" w:type="dxa"/>
            <w:gridSpan w:val="2"/>
            <w:hideMark/>
          </w:tcPr>
          <w:p w14:paraId="3279AB1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6.986</w:t>
            </w:r>
          </w:p>
        </w:tc>
        <w:tc>
          <w:tcPr>
            <w:tcW w:w="805" w:type="dxa"/>
            <w:gridSpan w:val="2"/>
            <w:hideMark/>
          </w:tcPr>
          <w:p w14:paraId="00A5AF3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6.92</w:t>
            </w:r>
          </w:p>
        </w:tc>
        <w:tc>
          <w:tcPr>
            <w:tcW w:w="805" w:type="dxa"/>
            <w:gridSpan w:val="2"/>
            <w:hideMark/>
          </w:tcPr>
          <w:p w14:paraId="6F40396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6.852</w:t>
            </w:r>
          </w:p>
        </w:tc>
        <w:tc>
          <w:tcPr>
            <w:tcW w:w="803" w:type="dxa"/>
            <w:gridSpan w:val="2"/>
            <w:hideMark/>
          </w:tcPr>
          <w:p w14:paraId="0DE735D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6.782</w:t>
            </w:r>
          </w:p>
        </w:tc>
        <w:tc>
          <w:tcPr>
            <w:tcW w:w="801" w:type="dxa"/>
            <w:gridSpan w:val="2"/>
            <w:hideMark/>
          </w:tcPr>
          <w:p w14:paraId="7A09E74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6.711</w:t>
            </w:r>
          </w:p>
        </w:tc>
        <w:tc>
          <w:tcPr>
            <w:tcW w:w="741" w:type="dxa"/>
            <w:gridSpan w:val="2"/>
            <w:hideMark/>
          </w:tcPr>
          <w:p w14:paraId="68FB5F8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6.638</w:t>
            </w:r>
          </w:p>
        </w:tc>
        <w:tc>
          <w:tcPr>
            <w:tcW w:w="679" w:type="dxa"/>
            <w:hideMark/>
          </w:tcPr>
          <w:p w14:paraId="0E8C568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6.564</w:t>
            </w:r>
          </w:p>
        </w:tc>
      </w:tr>
      <w:tr w:rsidR="00587E88" w:rsidRPr="00B87AB6" w14:paraId="00E99235" w14:textId="77777777" w:rsidTr="00112A0F">
        <w:trPr>
          <w:trHeight w:val="225"/>
        </w:trPr>
        <w:tc>
          <w:tcPr>
            <w:tcW w:w="10058" w:type="dxa"/>
            <w:gridSpan w:val="23"/>
            <w:hideMark/>
          </w:tcPr>
          <w:p w14:paraId="2A1EF6AA" w14:textId="77777777" w:rsidR="00587E88" w:rsidRPr="00904B1B" w:rsidRDefault="00587E88" w:rsidP="00B17C1C">
            <w:pPr>
              <w:jc w:val="center"/>
              <w:rPr>
                <w:rFonts w:ascii="Times New Roman" w:eastAsia="Calibri" w:hAnsi="Times New Roman" w:cs="Times New Roman"/>
                <w:sz w:val="24"/>
                <w:szCs w:val="24"/>
                <w:lang w:val="en-US"/>
              </w:rPr>
            </w:pPr>
            <w:proofErr w:type="spellStart"/>
            <w:r w:rsidRPr="003E14BD">
              <w:rPr>
                <w:rFonts w:ascii="Times New Roman" w:eastAsia="Calibri" w:hAnsi="Times New Roman" w:cs="Times New Roman"/>
                <w:b/>
                <w:bCs/>
                <w:sz w:val="24"/>
                <w:szCs w:val="24"/>
                <w:lang w:val="en-US"/>
              </w:rPr>
              <w:t>FeCl</w:t>
            </w:r>
            <w:proofErr w:type="spellEnd"/>
            <w:r w:rsidRPr="00904B1B">
              <w:rPr>
                <w:rFonts w:ascii="Times New Roman" w:eastAsia="Calibri" w:hAnsi="Times New Roman" w:cs="Times New Roman"/>
                <w:b/>
                <w:bCs/>
                <w:sz w:val="24"/>
                <w:szCs w:val="24"/>
                <w:lang w:val="en-US"/>
              </w:rPr>
              <w:t>₃ + 3</w:t>
            </w:r>
            <w:r w:rsidRPr="003E14BD">
              <w:rPr>
                <w:rFonts w:ascii="Times New Roman" w:eastAsia="Calibri" w:hAnsi="Times New Roman" w:cs="Times New Roman"/>
                <w:b/>
                <w:bCs/>
                <w:sz w:val="24"/>
                <w:szCs w:val="24"/>
                <w:lang w:val="en-US"/>
              </w:rPr>
              <w:t>H</w:t>
            </w:r>
            <w:r w:rsidRPr="00904B1B">
              <w:rPr>
                <w:rFonts w:ascii="Times New Roman" w:eastAsia="Calibri" w:hAnsi="Times New Roman" w:cs="Times New Roman"/>
                <w:b/>
                <w:bCs/>
                <w:sz w:val="24"/>
                <w:szCs w:val="24"/>
                <w:lang w:val="en-US"/>
              </w:rPr>
              <w:t>₂</w:t>
            </w:r>
            <w:r w:rsidRPr="003E14BD">
              <w:rPr>
                <w:rFonts w:ascii="Times New Roman" w:eastAsia="Calibri" w:hAnsi="Times New Roman" w:cs="Times New Roman"/>
                <w:b/>
                <w:bCs/>
                <w:sz w:val="24"/>
                <w:szCs w:val="24"/>
                <w:lang w:val="en-US"/>
              </w:rPr>
              <w:t>O</w:t>
            </w:r>
            <w:r w:rsidRPr="00904B1B">
              <w:rPr>
                <w:rFonts w:ascii="Times New Roman" w:eastAsia="Calibri" w:hAnsi="Times New Roman" w:cs="Times New Roman"/>
                <w:b/>
                <w:bCs/>
                <w:sz w:val="24"/>
                <w:szCs w:val="24"/>
                <w:lang w:val="en-US"/>
              </w:rPr>
              <w:t xml:space="preserve"> = </w:t>
            </w:r>
            <w:proofErr w:type="gramStart"/>
            <w:r w:rsidRPr="003E14BD">
              <w:rPr>
                <w:rFonts w:ascii="Times New Roman" w:eastAsia="Calibri" w:hAnsi="Times New Roman" w:cs="Times New Roman"/>
                <w:b/>
                <w:bCs/>
                <w:sz w:val="24"/>
                <w:szCs w:val="24"/>
                <w:lang w:val="en-US"/>
              </w:rPr>
              <w:t>Fe</w:t>
            </w:r>
            <w:r w:rsidRPr="00904B1B">
              <w:rPr>
                <w:rFonts w:ascii="Times New Roman" w:eastAsia="Calibri" w:hAnsi="Times New Roman" w:cs="Times New Roman"/>
                <w:b/>
                <w:bCs/>
                <w:sz w:val="24"/>
                <w:szCs w:val="24"/>
                <w:lang w:val="en-US"/>
              </w:rPr>
              <w:t>(</w:t>
            </w:r>
            <w:proofErr w:type="gramEnd"/>
            <w:r w:rsidRPr="003E14BD">
              <w:rPr>
                <w:rFonts w:ascii="Times New Roman" w:eastAsia="Calibri" w:hAnsi="Times New Roman" w:cs="Times New Roman"/>
                <w:b/>
                <w:bCs/>
                <w:sz w:val="24"/>
                <w:szCs w:val="24"/>
                <w:lang w:val="en-US"/>
              </w:rPr>
              <w:t>OH</w:t>
            </w:r>
            <w:r w:rsidRPr="00904B1B">
              <w:rPr>
                <w:rFonts w:ascii="Times New Roman" w:eastAsia="Calibri" w:hAnsi="Times New Roman" w:cs="Times New Roman"/>
                <w:b/>
                <w:bCs/>
                <w:sz w:val="24"/>
                <w:szCs w:val="24"/>
                <w:lang w:val="en-US"/>
              </w:rPr>
              <w:t>)₃ + 3</w:t>
            </w:r>
            <w:r w:rsidRPr="003E14BD">
              <w:rPr>
                <w:rFonts w:ascii="Times New Roman" w:eastAsia="Calibri" w:hAnsi="Times New Roman" w:cs="Times New Roman"/>
                <w:b/>
                <w:bCs/>
                <w:sz w:val="24"/>
                <w:szCs w:val="24"/>
                <w:lang w:val="en-US"/>
              </w:rPr>
              <w:t>HCl</w:t>
            </w:r>
          </w:p>
        </w:tc>
      </w:tr>
      <w:tr w:rsidR="00587E88" w:rsidRPr="003E14BD" w14:paraId="3BA8418A" w14:textId="77777777" w:rsidTr="00112A0F">
        <w:trPr>
          <w:trHeight w:val="323"/>
        </w:trPr>
        <w:tc>
          <w:tcPr>
            <w:tcW w:w="1155" w:type="dxa"/>
            <w:gridSpan w:val="2"/>
          </w:tcPr>
          <w:p w14:paraId="1B9AA272"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Т, С</w:t>
            </w:r>
          </w:p>
        </w:tc>
        <w:tc>
          <w:tcPr>
            <w:tcW w:w="856" w:type="dxa"/>
            <w:gridSpan w:val="2"/>
          </w:tcPr>
          <w:p w14:paraId="1656A2D2"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0</w:t>
            </w:r>
          </w:p>
        </w:tc>
        <w:tc>
          <w:tcPr>
            <w:tcW w:w="856" w:type="dxa"/>
            <w:gridSpan w:val="2"/>
          </w:tcPr>
          <w:p w14:paraId="14B10222"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w:t>
            </w:r>
          </w:p>
        </w:tc>
        <w:tc>
          <w:tcPr>
            <w:tcW w:w="853" w:type="dxa"/>
            <w:gridSpan w:val="2"/>
          </w:tcPr>
          <w:p w14:paraId="65AB9825"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20</w:t>
            </w:r>
          </w:p>
        </w:tc>
        <w:tc>
          <w:tcPr>
            <w:tcW w:w="853" w:type="dxa"/>
            <w:gridSpan w:val="2"/>
          </w:tcPr>
          <w:p w14:paraId="02F8B812"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30</w:t>
            </w:r>
          </w:p>
        </w:tc>
        <w:tc>
          <w:tcPr>
            <w:tcW w:w="851" w:type="dxa"/>
            <w:gridSpan w:val="2"/>
          </w:tcPr>
          <w:p w14:paraId="1ABA46A2"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40</w:t>
            </w:r>
          </w:p>
        </w:tc>
        <w:tc>
          <w:tcPr>
            <w:tcW w:w="805" w:type="dxa"/>
            <w:gridSpan w:val="2"/>
          </w:tcPr>
          <w:p w14:paraId="77348240"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50</w:t>
            </w:r>
          </w:p>
        </w:tc>
        <w:tc>
          <w:tcPr>
            <w:tcW w:w="805" w:type="dxa"/>
            <w:gridSpan w:val="2"/>
          </w:tcPr>
          <w:p w14:paraId="3475DA72"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60</w:t>
            </w:r>
          </w:p>
        </w:tc>
        <w:tc>
          <w:tcPr>
            <w:tcW w:w="803" w:type="dxa"/>
            <w:gridSpan w:val="2"/>
          </w:tcPr>
          <w:p w14:paraId="284A115F"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70</w:t>
            </w:r>
          </w:p>
        </w:tc>
        <w:tc>
          <w:tcPr>
            <w:tcW w:w="801" w:type="dxa"/>
            <w:gridSpan w:val="2"/>
          </w:tcPr>
          <w:p w14:paraId="3C8927B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80</w:t>
            </w:r>
          </w:p>
        </w:tc>
        <w:tc>
          <w:tcPr>
            <w:tcW w:w="741" w:type="dxa"/>
            <w:gridSpan w:val="2"/>
          </w:tcPr>
          <w:p w14:paraId="74C4F516"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90</w:t>
            </w:r>
          </w:p>
        </w:tc>
        <w:tc>
          <w:tcPr>
            <w:tcW w:w="679" w:type="dxa"/>
          </w:tcPr>
          <w:p w14:paraId="42FB3EE2"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100</w:t>
            </w:r>
          </w:p>
        </w:tc>
      </w:tr>
      <w:tr w:rsidR="00587E88" w:rsidRPr="003E14BD" w14:paraId="2DE07EE8" w14:textId="77777777" w:rsidTr="00112A0F">
        <w:trPr>
          <w:trHeight w:val="323"/>
        </w:trPr>
        <w:tc>
          <w:tcPr>
            <w:tcW w:w="1155" w:type="dxa"/>
            <w:gridSpan w:val="2"/>
            <w:hideMark/>
          </w:tcPr>
          <w:p w14:paraId="40E71204" w14:textId="77777777" w:rsidR="00587E88" w:rsidRPr="003E14BD" w:rsidRDefault="00587E88" w:rsidP="00B17C1C">
            <w:pPr>
              <w:rPr>
                <w:rFonts w:ascii="Times New Roman" w:eastAsia="Calibri" w:hAnsi="Times New Roman" w:cs="Times New Roman"/>
                <w:b/>
                <w:bCs/>
                <w:sz w:val="24"/>
                <w:szCs w:val="24"/>
                <w:lang w:val="en-US"/>
              </w:rPr>
            </w:pPr>
            <w:r w:rsidRPr="003E14BD">
              <w:rPr>
                <w:rFonts w:ascii="Times New Roman" w:hAnsi="Times New Roman" w:cs="Times New Roman"/>
                <w:sz w:val="24"/>
                <w:szCs w:val="24"/>
              </w:rPr>
              <w:t>ΔH (кДж/моль)</w:t>
            </w:r>
          </w:p>
        </w:tc>
        <w:tc>
          <w:tcPr>
            <w:tcW w:w="856" w:type="dxa"/>
            <w:gridSpan w:val="2"/>
            <w:hideMark/>
          </w:tcPr>
          <w:p w14:paraId="7BAAF6D8"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11.979</w:t>
            </w:r>
          </w:p>
        </w:tc>
        <w:tc>
          <w:tcPr>
            <w:tcW w:w="856" w:type="dxa"/>
            <w:gridSpan w:val="2"/>
            <w:hideMark/>
          </w:tcPr>
          <w:p w14:paraId="68CCC30A"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7.87</w:t>
            </w:r>
          </w:p>
        </w:tc>
        <w:tc>
          <w:tcPr>
            <w:tcW w:w="853" w:type="dxa"/>
            <w:gridSpan w:val="2"/>
            <w:hideMark/>
          </w:tcPr>
          <w:p w14:paraId="1263392B"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9.452</w:t>
            </w:r>
          </w:p>
        </w:tc>
        <w:tc>
          <w:tcPr>
            <w:tcW w:w="853" w:type="dxa"/>
            <w:gridSpan w:val="2"/>
            <w:hideMark/>
          </w:tcPr>
          <w:p w14:paraId="0394D4A2"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-10.853</w:t>
            </w:r>
          </w:p>
        </w:tc>
        <w:tc>
          <w:tcPr>
            <w:tcW w:w="851" w:type="dxa"/>
            <w:gridSpan w:val="2"/>
            <w:hideMark/>
          </w:tcPr>
          <w:p w14:paraId="7FADEC31"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-12.168</w:t>
            </w:r>
          </w:p>
        </w:tc>
        <w:tc>
          <w:tcPr>
            <w:tcW w:w="805" w:type="dxa"/>
            <w:gridSpan w:val="2"/>
            <w:hideMark/>
          </w:tcPr>
          <w:p w14:paraId="4E4B0D7C"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-13.442</w:t>
            </w:r>
          </w:p>
        </w:tc>
        <w:tc>
          <w:tcPr>
            <w:tcW w:w="805" w:type="dxa"/>
            <w:gridSpan w:val="2"/>
            <w:hideMark/>
          </w:tcPr>
          <w:p w14:paraId="3051274A"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-14.693</w:t>
            </w:r>
          </w:p>
        </w:tc>
        <w:tc>
          <w:tcPr>
            <w:tcW w:w="803" w:type="dxa"/>
            <w:gridSpan w:val="2"/>
            <w:hideMark/>
          </w:tcPr>
          <w:p w14:paraId="345D022C"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-15.939</w:t>
            </w:r>
          </w:p>
        </w:tc>
        <w:tc>
          <w:tcPr>
            <w:tcW w:w="801" w:type="dxa"/>
            <w:gridSpan w:val="2"/>
            <w:hideMark/>
          </w:tcPr>
          <w:p w14:paraId="6F2925FA"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-17.201</w:t>
            </w:r>
          </w:p>
        </w:tc>
        <w:tc>
          <w:tcPr>
            <w:tcW w:w="741" w:type="dxa"/>
            <w:gridSpan w:val="2"/>
            <w:hideMark/>
          </w:tcPr>
          <w:p w14:paraId="18A2D96A"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-18.489</w:t>
            </w:r>
          </w:p>
        </w:tc>
        <w:tc>
          <w:tcPr>
            <w:tcW w:w="679" w:type="dxa"/>
            <w:hideMark/>
          </w:tcPr>
          <w:p w14:paraId="3A7B7912"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-19.814</w:t>
            </w:r>
          </w:p>
        </w:tc>
      </w:tr>
      <w:tr w:rsidR="00587E88" w:rsidRPr="003E14BD" w14:paraId="7E3AD436" w14:textId="77777777" w:rsidTr="00112A0F">
        <w:trPr>
          <w:trHeight w:val="600"/>
        </w:trPr>
        <w:tc>
          <w:tcPr>
            <w:tcW w:w="1155" w:type="dxa"/>
            <w:gridSpan w:val="2"/>
            <w:hideMark/>
          </w:tcPr>
          <w:p w14:paraId="18715C2E"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ΔS(Дж/К)</w:t>
            </w:r>
          </w:p>
        </w:tc>
        <w:tc>
          <w:tcPr>
            <w:tcW w:w="856" w:type="dxa"/>
            <w:gridSpan w:val="2"/>
            <w:hideMark/>
          </w:tcPr>
          <w:p w14:paraId="4FEA18A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94.181</w:t>
            </w:r>
          </w:p>
        </w:tc>
        <w:tc>
          <w:tcPr>
            <w:tcW w:w="856" w:type="dxa"/>
            <w:gridSpan w:val="2"/>
            <w:hideMark/>
          </w:tcPr>
          <w:p w14:paraId="62C033C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109.346</w:t>
            </w:r>
          </w:p>
        </w:tc>
        <w:tc>
          <w:tcPr>
            <w:tcW w:w="853" w:type="dxa"/>
            <w:gridSpan w:val="2"/>
            <w:hideMark/>
          </w:tcPr>
          <w:p w14:paraId="029032B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103.853</w:t>
            </w:r>
          </w:p>
        </w:tc>
        <w:tc>
          <w:tcPr>
            <w:tcW w:w="853" w:type="dxa"/>
            <w:gridSpan w:val="2"/>
            <w:hideMark/>
          </w:tcPr>
          <w:p w14:paraId="70F657E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99.145</w:t>
            </w:r>
          </w:p>
        </w:tc>
        <w:tc>
          <w:tcPr>
            <w:tcW w:w="851" w:type="dxa"/>
            <w:gridSpan w:val="2"/>
            <w:hideMark/>
          </w:tcPr>
          <w:p w14:paraId="3596B5A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94.883</w:t>
            </w:r>
          </w:p>
        </w:tc>
        <w:tc>
          <w:tcPr>
            <w:tcW w:w="805" w:type="dxa"/>
            <w:gridSpan w:val="2"/>
            <w:hideMark/>
          </w:tcPr>
          <w:p w14:paraId="71C285F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90.879</w:t>
            </w:r>
          </w:p>
        </w:tc>
        <w:tc>
          <w:tcPr>
            <w:tcW w:w="805" w:type="dxa"/>
            <w:gridSpan w:val="2"/>
            <w:hideMark/>
          </w:tcPr>
          <w:p w14:paraId="4E9AB34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87.064</w:t>
            </w:r>
          </w:p>
        </w:tc>
        <w:tc>
          <w:tcPr>
            <w:tcW w:w="803" w:type="dxa"/>
            <w:gridSpan w:val="2"/>
            <w:hideMark/>
          </w:tcPr>
          <w:p w14:paraId="1FDC23D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83.38</w:t>
            </w:r>
          </w:p>
        </w:tc>
        <w:tc>
          <w:tcPr>
            <w:tcW w:w="801" w:type="dxa"/>
            <w:gridSpan w:val="2"/>
            <w:hideMark/>
          </w:tcPr>
          <w:p w14:paraId="5B57339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79.755</w:t>
            </w:r>
          </w:p>
        </w:tc>
        <w:tc>
          <w:tcPr>
            <w:tcW w:w="741" w:type="dxa"/>
            <w:gridSpan w:val="2"/>
            <w:hideMark/>
          </w:tcPr>
          <w:p w14:paraId="3B63DF5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76.159</w:t>
            </w:r>
          </w:p>
        </w:tc>
        <w:tc>
          <w:tcPr>
            <w:tcW w:w="679" w:type="dxa"/>
            <w:hideMark/>
          </w:tcPr>
          <w:p w14:paraId="017B9CC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72.558</w:t>
            </w:r>
          </w:p>
        </w:tc>
      </w:tr>
      <w:tr w:rsidR="00587E88" w:rsidRPr="003E14BD" w14:paraId="4837DE5E" w14:textId="77777777" w:rsidTr="00112A0F">
        <w:trPr>
          <w:trHeight w:val="600"/>
        </w:trPr>
        <w:tc>
          <w:tcPr>
            <w:tcW w:w="1155" w:type="dxa"/>
            <w:gridSpan w:val="2"/>
            <w:hideMark/>
          </w:tcPr>
          <w:p w14:paraId="31EC0BDD"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ΔG (кДж/моль)</w:t>
            </w:r>
          </w:p>
        </w:tc>
        <w:tc>
          <w:tcPr>
            <w:tcW w:w="856" w:type="dxa"/>
            <w:gridSpan w:val="2"/>
            <w:hideMark/>
          </w:tcPr>
          <w:p w14:paraId="478FE00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-37.705</w:t>
            </w:r>
          </w:p>
        </w:tc>
        <w:tc>
          <w:tcPr>
            <w:tcW w:w="856" w:type="dxa"/>
            <w:gridSpan w:val="2"/>
            <w:hideMark/>
          </w:tcPr>
          <w:p w14:paraId="7593002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-38.831</w:t>
            </w:r>
          </w:p>
        </w:tc>
        <w:tc>
          <w:tcPr>
            <w:tcW w:w="853" w:type="dxa"/>
            <w:gridSpan w:val="2"/>
            <w:hideMark/>
          </w:tcPr>
          <w:p w14:paraId="2378CEA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-39.896</w:t>
            </w:r>
          </w:p>
        </w:tc>
        <w:tc>
          <w:tcPr>
            <w:tcW w:w="853" w:type="dxa"/>
            <w:gridSpan w:val="2"/>
            <w:hideMark/>
          </w:tcPr>
          <w:p w14:paraId="6C9D90D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-40.91</w:t>
            </w:r>
          </w:p>
        </w:tc>
        <w:tc>
          <w:tcPr>
            <w:tcW w:w="851" w:type="dxa"/>
            <w:gridSpan w:val="2"/>
            <w:hideMark/>
          </w:tcPr>
          <w:p w14:paraId="73CAB20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-41.88</w:t>
            </w:r>
          </w:p>
        </w:tc>
        <w:tc>
          <w:tcPr>
            <w:tcW w:w="805" w:type="dxa"/>
            <w:gridSpan w:val="2"/>
            <w:hideMark/>
          </w:tcPr>
          <w:p w14:paraId="421D285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-42.809</w:t>
            </w:r>
          </w:p>
        </w:tc>
        <w:tc>
          <w:tcPr>
            <w:tcW w:w="805" w:type="dxa"/>
            <w:gridSpan w:val="2"/>
            <w:hideMark/>
          </w:tcPr>
          <w:p w14:paraId="73A14B1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-43.699</w:t>
            </w:r>
          </w:p>
        </w:tc>
        <w:tc>
          <w:tcPr>
            <w:tcW w:w="803" w:type="dxa"/>
            <w:gridSpan w:val="2"/>
            <w:hideMark/>
          </w:tcPr>
          <w:p w14:paraId="0DC9FDF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-44.551</w:t>
            </w:r>
          </w:p>
        </w:tc>
        <w:tc>
          <w:tcPr>
            <w:tcW w:w="801" w:type="dxa"/>
            <w:gridSpan w:val="2"/>
            <w:hideMark/>
          </w:tcPr>
          <w:p w14:paraId="192062C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-45.366</w:t>
            </w:r>
          </w:p>
        </w:tc>
        <w:tc>
          <w:tcPr>
            <w:tcW w:w="741" w:type="dxa"/>
            <w:gridSpan w:val="2"/>
            <w:hideMark/>
          </w:tcPr>
          <w:p w14:paraId="0A79CCF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-46.146</w:t>
            </w:r>
          </w:p>
        </w:tc>
        <w:tc>
          <w:tcPr>
            <w:tcW w:w="679" w:type="dxa"/>
            <w:hideMark/>
          </w:tcPr>
          <w:p w14:paraId="7DB9492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-46.889</w:t>
            </w:r>
          </w:p>
        </w:tc>
      </w:tr>
      <w:tr w:rsidR="00587E88" w:rsidRPr="003E14BD" w14:paraId="5A9298AB" w14:textId="77777777" w:rsidTr="00112A0F">
        <w:trPr>
          <w:trHeight w:val="600"/>
        </w:trPr>
        <w:tc>
          <w:tcPr>
            <w:tcW w:w="1155" w:type="dxa"/>
            <w:gridSpan w:val="2"/>
            <w:hideMark/>
          </w:tcPr>
          <w:p w14:paraId="225A9265" w14:textId="77777777" w:rsidR="00587E88" w:rsidRPr="003E14BD" w:rsidRDefault="00587E88" w:rsidP="00B17C1C">
            <w:pPr>
              <w:rPr>
                <w:rFonts w:ascii="Times New Roman" w:eastAsia="Calibri" w:hAnsi="Times New Roman" w:cs="Times New Roman"/>
                <w:sz w:val="24"/>
                <w:szCs w:val="24"/>
              </w:rPr>
            </w:pPr>
            <w:proofErr w:type="spellStart"/>
            <w:r w:rsidRPr="003E14BD">
              <w:rPr>
                <w:rFonts w:ascii="Times New Roman" w:eastAsia="Calibri" w:hAnsi="Times New Roman" w:cs="Times New Roman"/>
                <w:sz w:val="24"/>
                <w:szCs w:val="24"/>
              </w:rPr>
              <w:t>Log</w:t>
            </w:r>
            <w:proofErr w:type="spellEnd"/>
            <w:r w:rsidRPr="003E14BD">
              <w:rPr>
                <w:rFonts w:ascii="Times New Roman" w:eastAsia="Calibri" w:hAnsi="Times New Roman" w:cs="Times New Roman"/>
                <w:sz w:val="24"/>
                <w:szCs w:val="24"/>
              </w:rPr>
              <w:t xml:space="preserve"> K</w:t>
            </w:r>
          </w:p>
        </w:tc>
        <w:tc>
          <w:tcPr>
            <w:tcW w:w="856" w:type="dxa"/>
            <w:gridSpan w:val="2"/>
            <w:hideMark/>
          </w:tcPr>
          <w:p w14:paraId="07AEE2C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7.211</w:t>
            </w:r>
          </w:p>
        </w:tc>
        <w:tc>
          <w:tcPr>
            <w:tcW w:w="856" w:type="dxa"/>
            <w:gridSpan w:val="2"/>
            <w:hideMark/>
          </w:tcPr>
          <w:p w14:paraId="5B3F3EC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7.164</w:t>
            </w:r>
          </w:p>
        </w:tc>
        <w:tc>
          <w:tcPr>
            <w:tcW w:w="853" w:type="dxa"/>
            <w:gridSpan w:val="2"/>
            <w:hideMark/>
          </w:tcPr>
          <w:p w14:paraId="2457C7D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7.109</w:t>
            </w:r>
          </w:p>
        </w:tc>
        <w:tc>
          <w:tcPr>
            <w:tcW w:w="853" w:type="dxa"/>
            <w:gridSpan w:val="2"/>
            <w:hideMark/>
          </w:tcPr>
          <w:p w14:paraId="56992B8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7.05</w:t>
            </w:r>
          </w:p>
        </w:tc>
        <w:tc>
          <w:tcPr>
            <w:tcW w:w="851" w:type="dxa"/>
            <w:gridSpan w:val="2"/>
            <w:hideMark/>
          </w:tcPr>
          <w:p w14:paraId="4D2810B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6.986</w:t>
            </w:r>
          </w:p>
        </w:tc>
        <w:tc>
          <w:tcPr>
            <w:tcW w:w="805" w:type="dxa"/>
            <w:gridSpan w:val="2"/>
            <w:hideMark/>
          </w:tcPr>
          <w:p w14:paraId="1516368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6.92</w:t>
            </w:r>
          </w:p>
        </w:tc>
        <w:tc>
          <w:tcPr>
            <w:tcW w:w="805" w:type="dxa"/>
            <w:gridSpan w:val="2"/>
            <w:hideMark/>
          </w:tcPr>
          <w:p w14:paraId="103721D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6.852</w:t>
            </w:r>
          </w:p>
        </w:tc>
        <w:tc>
          <w:tcPr>
            <w:tcW w:w="803" w:type="dxa"/>
            <w:gridSpan w:val="2"/>
            <w:hideMark/>
          </w:tcPr>
          <w:p w14:paraId="2E1A7A3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6.782</w:t>
            </w:r>
          </w:p>
        </w:tc>
        <w:tc>
          <w:tcPr>
            <w:tcW w:w="801" w:type="dxa"/>
            <w:gridSpan w:val="2"/>
            <w:hideMark/>
          </w:tcPr>
          <w:p w14:paraId="48D0726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6.711</w:t>
            </w:r>
          </w:p>
        </w:tc>
        <w:tc>
          <w:tcPr>
            <w:tcW w:w="741" w:type="dxa"/>
            <w:gridSpan w:val="2"/>
            <w:hideMark/>
          </w:tcPr>
          <w:p w14:paraId="7FC1464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6.638</w:t>
            </w:r>
          </w:p>
        </w:tc>
        <w:tc>
          <w:tcPr>
            <w:tcW w:w="679" w:type="dxa"/>
            <w:hideMark/>
          </w:tcPr>
          <w:p w14:paraId="34B338B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6.564</w:t>
            </w:r>
          </w:p>
        </w:tc>
      </w:tr>
      <w:tr w:rsidR="00587E88" w:rsidRPr="00B87AB6" w14:paraId="704FFB0F" w14:textId="77777777" w:rsidTr="00112A0F">
        <w:trPr>
          <w:trHeight w:val="231"/>
        </w:trPr>
        <w:tc>
          <w:tcPr>
            <w:tcW w:w="10058" w:type="dxa"/>
            <w:gridSpan w:val="23"/>
            <w:hideMark/>
          </w:tcPr>
          <w:p w14:paraId="44F7C511" w14:textId="77777777" w:rsidR="00587E88" w:rsidRPr="00772FB3" w:rsidRDefault="00587E88" w:rsidP="00B17C1C">
            <w:pPr>
              <w:jc w:val="center"/>
              <w:rPr>
                <w:rFonts w:ascii="Times New Roman" w:eastAsia="Calibri" w:hAnsi="Times New Roman" w:cs="Times New Roman"/>
                <w:sz w:val="24"/>
                <w:szCs w:val="24"/>
                <w:lang w:val="it-IT"/>
              </w:rPr>
            </w:pPr>
            <w:r w:rsidRPr="00772FB3">
              <w:rPr>
                <w:rFonts w:ascii="Times New Roman" w:eastAsia="Calibri" w:hAnsi="Times New Roman" w:cs="Times New Roman"/>
                <w:b/>
                <w:bCs/>
                <w:sz w:val="24"/>
                <w:szCs w:val="24"/>
                <w:lang w:val="it-IT"/>
              </w:rPr>
              <w:t>AlCl₃ + 3H₂O = Al(OH)₃ + 3HCl</w:t>
            </w:r>
          </w:p>
        </w:tc>
      </w:tr>
      <w:tr w:rsidR="00587E88" w:rsidRPr="003E14BD" w14:paraId="65EAFF92" w14:textId="77777777" w:rsidTr="00112A0F">
        <w:trPr>
          <w:trHeight w:val="277"/>
        </w:trPr>
        <w:tc>
          <w:tcPr>
            <w:tcW w:w="1155" w:type="dxa"/>
            <w:gridSpan w:val="2"/>
          </w:tcPr>
          <w:p w14:paraId="475F5F2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Т, С</w:t>
            </w:r>
          </w:p>
        </w:tc>
        <w:tc>
          <w:tcPr>
            <w:tcW w:w="856" w:type="dxa"/>
            <w:gridSpan w:val="2"/>
          </w:tcPr>
          <w:p w14:paraId="30D1C91D"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0</w:t>
            </w:r>
          </w:p>
        </w:tc>
        <w:tc>
          <w:tcPr>
            <w:tcW w:w="856" w:type="dxa"/>
            <w:gridSpan w:val="2"/>
          </w:tcPr>
          <w:p w14:paraId="7B1D19A0"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w:t>
            </w:r>
          </w:p>
        </w:tc>
        <w:tc>
          <w:tcPr>
            <w:tcW w:w="853" w:type="dxa"/>
            <w:gridSpan w:val="2"/>
          </w:tcPr>
          <w:p w14:paraId="266D02E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20</w:t>
            </w:r>
          </w:p>
        </w:tc>
        <w:tc>
          <w:tcPr>
            <w:tcW w:w="853" w:type="dxa"/>
            <w:gridSpan w:val="2"/>
          </w:tcPr>
          <w:p w14:paraId="3F14B0B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30</w:t>
            </w:r>
          </w:p>
        </w:tc>
        <w:tc>
          <w:tcPr>
            <w:tcW w:w="851" w:type="dxa"/>
            <w:gridSpan w:val="2"/>
          </w:tcPr>
          <w:p w14:paraId="17CCCFDA"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40</w:t>
            </w:r>
          </w:p>
        </w:tc>
        <w:tc>
          <w:tcPr>
            <w:tcW w:w="805" w:type="dxa"/>
            <w:gridSpan w:val="2"/>
          </w:tcPr>
          <w:p w14:paraId="274E9079"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50</w:t>
            </w:r>
          </w:p>
        </w:tc>
        <w:tc>
          <w:tcPr>
            <w:tcW w:w="805" w:type="dxa"/>
            <w:gridSpan w:val="2"/>
          </w:tcPr>
          <w:p w14:paraId="0C09473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60</w:t>
            </w:r>
          </w:p>
        </w:tc>
        <w:tc>
          <w:tcPr>
            <w:tcW w:w="803" w:type="dxa"/>
            <w:gridSpan w:val="2"/>
          </w:tcPr>
          <w:p w14:paraId="5AFE4AA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70</w:t>
            </w:r>
          </w:p>
        </w:tc>
        <w:tc>
          <w:tcPr>
            <w:tcW w:w="801" w:type="dxa"/>
            <w:gridSpan w:val="2"/>
          </w:tcPr>
          <w:p w14:paraId="688370B7"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80</w:t>
            </w:r>
          </w:p>
        </w:tc>
        <w:tc>
          <w:tcPr>
            <w:tcW w:w="741" w:type="dxa"/>
            <w:gridSpan w:val="2"/>
          </w:tcPr>
          <w:p w14:paraId="1587FA38"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90</w:t>
            </w:r>
          </w:p>
        </w:tc>
        <w:tc>
          <w:tcPr>
            <w:tcW w:w="679" w:type="dxa"/>
          </w:tcPr>
          <w:p w14:paraId="1C96F2BD"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100</w:t>
            </w:r>
          </w:p>
        </w:tc>
      </w:tr>
      <w:tr w:rsidR="00587E88" w:rsidRPr="003E14BD" w14:paraId="6F9C352F" w14:textId="77777777" w:rsidTr="00112A0F">
        <w:trPr>
          <w:trHeight w:val="277"/>
        </w:trPr>
        <w:tc>
          <w:tcPr>
            <w:tcW w:w="1155" w:type="dxa"/>
            <w:gridSpan w:val="2"/>
            <w:hideMark/>
          </w:tcPr>
          <w:p w14:paraId="035B65C0" w14:textId="77777777" w:rsidR="00587E88" w:rsidRPr="003E14BD" w:rsidRDefault="00587E88" w:rsidP="00B17C1C">
            <w:pPr>
              <w:rPr>
                <w:rFonts w:ascii="Times New Roman" w:eastAsia="Calibri" w:hAnsi="Times New Roman" w:cs="Times New Roman"/>
                <w:b/>
                <w:bCs/>
                <w:sz w:val="24"/>
                <w:szCs w:val="24"/>
                <w:lang w:val="en-US"/>
              </w:rPr>
            </w:pPr>
            <w:r w:rsidRPr="003E14BD">
              <w:rPr>
                <w:rFonts w:ascii="Times New Roman" w:hAnsi="Times New Roman" w:cs="Times New Roman"/>
                <w:sz w:val="24"/>
                <w:szCs w:val="24"/>
              </w:rPr>
              <w:lastRenderedPageBreak/>
              <w:t>ΔH (кДж/моль)</w:t>
            </w:r>
          </w:p>
        </w:tc>
        <w:tc>
          <w:tcPr>
            <w:tcW w:w="856" w:type="dxa"/>
            <w:gridSpan w:val="2"/>
            <w:hideMark/>
          </w:tcPr>
          <w:p w14:paraId="645B24D4"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11.979</w:t>
            </w:r>
          </w:p>
        </w:tc>
        <w:tc>
          <w:tcPr>
            <w:tcW w:w="856" w:type="dxa"/>
            <w:gridSpan w:val="2"/>
            <w:hideMark/>
          </w:tcPr>
          <w:p w14:paraId="17A0CE0E"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7.87</w:t>
            </w:r>
          </w:p>
        </w:tc>
        <w:tc>
          <w:tcPr>
            <w:tcW w:w="853" w:type="dxa"/>
            <w:gridSpan w:val="2"/>
            <w:hideMark/>
          </w:tcPr>
          <w:p w14:paraId="0F0DBE4A"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9.452</w:t>
            </w:r>
          </w:p>
        </w:tc>
        <w:tc>
          <w:tcPr>
            <w:tcW w:w="853" w:type="dxa"/>
            <w:gridSpan w:val="2"/>
            <w:hideMark/>
          </w:tcPr>
          <w:p w14:paraId="1D49D023"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-10.853</w:t>
            </w:r>
          </w:p>
        </w:tc>
        <w:tc>
          <w:tcPr>
            <w:tcW w:w="851" w:type="dxa"/>
            <w:gridSpan w:val="2"/>
            <w:hideMark/>
          </w:tcPr>
          <w:p w14:paraId="33C28B7C"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-12.168</w:t>
            </w:r>
          </w:p>
        </w:tc>
        <w:tc>
          <w:tcPr>
            <w:tcW w:w="805" w:type="dxa"/>
            <w:gridSpan w:val="2"/>
            <w:hideMark/>
          </w:tcPr>
          <w:p w14:paraId="496DD370"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-13.442</w:t>
            </w:r>
          </w:p>
        </w:tc>
        <w:tc>
          <w:tcPr>
            <w:tcW w:w="805" w:type="dxa"/>
            <w:gridSpan w:val="2"/>
            <w:hideMark/>
          </w:tcPr>
          <w:p w14:paraId="15553CCB"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-14.693</w:t>
            </w:r>
          </w:p>
        </w:tc>
        <w:tc>
          <w:tcPr>
            <w:tcW w:w="803" w:type="dxa"/>
            <w:gridSpan w:val="2"/>
            <w:hideMark/>
          </w:tcPr>
          <w:p w14:paraId="0209E7B4"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-15.939</w:t>
            </w:r>
          </w:p>
        </w:tc>
        <w:tc>
          <w:tcPr>
            <w:tcW w:w="801" w:type="dxa"/>
            <w:gridSpan w:val="2"/>
            <w:hideMark/>
          </w:tcPr>
          <w:p w14:paraId="510AA175"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-17.201</w:t>
            </w:r>
          </w:p>
        </w:tc>
        <w:tc>
          <w:tcPr>
            <w:tcW w:w="741" w:type="dxa"/>
            <w:gridSpan w:val="2"/>
            <w:hideMark/>
          </w:tcPr>
          <w:p w14:paraId="1FE0E0C5"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-18.489</w:t>
            </w:r>
          </w:p>
        </w:tc>
        <w:tc>
          <w:tcPr>
            <w:tcW w:w="679" w:type="dxa"/>
            <w:hideMark/>
          </w:tcPr>
          <w:p w14:paraId="111BB931" w14:textId="77777777" w:rsidR="00587E88" w:rsidRPr="003E14BD" w:rsidRDefault="00587E88" w:rsidP="00B17C1C">
            <w:pPr>
              <w:rPr>
                <w:rFonts w:ascii="Times New Roman" w:eastAsia="Calibri" w:hAnsi="Times New Roman" w:cs="Times New Roman"/>
                <w:sz w:val="24"/>
                <w:szCs w:val="24"/>
                <w:lang w:val="en-US"/>
              </w:rPr>
            </w:pPr>
            <w:r w:rsidRPr="003E14BD">
              <w:rPr>
                <w:rFonts w:ascii="Times New Roman" w:eastAsia="Calibri" w:hAnsi="Times New Roman" w:cs="Times New Roman"/>
                <w:sz w:val="24"/>
                <w:szCs w:val="24"/>
              </w:rPr>
              <w:t>-19.814</w:t>
            </w:r>
          </w:p>
        </w:tc>
      </w:tr>
      <w:tr w:rsidR="00587E88" w:rsidRPr="003E14BD" w14:paraId="151FBFCD" w14:textId="77777777" w:rsidTr="00112A0F">
        <w:trPr>
          <w:trHeight w:val="600"/>
        </w:trPr>
        <w:tc>
          <w:tcPr>
            <w:tcW w:w="1155" w:type="dxa"/>
            <w:gridSpan w:val="2"/>
            <w:hideMark/>
          </w:tcPr>
          <w:p w14:paraId="56B1489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ΔS(Дж/К)</w:t>
            </w:r>
          </w:p>
        </w:tc>
        <w:tc>
          <w:tcPr>
            <w:tcW w:w="856" w:type="dxa"/>
            <w:gridSpan w:val="2"/>
            <w:hideMark/>
          </w:tcPr>
          <w:p w14:paraId="6A3B37F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94.181</w:t>
            </w:r>
          </w:p>
        </w:tc>
        <w:tc>
          <w:tcPr>
            <w:tcW w:w="856" w:type="dxa"/>
            <w:gridSpan w:val="2"/>
            <w:hideMark/>
          </w:tcPr>
          <w:p w14:paraId="7CDE56B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109.346</w:t>
            </w:r>
          </w:p>
        </w:tc>
        <w:tc>
          <w:tcPr>
            <w:tcW w:w="853" w:type="dxa"/>
            <w:gridSpan w:val="2"/>
            <w:hideMark/>
          </w:tcPr>
          <w:p w14:paraId="78B1AAD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103.853</w:t>
            </w:r>
          </w:p>
        </w:tc>
        <w:tc>
          <w:tcPr>
            <w:tcW w:w="853" w:type="dxa"/>
            <w:gridSpan w:val="2"/>
            <w:hideMark/>
          </w:tcPr>
          <w:p w14:paraId="52F38D1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99.145</w:t>
            </w:r>
          </w:p>
        </w:tc>
        <w:tc>
          <w:tcPr>
            <w:tcW w:w="851" w:type="dxa"/>
            <w:gridSpan w:val="2"/>
            <w:hideMark/>
          </w:tcPr>
          <w:p w14:paraId="6477770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94.883</w:t>
            </w:r>
          </w:p>
        </w:tc>
        <w:tc>
          <w:tcPr>
            <w:tcW w:w="805" w:type="dxa"/>
            <w:gridSpan w:val="2"/>
            <w:hideMark/>
          </w:tcPr>
          <w:p w14:paraId="561D332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90.879</w:t>
            </w:r>
          </w:p>
        </w:tc>
        <w:tc>
          <w:tcPr>
            <w:tcW w:w="805" w:type="dxa"/>
            <w:gridSpan w:val="2"/>
            <w:hideMark/>
          </w:tcPr>
          <w:p w14:paraId="3941796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87.064</w:t>
            </w:r>
          </w:p>
        </w:tc>
        <w:tc>
          <w:tcPr>
            <w:tcW w:w="803" w:type="dxa"/>
            <w:gridSpan w:val="2"/>
            <w:hideMark/>
          </w:tcPr>
          <w:p w14:paraId="1FDB2A6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83.38</w:t>
            </w:r>
          </w:p>
        </w:tc>
        <w:tc>
          <w:tcPr>
            <w:tcW w:w="801" w:type="dxa"/>
            <w:gridSpan w:val="2"/>
            <w:hideMark/>
          </w:tcPr>
          <w:p w14:paraId="35F67DE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79.755</w:t>
            </w:r>
          </w:p>
        </w:tc>
        <w:tc>
          <w:tcPr>
            <w:tcW w:w="741" w:type="dxa"/>
            <w:gridSpan w:val="2"/>
            <w:hideMark/>
          </w:tcPr>
          <w:p w14:paraId="4C498BA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76.159</w:t>
            </w:r>
          </w:p>
        </w:tc>
        <w:tc>
          <w:tcPr>
            <w:tcW w:w="679" w:type="dxa"/>
            <w:hideMark/>
          </w:tcPr>
          <w:p w14:paraId="3C7FFD2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72.558</w:t>
            </w:r>
          </w:p>
        </w:tc>
      </w:tr>
      <w:tr w:rsidR="00587E88" w:rsidRPr="003E14BD" w14:paraId="675D0415" w14:textId="77777777" w:rsidTr="00112A0F">
        <w:trPr>
          <w:trHeight w:val="600"/>
        </w:trPr>
        <w:tc>
          <w:tcPr>
            <w:tcW w:w="1155" w:type="dxa"/>
            <w:gridSpan w:val="2"/>
            <w:hideMark/>
          </w:tcPr>
          <w:p w14:paraId="7E0DCDE5"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ΔG (кДж/моль)</w:t>
            </w:r>
          </w:p>
        </w:tc>
        <w:tc>
          <w:tcPr>
            <w:tcW w:w="856" w:type="dxa"/>
            <w:gridSpan w:val="2"/>
            <w:hideMark/>
          </w:tcPr>
          <w:p w14:paraId="72A0D3C2"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-37.705</w:t>
            </w:r>
          </w:p>
        </w:tc>
        <w:tc>
          <w:tcPr>
            <w:tcW w:w="856" w:type="dxa"/>
            <w:gridSpan w:val="2"/>
            <w:hideMark/>
          </w:tcPr>
          <w:p w14:paraId="1EE8A633"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-38.831</w:t>
            </w:r>
          </w:p>
        </w:tc>
        <w:tc>
          <w:tcPr>
            <w:tcW w:w="853" w:type="dxa"/>
            <w:gridSpan w:val="2"/>
            <w:hideMark/>
          </w:tcPr>
          <w:p w14:paraId="5E3CBB9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-39.896</w:t>
            </w:r>
          </w:p>
        </w:tc>
        <w:tc>
          <w:tcPr>
            <w:tcW w:w="853" w:type="dxa"/>
            <w:gridSpan w:val="2"/>
            <w:hideMark/>
          </w:tcPr>
          <w:p w14:paraId="5AF520C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-40.91</w:t>
            </w:r>
          </w:p>
        </w:tc>
        <w:tc>
          <w:tcPr>
            <w:tcW w:w="851" w:type="dxa"/>
            <w:gridSpan w:val="2"/>
            <w:hideMark/>
          </w:tcPr>
          <w:p w14:paraId="08F7C12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-41.88</w:t>
            </w:r>
          </w:p>
        </w:tc>
        <w:tc>
          <w:tcPr>
            <w:tcW w:w="805" w:type="dxa"/>
            <w:gridSpan w:val="2"/>
            <w:hideMark/>
          </w:tcPr>
          <w:p w14:paraId="23BA7C0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-42.809</w:t>
            </w:r>
          </w:p>
        </w:tc>
        <w:tc>
          <w:tcPr>
            <w:tcW w:w="805" w:type="dxa"/>
            <w:gridSpan w:val="2"/>
            <w:hideMark/>
          </w:tcPr>
          <w:p w14:paraId="443486C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-43.699</w:t>
            </w:r>
          </w:p>
        </w:tc>
        <w:tc>
          <w:tcPr>
            <w:tcW w:w="803" w:type="dxa"/>
            <w:gridSpan w:val="2"/>
            <w:hideMark/>
          </w:tcPr>
          <w:p w14:paraId="2E23A4F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-44.551</w:t>
            </w:r>
          </w:p>
        </w:tc>
        <w:tc>
          <w:tcPr>
            <w:tcW w:w="801" w:type="dxa"/>
            <w:gridSpan w:val="2"/>
            <w:hideMark/>
          </w:tcPr>
          <w:p w14:paraId="287D3AD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-45.366</w:t>
            </w:r>
          </w:p>
        </w:tc>
        <w:tc>
          <w:tcPr>
            <w:tcW w:w="741" w:type="dxa"/>
            <w:gridSpan w:val="2"/>
            <w:hideMark/>
          </w:tcPr>
          <w:p w14:paraId="6746A45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-46.146</w:t>
            </w:r>
          </w:p>
        </w:tc>
        <w:tc>
          <w:tcPr>
            <w:tcW w:w="679" w:type="dxa"/>
            <w:hideMark/>
          </w:tcPr>
          <w:p w14:paraId="1C1B88D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-46.889</w:t>
            </w:r>
          </w:p>
        </w:tc>
      </w:tr>
      <w:tr w:rsidR="00587E88" w:rsidRPr="003E14BD" w14:paraId="28F34A8B" w14:textId="77777777" w:rsidTr="00112A0F">
        <w:trPr>
          <w:trHeight w:val="600"/>
        </w:trPr>
        <w:tc>
          <w:tcPr>
            <w:tcW w:w="1155" w:type="dxa"/>
            <w:gridSpan w:val="2"/>
            <w:hideMark/>
          </w:tcPr>
          <w:p w14:paraId="76727603" w14:textId="77777777" w:rsidR="00587E88" w:rsidRPr="003E14BD" w:rsidRDefault="00587E88" w:rsidP="00B17C1C">
            <w:pPr>
              <w:rPr>
                <w:rFonts w:ascii="Times New Roman" w:eastAsia="Calibri" w:hAnsi="Times New Roman" w:cs="Times New Roman"/>
                <w:sz w:val="24"/>
                <w:szCs w:val="24"/>
              </w:rPr>
            </w:pPr>
            <w:proofErr w:type="spellStart"/>
            <w:r w:rsidRPr="003E14BD">
              <w:rPr>
                <w:rFonts w:ascii="Times New Roman" w:eastAsia="Calibri" w:hAnsi="Times New Roman" w:cs="Times New Roman"/>
                <w:sz w:val="24"/>
                <w:szCs w:val="24"/>
              </w:rPr>
              <w:t>Log</w:t>
            </w:r>
            <w:proofErr w:type="spellEnd"/>
            <w:r w:rsidRPr="003E14BD">
              <w:rPr>
                <w:rFonts w:ascii="Times New Roman" w:eastAsia="Calibri" w:hAnsi="Times New Roman" w:cs="Times New Roman"/>
                <w:sz w:val="24"/>
                <w:szCs w:val="24"/>
              </w:rPr>
              <w:t xml:space="preserve"> K</w:t>
            </w:r>
          </w:p>
        </w:tc>
        <w:tc>
          <w:tcPr>
            <w:tcW w:w="856" w:type="dxa"/>
            <w:gridSpan w:val="2"/>
            <w:hideMark/>
          </w:tcPr>
          <w:p w14:paraId="20264FD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7.211</w:t>
            </w:r>
          </w:p>
        </w:tc>
        <w:tc>
          <w:tcPr>
            <w:tcW w:w="856" w:type="dxa"/>
            <w:gridSpan w:val="2"/>
            <w:hideMark/>
          </w:tcPr>
          <w:p w14:paraId="78D2DE5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7.164</w:t>
            </w:r>
          </w:p>
        </w:tc>
        <w:tc>
          <w:tcPr>
            <w:tcW w:w="853" w:type="dxa"/>
            <w:gridSpan w:val="2"/>
            <w:hideMark/>
          </w:tcPr>
          <w:p w14:paraId="4CA9E3D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7.109</w:t>
            </w:r>
          </w:p>
        </w:tc>
        <w:tc>
          <w:tcPr>
            <w:tcW w:w="853" w:type="dxa"/>
            <w:gridSpan w:val="2"/>
            <w:hideMark/>
          </w:tcPr>
          <w:p w14:paraId="2C96765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7.05</w:t>
            </w:r>
          </w:p>
        </w:tc>
        <w:tc>
          <w:tcPr>
            <w:tcW w:w="851" w:type="dxa"/>
            <w:gridSpan w:val="2"/>
            <w:hideMark/>
          </w:tcPr>
          <w:p w14:paraId="23479DA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6.986</w:t>
            </w:r>
          </w:p>
        </w:tc>
        <w:tc>
          <w:tcPr>
            <w:tcW w:w="805" w:type="dxa"/>
            <w:gridSpan w:val="2"/>
            <w:hideMark/>
          </w:tcPr>
          <w:p w14:paraId="0D78280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6.92</w:t>
            </w:r>
          </w:p>
        </w:tc>
        <w:tc>
          <w:tcPr>
            <w:tcW w:w="805" w:type="dxa"/>
            <w:gridSpan w:val="2"/>
            <w:hideMark/>
          </w:tcPr>
          <w:p w14:paraId="55A3460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6.852</w:t>
            </w:r>
          </w:p>
        </w:tc>
        <w:tc>
          <w:tcPr>
            <w:tcW w:w="803" w:type="dxa"/>
            <w:gridSpan w:val="2"/>
            <w:hideMark/>
          </w:tcPr>
          <w:p w14:paraId="73C2D6C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6.782</w:t>
            </w:r>
          </w:p>
        </w:tc>
        <w:tc>
          <w:tcPr>
            <w:tcW w:w="801" w:type="dxa"/>
            <w:gridSpan w:val="2"/>
            <w:hideMark/>
          </w:tcPr>
          <w:p w14:paraId="14B5A44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6.711</w:t>
            </w:r>
          </w:p>
        </w:tc>
        <w:tc>
          <w:tcPr>
            <w:tcW w:w="741" w:type="dxa"/>
            <w:gridSpan w:val="2"/>
            <w:hideMark/>
          </w:tcPr>
          <w:p w14:paraId="176AE1B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6.638</w:t>
            </w:r>
          </w:p>
        </w:tc>
        <w:tc>
          <w:tcPr>
            <w:tcW w:w="679" w:type="dxa"/>
            <w:hideMark/>
          </w:tcPr>
          <w:p w14:paraId="7A62521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6.564</w:t>
            </w:r>
          </w:p>
        </w:tc>
      </w:tr>
      <w:tr w:rsidR="00587E88" w:rsidRPr="003E14BD" w14:paraId="6B95812D" w14:textId="77777777" w:rsidTr="00112A0F">
        <w:trPr>
          <w:trHeight w:val="53"/>
        </w:trPr>
        <w:tc>
          <w:tcPr>
            <w:tcW w:w="10058" w:type="dxa"/>
            <w:gridSpan w:val="23"/>
            <w:hideMark/>
          </w:tcPr>
          <w:p w14:paraId="187F6D6C" w14:textId="77777777" w:rsidR="00587E88" w:rsidRPr="003E14BD" w:rsidRDefault="00587E88" w:rsidP="00B17C1C">
            <w:pPr>
              <w:jc w:val="center"/>
              <w:rPr>
                <w:rFonts w:ascii="Times New Roman" w:eastAsia="Calibri" w:hAnsi="Times New Roman" w:cs="Times New Roman"/>
                <w:sz w:val="24"/>
                <w:szCs w:val="24"/>
              </w:rPr>
            </w:pPr>
            <w:proofErr w:type="spellStart"/>
            <w:r w:rsidRPr="003E14BD">
              <w:rPr>
                <w:rFonts w:ascii="Times New Roman" w:eastAsia="Calibri" w:hAnsi="Times New Roman" w:cs="Times New Roman"/>
                <w:b/>
                <w:bCs/>
                <w:sz w:val="24"/>
                <w:szCs w:val="24"/>
              </w:rPr>
              <w:t>MnCl</w:t>
            </w:r>
            <w:proofErr w:type="spellEnd"/>
            <w:r w:rsidRPr="003E14BD">
              <w:rPr>
                <w:rFonts w:ascii="Times New Roman" w:eastAsia="Calibri" w:hAnsi="Times New Roman" w:cs="Times New Roman"/>
                <w:b/>
                <w:bCs/>
                <w:sz w:val="24"/>
                <w:szCs w:val="24"/>
              </w:rPr>
              <w:t xml:space="preserve">₂ + H₂O </w:t>
            </w:r>
            <w:r w:rsidRPr="003E14BD">
              <w:rPr>
                <w:rFonts w:ascii="Cambria Math" w:eastAsia="Calibri" w:hAnsi="Cambria Math" w:cs="Cambria Math"/>
                <w:b/>
                <w:bCs/>
                <w:sz w:val="24"/>
                <w:szCs w:val="24"/>
              </w:rPr>
              <w:t>⇄</w:t>
            </w:r>
            <w:r w:rsidRPr="003E14BD">
              <w:rPr>
                <w:rFonts w:ascii="Times New Roman" w:eastAsia="Calibri" w:hAnsi="Times New Roman" w:cs="Times New Roman"/>
                <w:b/>
                <w:bCs/>
                <w:sz w:val="24"/>
                <w:szCs w:val="24"/>
              </w:rPr>
              <w:t xml:space="preserve"> </w:t>
            </w:r>
            <w:proofErr w:type="spellStart"/>
            <w:r w:rsidRPr="003E14BD">
              <w:rPr>
                <w:rFonts w:ascii="Times New Roman" w:eastAsia="Calibri" w:hAnsi="Times New Roman" w:cs="Times New Roman"/>
                <w:b/>
                <w:bCs/>
                <w:sz w:val="24"/>
                <w:szCs w:val="24"/>
              </w:rPr>
              <w:t>MnOHCl</w:t>
            </w:r>
            <w:proofErr w:type="spellEnd"/>
            <w:r w:rsidRPr="003E14BD">
              <w:rPr>
                <w:rFonts w:ascii="Times New Roman" w:eastAsia="Calibri" w:hAnsi="Times New Roman" w:cs="Times New Roman"/>
                <w:b/>
                <w:bCs/>
                <w:sz w:val="24"/>
                <w:szCs w:val="24"/>
              </w:rPr>
              <w:t xml:space="preserve"> + </w:t>
            </w:r>
            <w:proofErr w:type="spellStart"/>
            <w:r w:rsidRPr="003E14BD">
              <w:rPr>
                <w:rFonts w:ascii="Times New Roman" w:eastAsia="Calibri" w:hAnsi="Times New Roman" w:cs="Times New Roman"/>
                <w:b/>
                <w:bCs/>
                <w:sz w:val="24"/>
                <w:szCs w:val="24"/>
              </w:rPr>
              <w:t>HCl</w:t>
            </w:r>
            <w:proofErr w:type="spellEnd"/>
          </w:p>
        </w:tc>
      </w:tr>
      <w:tr w:rsidR="00587E88" w:rsidRPr="003E14BD" w14:paraId="160357C7" w14:textId="77777777" w:rsidTr="00112A0F">
        <w:trPr>
          <w:trHeight w:val="196"/>
        </w:trPr>
        <w:tc>
          <w:tcPr>
            <w:tcW w:w="1155" w:type="dxa"/>
            <w:gridSpan w:val="2"/>
          </w:tcPr>
          <w:p w14:paraId="61899D59"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Т, С</w:t>
            </w:r>
          </w:p>
        </w:tc>
        <w:tc>
          <w:tcPr>
            <w:tcW w:w="856" w:type="dxa"/>
            <w:gridSpan w:val="2"/>
          </w:tcPr>
          <w:p w14:paraId="77663EDD"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0</w:t>
            </w:r>
          </w:p>
        </w:tc>
        <w:tc>
          <w:tcPr>
            <w:tcW w:w="856" w:type="dxa"/>
            <w:gridSpan w:val="2"/>
          </w:tcPr>
          <w:p w14:paraId="288694D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w:t>
            </w:r>
          </w:p>
        </w:tc>
        <w:tc>
          <w:tcPr>
            <w:tcW w:w="853" w:type="dxa"/>
            <w:gridSpan w:val="2"/>
          </w:tcPr>
          <w:p w14:paraId="4E085C4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20</w:t>
            </w:r>
          </w:p>
        </w:tc>
        <w:tc>
          <w:tcPr>
            <w:tcW w:w="853" w:type="dxa"/>
            <w:gridSpan w:val="2"/>
          </w:tcPr>
          <w:p w14:paraId="31C8489D"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30</w:t>
            </w:r>
          </w:p>
        </w:tc>
        <w:tc>
          <w:tcPr>
            <w:tcW w:w="851" w:type="dxa"/>
            <w:gridSpan w:val="2"/>
          </w:tcPr>
          <w:p w14:paraId="6B967371"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40</w:t>
            </w:r>
          </w:p>
        </w:tc>
        <w:tc>
          <w:tcPr>
            <w:tcW w:w="805" w:type="dxa"/>
            <w:gridSpan w:val="2"/>
          </w:tcPr>
          <w:p w14:paraId="05D7B00A"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50</w:t>
            </w:r>
          </w:p>
        </w:tc>
        <w:tc>
          <w:tcPr>
            <w:tcW w:w="805" w:type="dxa"/>
            <w:gridSpan w:val="2"/>
          </w:tcPr>
          <w:p w14:paraId="3E891805"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60</w:t>
            </w:r>
          </w:p>
        </w:tc>
        <w:tc>
          <w:tcPr>
            <w:tcW w:w="803" w:type="dxa"/>
            <w:gridSpan w:val="2"/>
          </w:tcPr>
          <w:p w14:paraId="2C6B4DFC"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70</w:t>
            </w:r>
          </w:p>
        </w:tc>
        <w:tc>
          <w:tcPr>
            <w:tcW w:w="801" w:type="dxa"/>
            <w:gridSpan w:val="2"/>
          </w:tcPr>
          <w:p w14:paraId="2B9B920B"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80</w:t>
            </w:r>
          </w:p>
        </w:tc>
        <w:tc>
          <w:tcPr>
            <w:tcW w:w="741" w:type="dxa"/>
            <w:gridSpan w:val="2"/>
          </w:tcPr>
          <w:p w14:paraId="0A3E6D2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90</w:t>
            </w:r>
          </w:p>
        </w:tc>
        <w:tc>
          <w:tcPr>
            <w:tcW w:w="679" w:type="dxa"/>
          </w:tcPr>
          <w:p w14:paraId="17EDB9F3"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100</w:t>
            </w:r>
          </w:p>
        </w:tc>
      </w:tr>
      <w:tr w:rsidR="00587E88" w:rsidRPr="003E14BD" w14:paraId="72D3572B" w14:textId="77777777" w:rsidTr="00112A0F">
        <w:trPr>
          <w:trHeight w:val="196"/>
        </w:trPr>
        <w:tc>
          <w:tcPr>
            <w:tcW w:w="1155" w:type="dxa"/>
            <w:gridSpan w:val="2"/>
            <w:hideMark/>
          </w:tcPr>
          <w:p w14:paraId="194B1F1F" w14:textId="77777777" w:rsidR="00587E88" w:rsidRPr="003E14BD" w:rsidRDefault="00587E88" w:rsidP="00B17C1C">
            <w:pPr>
              <w:rPr>
                <w:rFonts w:ascii="Times New Roman" w:eastAsia="Calibri" w:hAnsi="Times New Roman" w:cs="Times New Roman"/>
                <w:b/>
                <w:bCs/>
                <w:sz w:val="24"/>
                <w:szCs w:val="24"/>
              </w:rPr>
            </w:pPr>
            <w:r w:rsidRPr="003E14BD">
              <w:rPr>
                <w:rFonts w:ascii="Times New Roman" w:hAnsi="Times New Roman" w:cs="Times New Roman"/>
                <w:sz w:val="24"/>
                <w:szCs w:val="24"/>
              </w:rPr>
              <w:t>ΔH (кДж/моль)</w:t>
            </w:r>
          </w:p>
        </w:tc>
        <w:tc>
          <w:tcPr>
            <w:tcW w:w="856" w:type="dxa"/>
            <w:gridSpan w:val="2"/>
            <w:hideMark/>
          </w:tcPr>
          <w:p w14:paraId="71F5BA1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2.406</w:t>
            </w:r>
          </w:p>
        </w:tc>
        <w:tc>
          <w:tcPr>
            <w:tcW w:w="856" w:type="dxa"/>
            <w:gridSpan w:val="2"/>
            <w:hideMark/>
          </w:tcPr>
          <w:p w14:paraId="7AF09EF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6.549</w:t>
            </w:r>
          </w:p>
        </w:tc>
        <w:tc>
          <w:tcPr>
            <w:tcW w:w="853" w:type="dxa"/>
            <w:gridSpan w:val="2"/>
            <w:hideMark/>
          </w:tcPr>
          <w:p w14:paraId="7C0EE30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4.998</w:t>
            </w:r>
          </w:p>
        </w:tc>
        <w:tc>
          <w:tcPr>
            <w:tcW w:w="853" w:type="dxa"/>
            <w:gridSpan w:val="2"/>
            <w:hideMark/>
          </w:tcPr>
          <w:p w14:paraId="6229B05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3.625</w:t>
            </w:r>
          </w:p>
        </w:tc>
        <w:tc>
          <w:tcPr>
            <w:tcW w:w="851" w:type="dxa"/>
            <w:gridSpan w:val="2"/>
            <w:hideMark/>
          </w:tcPr>
          <w:p w14:paraId="745F814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2.338</w:t>
            </w:r>
          </w:p>
        </w:tc>
        <w:tc>
          <w:tcPr>
            <w:tcW w:w="805" w:type="dxa"/>
            <w:gridSpan w:val="2"/>
            <w:hideMark/>
          </w:tcPr>
          <w:p w14:paraId="0EEF620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1.087</w:t>
            </w:r>
          </w:p>
        </w:tc>
        <w:tc>
          <w:tcPr>
            <w:tcW w:w="805" w:type="dxa"/>
            <w:gridSpan w:val="2"/>
            <w:hideMark/>
          </w:tcPr>
          <w:p w14:paraId="10915DE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0.144</w:t>
            </w:r>
          </w:p>
        </w:tc>
        <w:tc>
          <w:tcPr>
            <w:tcW w:w="803" w:type="dxa"/>
            <w:gridSpan w:val="2"/>
            <w:hideMark/>
          </w:tcPr>
          <w:p w14:paraId="33CB02F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-1.371</w:t>
            </w:r>
          </w:p>
        </w:tc>
        <w:tc>
          <w:tcPr>
            <w:tcW w:w="801" w:type="dxa"/>
            <w:gridSpan w:val="2"/>
            <w:hideMark/>
          </w:tcPr>
          <w:p w14:paraId="0E3E689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-2.615</w:t>
            </w:r>
          </w:p>
        </w:tc>
        <w:tc>
          <w:tcPr>
            <w:tcW w:w="741" w:type="dxa"/>
            <w:gridSpan w:val="2"/>
            <w:hideMark/>
          </w:tcPr>
          <w:p w14:paraId="0B4064E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-3.887</w:t>
            </w:r>
          </w:p>
        </w:tc>
        <w:tc>
          <w:tcPr>
            <w:tcW w:w="679" w:type="dxa"/>
            <w:hideMark/>
          </w:tcPr>
          <w:p w14:paraId="406B6375"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-5.198</w:t>
            </w:r>
          </w:p>
        </w:tc>
      </w:tr>
      <w:tr w:rsidR="00587E88" w:rsidRPr="003E14BD" w14:paraId="1F5B49B3" w14:textId="77777777" w:rsidTr="00112A0F">
        <w:trPr>
          <w:trHeight w:val="600"/>
        </w:trPr>
        <w:tc>
          <w:tcPr>
            <w:tcW w:w="1155" w:type="dxa"/>
            <w:gridSpan w:val="2"/>
            <w:hideMark/>
          </w:tcPr>
          <w:p w14:paraId="30C3FA64"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ΔS(Дж/К)</w:t>
            </w:r>
          </w:p>
        </w:tc>
        <w:tc>
          <w:tcPr>
            <w:tcW w:w="856" w:type="dxa"/>
            <w:gridSpan w:val="2"/>
            <w:hideMark/>
          </w:tcPr>
          <w:p w14:paraId="6969AC3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100.977</w:t>
            </w:r>
          </w:p>
        </w:tc>
        <w:tc>
          <w:tcPr>
            <w:tcW w:w="856" w:type="dxa"/>
            <w:gridSpan w:val="2"/>
            <w:hideMark/>
          </w:tcPr>
          <w:p w14:paraId="1600845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116.261</w:t>
            </w:r>
          </w:p>
        </w:tc>
        <w:tc>
          <w:tcPr>
            <w:tcW w:w="853" w:type="dxa"/>
            <w:gridSpan w:val="2"/>
            <w:hideMark/>
          </w:tcPr>
          <w:p w14:paraId="2CE0ABBC"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110.878</w:t>
            </w:r>
          </w:p>
        </w:tc>
        <w:tc>
          <w:tcPr>
            <w:tcW w:w="853" w:type="dxa"/>
            <w:gridSpan w:val="2"/>
            <w:hideMark/>
          </w:tcPr>
          <w:p w14:paraId="4229076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106.269</w:t>
            </w:r>
          </w:p>
        </w:tc>
        <w:tc>
          <w:tcPr>
            <w:tcW w:w="851" w:type="dxa"/>
            <w:gridSpan w:val="2"/>
            <w:hideMark/>
          </w:tcPr>
          <w:p w14:paraId="3B0D54B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102.091</w:t>
            </w:r>
          </w:p>
        </w:tc>
        <w:tc>
          <w:tcPr>
            <w:tcW w:w="805" w:type="dxa"/>
            <w:gridSpan w:val="2"/>
            <w:hideMark/>
          </w:tcPr>
          <w:p w14:paraId="097855C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98.16</w:t>
            </w:r>
          </w:p>
        </w:tc>
        <w:tc>
          <w:tcPr>
            <w:tcW w:w="805" w:type="dxa"/>
            <w:gridSpan w:val="2"/>
            <w:hideMark/>
          </w:tcPr>
          <w:p w14:paraId="687EECC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94.409</w:t>
            </w:r>
          </w:p>
        </w:tc>
        <w:tc>
          <w:tcPr>
            <w:tcW w:w="803" w:type="dxa"/>
            <w:gridSpan w:val="2"/>
            <w:hideMark/>
          </w:tcPr>
          <w:p w14:paraId="684EB7C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90.78</w:t>
            </w:r>
          </w:p>
        </w:tc>
        <w:tc>
          <w:tcPr>
            <w:tcW w:w="801" w:type="dxa"/>
            <w:gridSpan w:val="2"/>
            <w:hideMark/>
          </w:tcPr>
          <w:p w14:paraId="2EED488D"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87.205</w:t>
            </w:r>
          </w:p>
        </w:tc>
        <w:tc>
          <w:tcPr>
            <w:tcW w:w="741" w:type="dxa"/>
            <w:gridSpan w:val="2"/>
            <w:hideMark/>
          </w:tcPr>
          <w:p w14:paraId="60051B5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83.653</w:t>
            </w:r>
          </w:p>
        </w:tc>
        <w:tc>
          <w:tcPr>
            <w:tcW w:w="679" w:type="dxa"/>
            <w:hideMark/>
          </w:tcPr>
          <w:p w14:paraId="3EF6DBC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80.092</w:t>
            </w:r>
          </w:p>
        </w:tc>
      </w:tr>
      <w:tr w:rsidR="00587E88" w:rsidRPr="003E14BD" w14:paraId="1900D9B3" w14:textId="77777777" w:rsidTr="00112A0F">
        <w:trPr>
          <w:trHeight w:val="600"/>
        </w:trPr>
        <w:tc>
          <w:tcPr>
            <w:tcW w:w="1155" w:type="dxa"/>
            <w:gridSpan w:val="2"/>
            <w:hideMark/>
          </w:tcPr>
          <w:p w14:paraId="0C272608" w14:textId="77777777" w:rsidR="00587E88" w:rsidRPr="003E14BD" w:rsidRDefault="00587E88" w:rsidP="00B17C1C">
            <w:pPr>
              <w:rPr>
                <w:rFonts w:ascii="Times New Roman" w:eastAsia="Calibri" w:hAnsi="Times New Roman" w:cs="Times New Roman"/>
                <w:sz w:val="24"/>
                <w:szCs w:val="24"/>
              </w:rPr>
            </w:pPr>
            <w:r w:rsidRPr="003E14BD">
              <w:rPr>
                <w:rFonts w:ascii="Times New Roman" w:hAnsi="Times New Roman" w:cs="Times New Roman"/>
                <w:sz w:val="24"/>
                <w:szCs w:val="24"/>
              </w:rPr>
              <w:t>ΔG (кДж/моль)</w:t>
            </w:r>
          </w:p>
        </w:tc>
        <w:tc>
          <w:tcPr>
            <w:tcW w:w="856" w:type="dxa"/>
            <w:gridSpan w:val="2"/>
            <w:hideMark/>
          </w:tcPr>
          <w:p w14:paraId="54EAB7C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-25.176</w:t>
            </w:r>
          </w:p>
        </w:tc>
        <w:tc>
          <w:tcPr>
            <w:tcW w:w="856" w:type="dxa"/>
            <w:gridSpan w:val="2"/>
            <w:hideMark/>
          </w:tcPr>
          <w:p w14:paraId="4B983F7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-26.37</w:t>
            </w:r>
          </w:p>
        </w:tc>
        <w:tc>
          <w:tcPr>
            <w:tcW w:w="853" w:type="dxa"/>
            <w:gridSpan w:val="2"/>
            <w:hideMark/>
          </w:tcPr>
          <w:p w14:paraId="2AC724E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-27.505</w:t>
            </w:r>
          </w:p>
        </w:tc>
        <w:tc>
          <w:tcPr>
            <w:tcW w:w="853" w:type="dxa"/>
            <w:gridSpan w:val="2"/>
            <w:hideMark/>
          </w:tcPr>
          <w:p w14:paraId="34DF6AA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-28.591</w:t>
            </w:r>
          </w:p>
        </w:tc>
        <w:tc>
          <w:tcPr>
            <w:tcW w:w="851" w:type="dxa"/>
            <w:gridSpan w:val="2"/>
            <w:hideMark/>
          </w:tcPr>
          <w:p w14:paraId="7A0ADC4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-29.632</w:t>
            </w:r>
          </w:p>
        </w:tc>
        <w:tc>
          <w:tcPr>
            <w:tcW w:w="805" w:type="dxa"/>
            <w:gridSpan w:val="2"/>
            <w:hideMark/>
          </w:tcPr>
          <w:p w14:paraId="0DB2AE8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-30.633</w:t>
            </w:r>
          </w:p>
        </w:tc>
        <w:tc>
          <w:tcPr>
            <w:tcW w:w="805" w:type="dxa"/>
            <w:gridSpan w:val="2"/>
            <w:hideMark/>
          </w:tcPr>
          <w:p w14:paraId="1ADE0CD8"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-31.596</w:t>
            </w:r>
          </w:p>
        </w:tc>
        <w:tc>
          <w:tcPr>
            <w:tcW w:w="803" w:type="dxa"/>
            <w:gridSpan w:val="2"/>
            <w:hideMark/>
          </w:tcPr>
          <w:p w14:paraId="539F7CDB"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-32.522</w:t>
            </w:r>
          </w:p>
        </w:tc>
        <w:tc>
          <w:tcPr>
            <w:tcW w:w="801" w:type="dxa"/>
            <w:gridSpan w:val="2"/>
            <w:hideMark/>
          </w:tcPr>
          <w:p w14:paraId="2885B4DA"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-33.412</w:t>
            </w:r>
          </w:p>
        </w:tc>
        <w:tc>
          <w:tcPr>
            <w:tcW w:w="741" w:type="dxa"/>
            <w:gridSpan w:val="2"/>
            <w:hideMark/>
          </w:tcPr>
          <w:p w14:paraId="2C77DA20"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-34.266</w:t>
            </w:r>
          </w:p>
        </w:tc>
        <w:tc>
          <w:tcPr>
            <w:tcW w:w="679" w:type="dxa"/>
            <w:hideMark/>
          </w:tcPr>
          <w:p w14:paraId="0CF7C9A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-35.085</w:t>
            </w:r>
          </w:p>
        </w:tc>
      </w:tr>
      <w:tr w:rsidR="00587E88" w:rsidRPr="003E14BD" w14:paraId="0C78FBE6" w14:textId="77777777" w:rsidTr="00112A0F">
        <w:trPr>
          <w:trHeight w:val="600"/>
        </w:trPr>
        <w:tc>
          <w:tcPr>
            <w:tcW w:w="1155" w:type="dxa"/>
            <w:gridSpan w:val="2"/>
            <w:hideMark/>
          </w:tcPr>
          <w:p w14:paraId="50AC786D" w14:textId="77777777" w:rsidR="00587E88" w:rsidRPr="003E14BD" w:rsidRDefault="00587E88" w:rsidP="00B17C1C">
            <w:pPr>
              <w:rPr>
                <w:rFonts w:ascii="Times New Roman" w:eastAsia="Calibri" w:hAnsi="Times New Roman" w:cs="Times New Roman"/>
                <w:sz w:val="24"/>
                <w:szCs w:val="24"/>
              </w:rPr>
            </w:pPr>
            <w:proofErr w:type="spellStart"/>
            <w:r w:rsidRPr="003E14BD">
              <w:rPr>
                <w:rFonts w:ascii="Times New Roman" w:eastAsia="Calibri" w:hAnsi="Times New Roman" w:cs="Times New Roman"/>
                <w:sz w:val="24"/>
                <w:szCs w:val="24"/>
              </w:rPr>
              <w:t>Log</w:t>
            </w:r>
            <w:proofErr w:type="spellEnd"/>
            <w:r w:rsidRPr="003E14BD">
              <w:rPr>
                <w:rFonts w:ascii="Times New Roman" w:eastAsia="Calibri" w:hAnsi="Times New Roman" w:cs="Times New Roman"/>
                <w:sz w:val="24"/>
                <w:szCs w:val="24"/>
              </w:rPr>
              <w:t xml:space="preserve"> K</w:t>
            </w:r>
          </w:p>
        </w:tc>
        <w:tc>
          <w:tcPr>
            <w:tcW w:w="856" w:type="dxa"/>
            <w:gridSpan w:val="2"/>
            <w:hideMark/>
          </w:tcPr>
          <w:p w14:paraId="0394C39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4.815</w:t>
            </w:r>
          </w:p>
        </w:tc>
        <w:tc>
          <w:tcPr>
            <w:tcW w:w="856" w:type="dxa"/>
            <w:gridSpan w:val="2"/>
            <w:hideMark/>
          </w:tcPr>
          <w:p w14:paraId="7D214BF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4.865</w:t>
            </w:r>
          </w:p>
        </w:tc>
        <w:tc>
          <w:tcPr>
            <w:tcW w:w="853" w:type="dxa"/>
            <w:gridSpan w:val="2"/>
            <w:hideMark/>
          </w:tcPr>
          <w:p w14:paraId="016BBB64"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4.901</w:t>
            </w:r>
          </w:p>
        </w:tc>
        <w:tc>
          <w:tcPr>
            <w:tcW w:w="853" w:type="dxa"/>
            <w:gridSpan w:val="2"/>
            <w:hideMark/>
          </w:tcPr>
          <w:p w14:paraId="1D00A699"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4.927</w:t>
            </w:r>
          </w:p>
        </w:tc>
        <w:tc>
          <w:tcPr>
            <w:tcW w:w="851" w:type="dxa"/>
            <w:gridSpan w:val="2"/>
            <w:hideMark/>
          </w:tcPr>
          <w:p w14:paraId="3D04090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4.943</w:t>
            </w:r>
          </w:p>
        </w:tc>
        <w:tc>
          <w:tcPr>
            <w:tcW w:w="805" w:type="dxa"/>
            <w:gridSpan w:val="2"/>
            <w:hideMark/>
          </w:tcPr>
          <w:p w14:paraId="5EDC62B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4.952</w:t>
            </w:r>
          </w:p>
        </w:tc>
        <w:tc>
          <w:tcPr>
            <w:tcW w:w="805" w:type="dxa"/>
            <w:gridSpan w:val="2"/>
            <w:hideMark/>
          </w:tcPr>
          <w:p w14:paraId="47C516E6"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4.954</w:t>
            </w:r>
          </w:p>
        </w:tc>
        <w:tc>
          <w:tcPr>
            <w:tcW w:w="803" w:type="dxa"/>
            <w:gridSpan w:val="2"/>
            <w:hideMark/>
          </w:tcPr>
          <w:p w14:paraId="6F0C4367"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4.951</w:t>
            </w:r>
          </w:p>
        </w:tc>
        <w:tc>
          <w:tcPr>
            <w:tcW w:w="801" w:type="dxa"/>
            <w:gridSpan w:val="2"/>
            <w:hideMark/>
          </w:tcPr>
          <w:p w14:paraId="4482BC0E"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4.942</w:t>
            </w:r>
          </w:p>
        </w:tc>
        <w:tc>
          <w:tcPr>
            <w:tcW w:w="741" w:type="dxa"/>
            <w:gridSpan w:val="2"/>
            <w:hideMark/>
          </w:tcPr>
          <w:p w14:paraId="667545D1"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4.929</w:t>
            </w:r>
          </w:p>
        </w:tc>
        <w:tc>
          <w:tcPr>
            <w:tcW w:w="679" w:type="dxa"/>
            <w:hideMark/>
          </w:tcPr>
          <w:p w14:paraId="3C044FDF" w14:textId="77777777" w:rsidR="00587E88" w:rsidRPr="003E14BD" w:rsidRDefault="00587E88" w:rsidP="00B17C1C">
            <w:pPr>
              <w:rPr>
                <w:rFonts w:ascii="Times New Roman" w:eastAsia="Calibri" w:hAnsi="Times New Roman" w:cs="Times New Roman"/>
                <w:sz w:val="24"/>
                <w:szCs w:val="24"/>
              </w:rPr>
            </w:pPr>
            <w:r w:rsidRPr="003E14BD">
              <w:rPr>
                <w:rFonts w:ascii="Times New Roman" w:eastAsia="Calibri" w:hAnsi="Times New Roman" w:cs="Times New Roman"/>
                <w:sz w:val="24"/>
                <w:szCs w:val="24"/>
              </w:rPr>
              <w:t>4.912</w:t>
            </w:r>
          </w:p>
        </w:tc>
      </w:tr>
    </w:tbl>
    <w:p w14:paraId="36428A4C" w14:textId="40E98E83" w:rsidR="00587E88" w:rsidRDefault="00587E88" w:rsidP="00C94A88">
      <w:pPr>
        <w:rPr>
          <w:rFonts w:ascii="Times New Roman" w:hAnsi="Times New Roman" w:cs="Times New Roman"/>
          <w:sz w:val="28"/>
          <w:szCs w:val="28"/>
          <w:lang w:val="kk-KZ"/>
        </w:rPr>
      </w:pPr>
    </w:p>
    <w:p w14:paraId="5B0D1374" w14:textId="1FB0229B" w:rsidR="00C401A5" w:rsidRDefault="00C401A5" w:rsidP="00C94A88">
      <w:pPr>
        <w:rPr>
          <w:rFonts w:ascii="Times New Roman" w:hAnsi="Times New Roman" w:cs="Times New Roman"/>
          <w:sz w:val="28"/>
          <w:szCs w:val="28"/>
          <w:lang w:val="kk-KZ"/>
        </w:rPr>
      </w:pPr>
    </w:p>
    <w:p w14:paraId="432C6981" w14:textId="19D8417F" w:rsidR="00C401A5" w:rsidRDefault="00C401A5" w:rsidP="00C94A88">
      <w:pPr>
        <w:rPr>
          <w:rFonts w:ascii="Times New Roman" w:hAnsi="Times New Roman" w:cs="Times New Roman"/>
          <w:sz w:val="28"/>
          <w:szCs w:val="28"/>
          <w:lang w:val="kk-KZ"/>
        </w:rPr>
      </w:pPr>
    </w:p>
    <w:p w14:paraId="1855717E" w14:textId="20EFA5C6" w:rsidR="00C401A5" w:rsidRDefault="00C401A5" w:rsidP="00C94A88">
      <w:pPr>
        <w:rPr>
          <w:rFonts w:ascii="Times New Roman" w:hAnsi="Times New Roman" w:cs="Times New Roman"/>
          <w:sz w:val="28"/>
          <w:szCs w:val="28"/>
          <w:lang w:val="kk-KZ"/>
        </w:rPr>
      </w:pPr>
    </w:p>
    <w:p w14:paraId="24B75CD8" w14:textId="2971A1FD" w:rsidR="00C401A5" w:rsidRDefault="00C401A5" w:rsidP="00C94A88">
      <w:pPr>
        <w:rPr>
          <w:rFonts w:ascii="Times New Roman" w:hAnsi="Times New Roman" w:cs="Times New Roman"/>
          <w:sz w:val="28"/>
          <w:szCs w:val="28"/>
          <w:lang w:val="kk-KZ"/>
        </w:rPr>
      </w:pPr>
    </w:p>
    <w:p w14:paraId="07602062" w14:textId="0DC70F4B" w:rsidR="00C401A5" w:rsidRDefault="00C401A5" w:rsidP="00C94A88">
      <w:pPr>
        <w:rPr>
          <w:rFonts w:ascii="Times New Roman" w:hAnsi="Times New Roman" w:cs="Times New Roman"/>
          <w:sz w:val="28"/>
          <w:szCs w:val="28"/>
          <w:lang w:val="kk-KZ"/>
        </w:rPr>
      </w:pPr>
    </w:p>
    <w:p w14:paraId="28A272DC" w14:textId="7B1D27C0" w:rsidR="00C401A5" w:rsidRDefault="00C401A5" w:rsidP="00C94A88">
      <w:pPr>
        <w:rPr>
          <w:rFonts w:ascii="Times New Roman" w:hAnsi="Times New Roman" w:cs="Times New Roman"/>
          <w:sz w:val="28"/>
          <w:szCs w:val="28"/>
          <w:lang w:val="kk-KZ"/>
        </w:rPr>
      </w:pPr>
    </w:p>
    <w:p w14:paraId="288AFC0B" w14:textId="76F3FF3E" w:rsidR="00C401A5" w:rsidRDefault="00C401A5" w:rsidP="00C94A88">
      <w:pPr>
        <w:rPr>
          <w:rFonts w:ascii="Times New Roman" w:hAnsi="Times New Roman" w:cs="Times New Roman"/>
          <w:sz w:val="28"/>
          <w:szCs w:val="28"/>
          <w:lang w:val="kk-KZ"/>
        </w:rPr>
      </w:pPr>
    </w:p>
    <w:p w14:paraId="0993F825" w14:textId="0CA3586B" w:rsidR="00C401A5" w:rsidRDefault="00C401A5" w:rsidP="00C94A88">
      <w:pPr>
        <w:rPr>
          <w:rFonts w:ascii="Times New Roman" w:hAnsi="Times New Roman" w:cs="Times New Roman"/>
          <w:sz w:val="28"/>
          <w:szCs w:val="28"/>
          <w:lang w:val="kk-KZ"/>
        </w:rPr>
      </w:pPr>
    </w:p>
    <w:p w14:paraId="7183C474" w14:textId="67149032" w:rsidR="00C401A5" w:rsidRDefault="00C401A5" w:rsidP="00C94A88">
      <w:pPr>
        <w:rPr>
          <w:rFonts w:ascii="Times New Roman" w:hAnsi="Times New Roman" w:cs="Times New Roman"/>
          <w:sz w:val="28"/>
          <w:szCs w:val="28"/>
          <w:lang w:val="kk-KZ"/>
        </w:rPr>
      </w:pPr>
    </w:p>
    <w:p w14:paraId="1AECCA53" w14:textId="091A84CF" w:rsidR="00C401A5" w:rsidRDefault="00C401A5" w:rsidP="00C94A88">
      <w:pPr>
        <w:rPr>
          <w:rFonts w:ascii="Times New Roman" w:hAnsi="Times New Roman" w:cs="Times New Roman"/>
          <w:sz w:val="28"/>
          <w:szCs w:val="28"/>
          <w:lang w:val="kk-KZ"/>
        </w:rPr>
      </w:pPr>
    </w:p>
    <w:p w14:paraId="5965A495" w14:textId="2B67C87D" w:rsidR="00C401A5" w:rsidRDefault="00C401A5" w:rsidP="00C94A88">
      <w:pPr>
        <w:rPr>
          <w:rFonts w:ascii="Times New Roman" w:hAnsi="Times New Roman" w:cs="Times New Roman"/>
          <w:sz w:val="28"/>
          <w:szCs w:val="28"/>
          <w:lang w:val="kk-KZ"/>
        </w:rPr>
      </w:pPr>
    </w:p>
    <w:p w14:paraId="47832D84" w14:textId="0E75ED15" w:rsidR="00C401A5" w:rsidRDefault="00C401A5" w:rsidP="00C94A88">
      <w:pPr>
        <w:rPr>
          <w:rFonts w:ascii="Times New Roman" w:hAnsi="Times New Roman" w:cs="Times New Roman"/>
          <w:sz w:val="28"/>
          <w:szCs w:val="28"/>
          <w:lang w:val="kk-KZ"/>
        </w:rPr>
      </w:pPr>
    </w:p>
    <w:p w14:paraId="5D150715" w14:textId="0ABDA346" w:rsidR="00C401A5" w:rsidRDefault="00C401A5" w:rsidP="00C94A88">
      <w:pPr>
        <w:rPr>
          <w:rFonts w:ascii="Times New Roman" w:hAnsi="Times New Roman" w:cs="Times New Roman"/>
          <w:sz w:val="28"/>
          <w:szCs w:val="28"/>
          <w:lang w:val="kk-KZ"/>
        </w:rPr>
      </w:pPr>
    </w:p>
    <w:p w14:paraId="282D6476" w14:textId="7073C6E6" w:rsidR="00C401A5" w:rsidRDefault="00C401A5" w:rsidP="00C94A88">
      <w:pPr>
        <w:rPr>
          <w:rFonts w:ascii="Times New Roman" w:hAnsi="Times New Roman" w:cs="Times New Roman"/>
          <w:sz w:val="28"/>
          <w:szCs w:val="28"/>
          <w:lang w:val="kk-KZ"/>
        </w:rPr>
      </w:pPr>
    </w:p>
    <w:p w14:paraId="24A26310" w14:textId="04BF19E2" w:rsidR="00C401A5" w:rsidRDefault="00C401A5" w:rsidP="00C94A88">
      <w:pPr>
        <w:rPr>
          <w:rFonts w:ascii="Times New Roman" w:hAnsi="Times New Roman" w:cs="Times New Roman"/>
          <w:sz w:val="28"/>
          <w:szCs w:val="28"/>
          <w:lang w:val="kk-KZ"/>
        </w:rPr>
      </w:pPr>
    </w:p>
    <w:p w14:paraId="3250A801" w14:textId="2F2AD807" w:rsidR="00C401A5" w:rsidRDefault="00212325" w:rsidP="00C94A88">
      <w:pPr>
        <w:rPr>
          <w:rFonts w:ascii="Times New Roman" w:hAnsi="Times New Roman" w:cs="Times New Roman"/>
          <w:sz w:val="28"/>
          <w:szCs w:val="28"/>
          <w:lang w:val="kk-KZ"/>
        </w:rPr>
      </w:pPr>
      <w:r w:rsidRPr="00587E88">
        <w:rPr>
          <w:rFonts w:ascii="Times New Roman" w:hAnsi="Times New Roman" w:cs="Times New Roman"/>
          <w:b/>
          <w:bCs/>
          <w:sz w:val="28"/>
          <w:szCs w:val="28"/>
          <w:lang w:val="kk-KZ"/>
        </w:rPr>
        <w:lastRenderedPageBreak/>
        <w:t xml:space="preserve">Қосымша </w:t>
      </w:r>
      <w:r>
        <w:rPr>
          <w:rFonts w:ascii="Times New Roman" w:hAnsi="Times New Roman" w:cs="Times New Roman"/>
          <w:b/>
          <w:bCs/>
          <w:sz w:val="28"/>
          <w:szCs w:val="28"/>
          <w:lang w:val="kk-KZ"/>
        </w:rPr>
        <w:t>Ә</w:t>
      </w:r>
      <w:r>
        <w:rPr>
          <w:rFonts w:ascii="Times New Roman" w:hAnsi="Times New Roman" w:cs="Times New Roman"/>
          <w:b/>
          <w:bCs/>
          <w:sz w:val="28"/>
          <w:szCs w:val="28"/>
          <w:lang w:val="kk-KZ"/>
        </w:rPr>
        <w:t xml:space="preserve">. </w:t>
      </w:r>
      <w:r w:rsidR="00C401A5" w:rsidRPr="00C401A5">
        <w:rPr>
          <w:rFonts w:ascii="Times New Roman" w:hAnsi="Times New Roman" w:cs="Times New Roman"/>
          <w:sz w:val="28"/>
          <w:szCs w:val="28"/>
          <w:lang w:val="kk-KZ"/>
        </w:rPr>
        <w:t>Оқу процесіне ғылыми-зерттеу жұмысының нәтижелерін енгізу туралы Акт</w:t>
      </w:r>
    </w:p>
    <w:p w14:paraId="4E8A1058" w14:textId="42FD3F8D" w:rsidR="00C401A5" w:rsidRPr="00307B34" w:rsidRDefault="00C401A5" w:rsidP="00C94A88">
      <w:pPr>
        <w:rPr>
          <w:rFonts w:ascii="Times New Roman" w:hAnsi="Times New Roman" w:cs="Times New Roman"/>
          <w:sz w:val="28"/>
          <w:szCs w:val="28"/>
          <w:lang w:val="kk-KZ"/>
        </w:rPr>
      </w:pPr>
      <w:r>
        <w:rPr>
          <w:noProof/>
          <w14:ligatures w14:val="standardContextual"/>
        </w:rPr>
        <w:drawing>
          <wp:inline distT="0" distB="0" distL="0" distR="0" wp14:anchorId="087BDD8A" wp14:editId="5360C090">
            <wp:extent cx="5939790" cy="7899400"/>
            <wp:effectExtent l="0" t="0" r="381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939790" cy="7899400"/>
                    </a:xfrm>
                    <a:prstGeom prst="rect">
                      <a:avLst/>
                    </a:prstGeom>
                  </pic:spPr>
                </pic:pic>
              </a:graphicData>
            </a:graphic>
          </wp:inline>
        </w:drawing>
      </w:r>
    </w:p>
    <w:sectPr w:rsidR="00C401A5" w:rsidRPr="00307B34" w:rsidSect="005C72B2">
      <w:footerReference w:type="default" r:id="rId160"/>
      <w:pgSz w:w="11906" w:h="16838" w:code="9"/>
      <w:pgMar w:top="1134" w:right="851" w:bottom="1134" w:left="1701"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F6C41" w14:textId="77777777" w:rsidR="0097451C" w:rsidRDefault="0097451C" w:rsidP="005C72B2">
      <w:pPr>
        <w:spacing w:after="0" w:line="240" w:lineRule="auto"/>
      </w:pPr>
      <w:r>
        <w:separator/>
      </w:r>
    </w:p>
  </w:endnote>
  <w:endnote w:type="continuationSeparator" w:id="0">
    <w:p w14:paraId="3D37AA21" w14:textId="77777777" w:rsidR="0097451C" w:rsidRDefault="0097451C" w:rsidP="005C7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haris SIL">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3697776"/>
      <w:docPartObj>
        <w:docPartGallery w:val="Page Numbers (Bottom of Page)"/>
        <w:docPartUnique/>
      </w:docPartObj>
    </w:sdtPr>
    <w:sdtContent>
      <w:p w14:paraId="1C5B43E1" w14:textId="7C37FA4E" w:rsidR="00B87AB6" w:rsidRDefault="00B87AB6">
        <w:pPr>
          <w:pStyle w:val="af7"/>
          <w:jc w:val="center"/>
        </w:pPr>
        <w:r>
          <w:fldChar w:fldCharType="begin"/>
        </w:r>
        <w:r>
          <w:instrText>PAGE   \* MERGEFORMAT</w:instrText>
        </w:r>
        <w:r>
          <w:fldChar w:fldCharType="separate"/>
        </w:r>
        <w:r>
          <w:t>2</w:t>
        </w:r>
        <w:r>
          <w:fldChar w:fldCharType="end"/>
        </w:r>
      </w:p>
    </w:sdtContent>
  </w:sdt>
  <w:p w14:paraId="71AE6476" w14:textId="77777777" w:rsidR="00B87AB6" w:rsidRDefault="00B87AB6">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39EFA" w14:textId="77777777" w:rsidR="0097451C" w:rsidRDefault="0097451C" w:rsidP="005C72B2">
      <w:pPr>
        <w:spacing w:after="0" w:line="240" w:lineRule="auto"/>
      </w:pPr>
      <w:r>
        <w:separator/>
      </w:r>
    </w:p>
  </w:footnote>
  <w:footnote w:type="continuationSeparator" w:id="0">
    <w:p w14:paraId="463BF004" w14:textId="77777777" w:rsidR="0097451C" w:rsidRDefault="0097451C" w:rsidP="005C72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402D7"/>
    <w:multiLevelType w:val="multilevel"/>
    <w:tmpl w:val="3886C6D2"/>
    <w:lvl w:ilvl="0">
      <w:start w:val="1"/>
      <w:numFmt w:val="bullet"/>
      <w:lvlText w:val=""/>
      <w:lvlJc w:val="left"/>
      <w:pPr>
        <w:tabs>
          <w:tab w:val="num" w:pos="-64"/>
        </w:tabs>
        <w:ind w:left="-64" w:hanging="360"/>
      </w:pPr>
      <w:rPr>
        <w:rFonts w:ascii="Symbol" w:hAnsi="Symbol" w:hint="default"/>
        <w:sz w:val="20"/>
      </w:rPr>
    </w:lvl>
    <w:lvl w:ilvl="1" w:tentative="1">
      <w:start w:val="1"/>
      <w:numFmt w:val="bullet"/>
      <w:lvlText w:val="o"/>
      <w:lvlJc w:val="left"/>
      <w:pPr>
        <w:tabs>
          <w:tab w:val="num" w:pos="656"/>
        </w:tabs>
        <w:ind w:left="656" w:hanging="360"/>
      </w:pPr>
      <w:rPr>
        <w:rFonts w:ascii="Courier New" w:hAnsi="Courier New" w:hint="default"/>
        <w:sz w:val="20"/>
      </w:rPr>
    </w:lvl>
    <w:lvl w:ilvl="2" w:tentative="1">
      <w:start w:val="1"/>
      <w:numFmt w:val="bullet"/>
      <w:lvlText w:val=""/>
      <w:lvlJc w:val="left"/>
      <w:pPr>
        <w:tabs>
          <w:tab w:val="num" w:pos="1376"/>
        </w:tabs>
        <w:ind w:left="1376" w:hanging="360"/>
      </w:pPr>
      <w:rPr>
        <w:rFonts w:ascii="Wingdings" w:hAnsi="Wingdings" w:hint="default"/>
        <w:sz w:val="20"/>
      </w:rPr>
    </w:lvl>
    <w:lvl w:ilvl="3" w:tentative="1">
      <w:start w:val="1"/>
      <w:numFmt w:val="bullet"/>
      <w:lvlText w:val=""/>
      <w:lvlJc w:val="left"/>
      <w:pPr>
        <w:tabs>
          <w:tab w:val="num" w:pos="2096"/>
        </w:tabs>
        <w:ind w:left="2096" w:hanging="360"/>
      </w:pPr>
      <w:rPr>
        <w:rFonts w:ascii="Wingdings" w:hAnsi="Wingdings" w:hint="default"/>
        <w:sz w:val="20"/>
      </w:rPr>
    </w:lvl>
    <w:lvl w:ilvl="4" w:tentative="1">
      <w:start w:val="1"/>
      <w:numFmt w:val="bullet"/>
      <w:lvlText w:val=""/>
      <w:lvlJc w:val="left"/>
      <w:pPr>
        <w:tabs>
          <w:tab w:val="num" w:pos="2816"/>
        </w:tabs>
        <w:ind w:left="2816" w:hanging="360"/>
      </w:pPr>
      <w:rPr>
        <w:rFonts w:ascii="Wingdings" w:hAnsi="Wingdings" w:hint="default"/>
        <w:sz w:val="20"/>
      </w:rPr>
    </w:lvl>
    <w:lvl w:ilvl="5" w:tentative="1">
      <w:start w:val="1"/>
      <w:numFmt w:val="bullet"/>
      <w:lvlText w:val=""/>
      <w:lvlJc w:val="left"/>
      <w:pPr>
        <w:tabs>
          <w:tab w:val="num" w:pos="3536"/>
        </w:tabs>
        <w:ind w:left="3536" w:hanging="360"/>
      </w:pPr>
      <w:rPr>
        <w:rFonts w:ascii="Wingdings" w:hAnsi="Wingdings" w:hint="default"/>
        <w:sz w:val="20"/>
      </w:rPr>
    </w:lvl>
    <w:lvl w:ilvl="6" w:tentative="1">
      <w:start w:val="1"/>
      <w:numFmt w:val="bullet"/>
      <w:lvlText w:val=""/>
      <w:lvlJc w:val="left"/>
      <w:pPr>
        <w:tabs>
          <w:tab w:val="num" w:pos="4256"/>
        </w:tabs>
        <w:ind w:left="4256" w:hanging="360"/>
      </w:pPr>
      <w:rPr>
        <w:rFonts w:ascii="Wingdings" w:hAnsi="Wingdings" w:hint="default"/>
        <w:sz w:val="20"/>
      </w:rPr>
    </w:lvl>
    <w:lvl w:ilvl="7" w:tentative="1">
      <w:start w:val="1"/>
      <w:numFmt w:val="bullet"/>
      <w:lvlText w:val=""/>
      <w:lvlJc w:val="left"/>
      <w:pPr>
        <w:tabs>
          <w:tab w:val="num" w:pos="4976"/>
        </w:tabs>
        <w:ind w:left="4976" w:hanging="360"/>
      </w:pPr>
      <w:rPr>
        <w:rFonts w:ascii="Wingdings" w:hAnsi="Wingdings" w:hint="default"/>
        <w:sz w:val="20"/>
      </w:rPr>
    </w:lvl>
    <w:lvl w:ilvl="8" w:tentative="1">
      <w:start w:val="1"/>
      <w:numFmt w:val="bullet"/>
      <w:lvlText w:val=""/>
      <w:lvlJc w:val="left"/>
      <w:pPr>
        <w:tabs>
          <w:tab w:val="num" w:pos="5696"/>
        </w:tabs>
        <w:ind w:left="5696" w:hanging="360"/>
      </w:pPr>
      <w:rPr>
        <w:rFonts w:ascii="Wingdings" w:hAnsi="Wingdings" w:hint="default"/>
        <w:sz w:val="20"/>
      </w:rPr>
    </w:lvl>
  </w:abstractNum>
  <w:abstractNum w:abstractNumId="1" w15:restartNumberingAfterBreak="0">
    <w:nsid w:val="21824081"/>
    <w:multiLevelType w:val="hybridMultilevel"/>
    <w:tmpl w:val="ADCA90BA"/>
    <w:lvl w:ilvl="0" w:tplc="557E5B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23509EC"/>
    <w:multiLevelType w:val="multilevel"/>
    <w:tmpl w:val="9F42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C1C69"/>
    <w:multiLevelType w:val="multilevel"/>
    <w:tmpl w:val="4BE61F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161415"/>
    <w:multiLevelType w:val="multilevel"/>
    <w:tmpl w:val="44001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395CF5"/>
    <w:multiLevelType w:val="hybridMultilevel"/>
    <w:tmpl w:val="DC50976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669354F"/>
    <w:multiLevelType w:val="multilevel"/>
    <w:tmpl w:val="87D0B21A"/>
    <w:lvl w:ilvl="0">
      <w:start w:val="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15:restartNumberingAfterBreak="0">
    <w:nsid w:val="269F6B4B"/>
    <w:multiLevelType w:val="hybridMultilevel"/>
    <w:tmpl w:val="0AEEC490"/>
    <w:lvl w:ilvl="0" w:tplc="C73A6EF4">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8" w15:restartNumberingAfterBreak="0">
    <w:nsid w:val="2905702D"/>
    <w:multiLevelType w:val="multilevel"/>
    <w:tmpl w:val="6E948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1A3B50"/>
    <w:multiLevelType w:val="multilevel"/>
    <w:tmpl w:val="33082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B17375"/>
    <w:multiLevelType w:val="hybridMultilevel"/>
    <w:tmpl w:val="4FC22C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127B0F"/>
    <w:multiLevelType w:val="hybridMultilevel"/>
    <w:tmpl w:val="0EE0EA0A"/>
    <w:lvl w:ilvl="0" w:tplc="E9201AF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945DE2"/>
    <w:multiLevelType w:val="hybridMultilevel"/>
    <w:tmpl w:val="1C3481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D86FA2"/>
    <w:multiLevelType w:val="multilevel"/>
    <w:tmpl w:val="F92A6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061556"/>
    <w:multiLevelType w:val="hybridMultilevel"/>
    <w:tmpl w:val="81EEEA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6"/>
  </w:num>
  <w:num w:numId="2">
    <w:abstractNumId w:val="14"/>
  </w:num>
  <w:num w:numId="3">
    <w:abstractNumId w:val="5"/>
  </w:num>
  <w:num w:numId="4">
    <w:abstractNumId w:val="7"/>
  </w:num>
  <w:num w:numId="5">
    <w:abstractNumId w:val="13"/>
  </w:num>
  <w:num w:numId="6">
    <w:abstractNumId w:val="9"/>
  </w:num>
  <w:num w:numId="7">
    <w:abstractNumId w:val="4"/>
  </w:num>
  <w:num w:numId="8">
    <w:abstractNumId w:val="2"/>
  </w:num>
  <w:num w:numId="9">
    <w:abstractNumId w:val="0"/>
  </w:num>
  <w:num w:numId="10">
    <w:abstractNumId w:val="1"/>
  </w:num>
  <w:num w:numId="11">
    <w:abstractNumId w:val="11"/>
  </w:num>
  <w:num w:numId="12">
    <w:abstractNumId w:val="8"/>
  </w:num>
  <w:num w:numId="13">
    <w:abstractNumId w:val="10"/>
  </w:num>
  <w:num w:numId="14">
    <w:abstractNumId w:val="1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CB2"/>
    <w:rsid w:val="000039E4"/>
    <w:rsid w:val="00004E47"/>
    <w:rsid w:val="00025905"/>
    <w:rsid w:val="00033E20"/>
    <w:rsid w:val="000452AF"/>
    <w:rsid w:val="00054F5E"/>
    <w:rsid w:val="000734F2"/>
    <w:rsid w:val="0007536A"/>
    <w:rsid w:val="000A281F"/>
    <w:rsid w:val="000A2E59"/>
    <w:rsid w:val="000F164F"/>
    <w:rsid w:val="00110CCE"/>
    <w:rsid w:val="00112A0F"/>
    <w:rsid w:val="001202A1"/>
    <w:rsid w:val="001265FE"/>
    <w:rsid w:val="00132799"/>
    <w:rsid w:val="00195C66"/>
    <w:rsid w:val="001C2EA4"/>
    <w:rsid w:val="001C6F57"/>
    <w:rsid w:val="001F16A5"/>
    <w:rsid w:val="00205A3D"/>
    <w:rsid w:val="00207761"/>
    <w:rsid w:val="00212325"/>
    <w:rsid w:val="0024689C"/>
    <w:rsid w:val="002652B8"/>
    <w:rsid w:val="00273858"/>
    <w:rsid w:val="00275FCC"/>
    <w:rsid w:val="00296CB3"/>
    <w:rsid w:val="002972CD"/>
    <w:rsid w:val="002A0721"/>
    <w:rsid w:val="002A08DC"/>
    <w:rsid w:val="002A6900"/>
    <w:rsid w:val="002D2DC6"/>
    <w:rsid w:val="00307B34"/>
    <w:rsid w:val="003124D7"/>
    <w:rsid w:val="00341EFA"/>
    <w:rsid w:val="00342096"/>
    <w:rsid w:val="00346CB2"/>
    <w:rsid w:val="0036684D"/>
    <w:rsid w:val="00372C1F"/>
    <w:rsid w:val="0037422B"/>
    <w:rsid w:val="00385BB5"/>
    <w:rsid w:val="00386F79"/>
    <w:rsid w:val="00393D4A"/>
    <w:rsid w:val="003A2475"/>
    <w:rsid w:val="003A430F"/>
    <w:rsid w:val="003B51AC"/>
    <w:rsid w:val="003B7F16"/>
    <w:rsid w:val="003C2FFD"/>
    <w:rsid w:val="003C662F"/>
    <w:rsid w:val="00403F38"/>
    <w:rsid w:val="00424298"/>
    <w:rsid w:val="00451538"/>
    <w:rsid w:val="00475698"/>
    <w:rsid w:val="0047682D"/>
    <w:rsid w:val="00476C0A"/>
    <w:rsid w:val="004774FE"/>
    <w:rsid w:val="004801DA"/>
    <w:rsid w:val="004B246F"/>
    <w:rsid w:val="004B5F3D"/>
    <w:rsid w:val="004C3795"/>
    <w:rsid w:val="004D26CD"/>
    <w:rsid w:val="004F1999"/>
    <w:rsid w:val="004F7D75"/>
    <w:rsid w:val="005123E5"/>
    <w:rsid w:val="00521181"/>
    <w:rsid w:val="00527C22"/>
    <w:rsid w:val="005314C3"/>
    <w:rsid w:val="00543047"/>
    <w:rsid w:val="00582A30"/>
    <w:rsid w:val="00587E88"/>
    <w:rsid w:val="00591D6B"/>
    <w:rsid w:val="005A511E"/>
    <w:rsid w:val="005C72B2"/>
    <w:rsid w:val="005D5136"/>
    <w:rsid w:val="005D592C"/>
    <w:rsid w:val="005E3221"/>
    <w:rsid w:val="005F37C0"/>
    <w:rsid w:val="00601303"/>
    <w:rsid w:val="00603CA4"/>
    <w:rsid w:val="00604F12"/>
    <w:rsid w:val="0062545F"/>
    <w:rsid w:val="00627658"/>
    <w:rsid w:val="006679CF"/>
    <w:rsid w:val="00671C39"/>
    <w:rsid w:val="00673CC9"/>
    <w:rsid w:val="006A6DB0"/>
    <w:rsid w:val="006B562B"/>
    <w:rsid w:val="006C0B77"/>
    <w:rsid w:val="006C2C21"/>
    <w:rsid w:val="006F3DA6"/>
    <w:rsid w:val="006F5626"/>
    <w:rsid w:val="00736AD0"/>
    <w:rsid w:val="007409C1"/>
    <w:rsid w:val="00742311"/>
    <w:rsid w:val="0075336A"/>
    <w:rsid w:val="00757CBD"/>
    <w:rsid w:val="00766A72"/>
    <w:rsid w:val="00772FB3"/>
    <w:rsid w:val="00794549"/>
    <w:rsid w:val="00794F34"/>
    <w:rsid w:val="007A2DC7"/>
    <w:rsid w:val="007A4706"/>
    <w:rsid w:val="007A49D8"/>
    <w:rsid w:val="007B2532"/>
    <w:rsid w:val="007B6EC5"/>
    <w:rsid w:val="007D3B01"/>
    <w:rsid w:val="007D4ABF"/>
    <w:rsid w:val="007F2840"/>
    <w:rsid w:val="008159DF"/>
    <w:rsid w:val="00821C7B"/>
    <w:rsid w:val="008242FF"/>
    <w:rsid w:val="00834210"/>
    <w:rsid w:val="00851CA5"/>
    <w:rsid w:val="0086335F"/>
    <w:rsid w:val="00863C2C"/>
    <w:rsid w:val="00867905"/>
    <w:rsid w:val="00870751"/>
    <w:rsid w:val="00887D8A"/>
    <w:rsid w:val="00892087"/>
    <w:rsid w:val="00894C25"/>
    <w:rsid w:val="008A0C5C"/>
    <w:rsid w:val="008D7D40"/>
    <w:rsid w:val="008E3B53"/>
    <w:rsid w:val="00901CCF"/>
    <w:rsid w:val="0090305C"/>
    <w:rsid w:val="00904B1B"/>
    <w:rsid w:val="00910926"/>
    <w:rsid w:val="00922C48"/>
    <w:rsid w:val="00935F61"/>
    <w:rsid w:val="009603D9"/>
    <w:rsid w:val="00961B15"/>
    <w:rsid w:val="00973CA4"/>
    <w:rsid w:val="0097451C"/>
    <w:rsid w:val="0097715C"/>
    <w:rsid w:val="009A10B6"/>
    <w:rsid w:val="009B0651"/>
    <w:rsid w:val="009B4811"/>
    <w:rsid w:val="009B4DA4"/>
    <w:rsid w:val="009B7572"/>
    <w:rsid w:val="009C38B1"/>
    <w:rsid w:val="009C73B4"/>
    <w:rsid w:val="009C7834"/>
    <w:rsid w:val="009E156F"/>
    <w:rsid w:val="009E2579"/>
    <w:rsid w:val="009F4ECC"/>
    <w:rsid w:val="00A04BC7"/>
    <w:rsid w:val="00A06D76"/>
    <w:rsid w:val="00A10A91"/>
    <w:rsid w:val="00A247B9"/>
    <w:rsid w:val="00A25EE1"/>
    <w:rsid w:val="00A32EC6"/>
    <w:rsid w:val="00A5421B"/>
    <w:rsid w:val="00A56608"/>
    <w:rsid w:val="00A61291"/>
    <w:rsid w:val="00A644AA"/>
    <w:rsid w:val="00A71D04"/>
    <w:rsid w:val="00A75AF0"/>
    <w:rsid w:val="00A93FB8"/>
    <w:rsid w:val="00B0551E"/>
    <w:rsid w:val="00B17C1C"/>
    <w:rsid w:val="00B2059B"/>
    <w:rsid w:val="00B259EE"/>
    <w:rsid w:val="00B2678B"/>
    <w:rsid w:val="00B53427"/>
    <w:rsid w:val="00B549D0"/>
    <w:rsid w:val="00B5645B"/>
    <w:rsid w:val="00B86D55"/>
    <w:rsid w:val="00B87AB6"/>
    <w:rsid w:val="00B915B7"/>
    <w:rsid w:val="00B96F2E"/>
    <w:rsid w:val="00BB79CC"/>
    <w:rsid w:val="00BD6DFB"/>
    <w:rsid w:val="00BD7EF1"/>
    <w:rsid w:val="00C102E5"/>
    <w:rsid w:val="00C26808"/>
    <w:rsid w:val="00C401A5"/>
    <w:rsid w:val="00C558E1"/>
    <w:rsid w:val="00C71DA0"/>
    <w:rsid w:val="00C76386"/>
    <w:rsid w:val="00C76868"/>
    <w:rsid w:val="00C8446F"/>
    <w:rsid w:val="00C920F7"/>
    <w:rsid w:val="00C94A88"/>
    <w:rsid w:val="00CB611B"/>
    <w:rsid w:val="00CC41AC"/>
    <w:rsid w:val="00CD5C7A"/>
    <w:rsid w:val="00CF3A78"/>
    <w:rsid w:val="00D0649D"/>
    <w:rsid w:val="00D519EE"/>
    <w:rsid w:val="00D5213D"/>
    <w:rsid w:val="00D72E71"/>
    <w:rsid w:val="00D86BCC"/>
    <w:rsid w:val="00D97365"/>
    <w:rsid w:val="00DA3A3A"/>
    <w:rsid w:val="00DA4E53"/>
    <w:rsid w:val="00DA5B6E"/>
    <w:rsid w:val="00DC3992"/>
    <w:rsid w:val="00DC5AE1"/>
    <w:rsid w:val="00DD3AE9"/>
    <w:rsid w:val="00E149C4"/>
    <w:rsid w:val="00E451BC"/>
    <w:rsid w:val="00E734E7"/>
    <w:rsid w:val="00E86E7F"/>
    <w:rsid w:val="00EA2EF0"/>
    <w:rsid w:val="00EA425F"/>
    <w:rsid w:val="00EA59DF"/>
    <w:rsid w:val="00EC1473"/>
    <w:rsid w:val="00EC515E"/>
    <w:rsid w:val="00ED7463"/>
    <w:rsid w:val="00EE4070"/>
    <w:rsid w:val="00EF6101"/>
    <w:rsid w:val="00F12C76"/>
    <w:rsid w:val="00F52783"/>
    <w:rsid w:val="00F54266"/>
    <w:rsid w:val="00F65345"/>
    <w:rsid w:val="00F67E71"/>
    <w:rsid w:val="00FA1D2E"/>
    <w:rsid w:val="00FA42F5"/>
    <w:rsid w:val="00FA45A7"/>
    <w:rsid w:val="00FA6306"/>
    <w:rsid w:val="00FB3604"/>
    <w:rsid w:val="00FE45BF"/>
    <w:rsid w:val="00FF2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9B35"/>
  <w15:chartTrackingRefBased/>
  <w15:docId w15:val="{91CB2818-F2B7-45B7-B5F7-21A7A73DC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7572"/>
    <w:rPr>
      <w:kern w:val="0"/>
      <w14:ligatures w14:val="none"/>
    </w:rPr>
  </w:style>
  <w:style w:type="paragraph" w:styleId="1">
    <w:name w:val="heading 1"/>
    <w:basedOn w:val="a"/>
    <w:next w:val="a"/>
    <w:link w:val="10"/>
    <w:uiPriority w:val="9"/>
    <w:qFormat/>
    <w:rsid w:val="00346CB2"/>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2">
    <w:name w:val="heading 2"/>
    <w:basedOn w:val="a"/>
    <w:next w:val="a"/>
    <w:link w:val="20"/>
    <w:uiPriority w:val="9"/>
    <w:unhideWhenUsed/>
    <w:qFormat/>
    <w:rsid w:val="00346CB2"/>
    <w:pPr>
      <w:keepNext/>
      <w:keepLines/>
      <w:spacing w:before="160" w:after="80" w:line="240"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3">
    <w:name w:val="heading 3"/>
    <w:basedOn w:val="a"/>
    <w:next w:val="a"/>
    <w:link w:val="30"/>
    <w:uiPriority w:val="9"/>
    <w:semiHidden/>
    <w:unhideWhenUsed/>
    <w:qFormat/>
    <w:rsid w:val="00346CB2"/>
    <w:pPr>
      <w:keepNext/>
      <w:keepLines/>
      <w:spacing w:before="160" w:after="80" w:line="240" w:lineRule="auto"/>
      <w:outlineLvl w:val="2"/>
    </w:pPr>
    <w:rPr>
      <w:rFonts w:eastAsiaTheme="majorEastAsia" w:cstheme="majorBidi"/>
      <w:color w:val="2E74B5" w:themeColor="accent1" w:themeShade="BF"/>
      <w:kern w:val="2"/>
      <w:sz w:val="28"/>
      <w:szCs w:val="28"/>
      <w14:ligatures w14:val="standardContextual"/>
    </w:rPr>
  </w:style>
  <w:style w:type="paragraph" w:styleId="4">
    <w:name w:val="heading 4"/>
    <w:basedOn w:val="a"/>
    <w:next w:val="a"/>
    <w:link w:val="40"/>
    <w:uiPriority w:val="9"/>
    <w:semiHidden/>
    <w:unhideWhenUsed/>
    <w:qFormat/>
    <w:rsid w:val="00346CB2"/>
    <w:pPr>
      <w:keepNext/>
      <w:keepLines/>
      <w:spacing w:before="80" w:after="40" w:line="240" w:lineRule="auto"/>
      <w:outlineLvl w:val="3"/>
    </w:pPr>
    <w:rPr>
      <w:rFonts w:eastAsiaTheme="majorEastAsia" w:cstheme="majorBidi"/>
      <w:i/>
      <w:iCs/>
      <w:color w:val="2E74B5" w:themeColor="accent1" w:themeShade="BF"/>
      <w:kern w:val="2"/>
      <w:sz w:val="28"/>
      <w14:ligatures w14:val="standardContextual"/>
    </w:rPr>
  </w:style>
  <w:style w:type="paragraph" w:styleId="5">
    <w:name w:val="heading 5"/>
    <w:basedOn w:val="a"/>
    <w:next w:val="a"/>
    <w:link w:val="50"/>
    <w:uiPriority w:val="9"/>
    <w:semiHidden/>
    <w:unhideWhenUsed/>
    <w:qFormat/>
    <w:rsid w:val="00346CB2"/>
    <w:pPr>
      <w:keepNext/>
      <w:keepLines/>
      <w:spacing w:before="80" w:after="40" w:line="240" w:lineRule="auto"/>
      <w:outlineLvl w:val="4"/>
    </w:pPr>
    <w:rPr>
      <w:rFonts w:eastAsiaTheme="majorEastAsia" w:cstheme="majorBidi"/>
      <w:color w:val="2E74B5" w:themeColor="accent1" w:themeShade="BF"/>
      <w:kern w:val="2"/>
      <w:sz w:val="28"/>
      <w14:ligatures w14:val="standardContextual"/>
    </w:rPr>
  </w:style>
  <w:style w:type="paragraph" w:styleId="6">
    <w:name w:val="heading 6"/>
    <w:basedOn w:val="a"/>
    <w:next w:val="a"/>
    <w:link w:val="60"/>
    <w:uiPriority w:val="9"/>
    <w:semiHidden/>
    <w:unhideWhenUsed/>
    <w:qFormat/>
    <w:rsid w:val="00346CB2"/>
    <w:pPr>
      <w:keepNext/>
      <w:keepLines/>
      <w:spacing w:before="40" w:after="0" w:line="240" w:lineRule="auto"/>
      <w:outlineLvl w:val="5"/>
    </w:pPr>
    <w:rPr>
      <w:rFonts w:eastAsiaTheme="majorEastAsia" w:cstheme="majorBidi"/>
      <w:i/>
      <w:iCs/>
      <w:color w:val="595959" w:themeColor="text1" w:themeTint="A6"/>
      <w:kern w:val="2"/>
      <w:sz w:val="28"/>
      <w14:ligatures w14:val="standardContextual"/>
    </w:rPr>
  </w:style>
  <w:style w:type="paragraph" w:styleId="7">
    <w:name w:val="heading 7"/>
    <w:basedOn w:val="a"/>
    <w:next w:val="a"/>
    <w:link w:val="70"/>
    <w:uiPriority w:val="9"/>
    <w:semiHidden/>
    <w:unhideWhenUsed/>
    <w:qFormat/>
    <w:rsid w:val="00346CB2"/>
    <w:pPr>
      <w:keepNext/>
      <w:keepLines/>
      <w:spacing w:before="40" w:after="0" w:line="240" w:lineRule="auto"/>
      <w:outlineLvl w:val="6"/>
    </w:pPr>
    <w:rPr>
      <w:rFonts w:eastAsiaTheme="majorEastAsia" w:cstheme="majorBidi"/>
      <w:color w:val="595959" w:themeColor="text1" w:themeTint="A6"/>
      <w:kern w:val="2"/>
      <w:sz w:val="28"/>
      <w14:ligatures w14:val="standardContextual"/>
    </w:rPr>
  </w:style>
  <w:style w:type="paragraph" w:styleId="8">
    <w:name w:val="heading 8"/>
    <w:basedOn w:val="a"/>
    <w:next w:val="a"/>
    <w:link w:val="80"/>
    <w:uiPriority w:val="9"/>
    <w:semiHidden/>
    <w:unhideWhenUsed/>
    <w:qFormat/>
    <w:rsid w:val="00346CB2"/>
    <w:pPr>
      <w:keepNext/>
      <w:keepLines/>
      <w:spacing w:after="0" w:line="240" w:lineRule="auto"/>
      <w:outlineLvl w:val="7"/>
    </w:pPr>
    <w:rPr>
      <w:rFonts w:eastAsiaTheme="majorEastAsia" w:cstheme="majorBidi"/>
      <w:i/>
      <w:iCs/>
      <w:color w:val="272727" w:themeColor="text1" w:themeTint="D8"/>
      <w:kern w:val="2"/>
      <w:sz w:val="28"/>
      <w14:ligatures w14:val="standardContextual"/>
    </w:rPr>
  </w:style>
  <w:style w:type="paragraph" w:styleId="9">
    <w:name w:val="heading 9"/>
    <w:basedOn w:val="a"/>
    <w:next w:val="a"/>
    <w:link w:val="90"/>
    <w:uiPriority w:val="9"/>
    <w:semiHidden/>
    <w:unhideWhenUsed/>
    <w:qFormat/>
    <w:rsid w:val="00346CB2"/>
    <w:pPr>
      <w:keepNext/>
      <w:keepLines/>
      <w:spacing w:after="0" w:line="240" w:lineRule="auto"/>
      <w:outlineLvl w:val="8"/>
    </w:pPr>
    <w:rPr>
      <w:rFonts w:eastAsiaTheme="majorEastAsia" w:cstheme="majorBidi"/>
      <w:color w:val="272727" w:themeColor="text1" w:themeTint="D8"/>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6CB2"/>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rsid w:val="00346CB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346CB2"/>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346CB2"/>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346CB2"/>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346CB2"/>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46CB2"/>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46CB2"/>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46CB2"/>
    <w:rPr>
      <w:rFonts w:eastAsiaTheme="majorEastAsia" w:cstheme="majorBidi"/>
      <w:color w:val="272727" w:themeColor="text1" w:themeTint="D8"/>
      <w:sz w:val="28"/>
    </w:rPr>
  </w:style>
  <w:style w:type="paragraph" w:styleId="a3">
    <w:name w:val="Title"/>
    <w:basedOn w:val="a"/>
    <w:next w:val="a"/>
    <w:link w:val="a4"/>
    <w:uiPriority w:val="10"/>
    <w:qFormat/>
    <w:rsid w:val="00346CB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346C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6CB2"/>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346C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46CB2"/>
    <w:pPr>
      <w:spacing w:before="160" w:line="240" w:lineRule="auto"/>
      <w:jc w:val="center"/>
    </w:pPr>
    <w:rPr>
      <w:rFonts w:ascii="Times New Roman" w:hAnsi="Times New Roman"/>
      <w:i/>
      <w:iCs/>
      <w:color w:val="404040" w:themeColor="text1" w:themeTint="BF"/>
      <w:kern w:val="2"/>
      <w:sz w:val="28"/>
      <w14:ligatures w14:val="standardContextual"/>
    </w:rPr>
  </w:style>
  <w:style w:type="character" w:customStyle="1" w:styleId="22">
    <w:name w:val="Цитата 2 Знак"/>
    <w:basedOn w:val="a0"/>
    <w:link w:val="21"/>
    <w:uiPriority w:val="29"/>
    <w:rsid w:val="00346CB2"/>
    <w:rPr>
      <w:rFonts w:ascii="Times New Roman" w:hAnsi="Times New Roman"/>
      <w:i/>
      <w:iCs/>
      <w:color w:val="404040" w:themeColor="text1" w:themeTint="BF"/>
      <w:sz w:val="28"/>
    </w:rPr>
  </w:style>
  <w:style w:type="paragraph" w:styleId="a7">
    <w:name w:val="List Paragraph"/>
    <w:aliases w:val="Elenco Normale,маркированный,Абзац с отступом,Оглавление,без абзаца"/>
    <w:basedOn w:val="a"/>
    <w:link w:val="a8"/>
    <w:uiPriority w:val="34"/>
    <w:qFormat/>
    <w:rsid w:val="00346CB2"/>
    <w:pPr>
      <w:spacing w:line="240" w:lineRule="auto"/>
      <w:ind w:left="720"/>
      <w:contextualSpacing/>
    </w:pPr>
    <w:rPr>
      <w:rFonts w:ascii="Times New Roman" w:hAnsi="Times New Roman"/>
      <w:kern w:val="2"/>
      <w:sz w:val="28"/>
      <w14:ligatures w14:val="standardContextual"/>
    </w:rPr>
  </w:style>
  <w:style w:type="character" w:customStyle="1" w:styleId="a8">
    <w:name w:val="Абзац списка Знак"/>
    <w:aliases w:val="Elenco Normale Знак,маркированный Знак,Абзац с отступом Знак,Оглавление Знак,без абзаца Знак"/>
    <w:link w:val="a7"/>
    <w:uiPriority w:val="34"/>
    <w:locked/>
    <w:rsid w:val="009B4DA4"/>
    <w:rPr>
      <w:rFonts w:ascii="Times New Roman" w:hAnsi="Times New Roman"/>
      <w:sz w:val="28"/>
    </w:rPr>
  </w:style>
  <w:style w:type="character" w:styleId="a9">
    <w:name w:val="Intense Emphasis"/>
    <w:basedOn w:val="a0"/>
    <w:uiPriority w:val="21"/>
    <w:qFormat/>
    <w:rsid w:val="00346CB2"/>
    <w:rPr>
      <w:i/>
      <w:iCs/>
      <w:color w:val="2E74B5" w:themeColor="accent1" w:themeShade="BF"/>
    </w:rPr>
  </w:style>
  <w:style w:type="paragraph" w:styleId="aa">
    <w:name w:val="Intense Quote"/>
    <w:basedOn w:val="a"/>
    <w:next w:val="a"/>
    <w:link w:val="ab"/>
    <w:uiPriority w:val="30"/>
    <w:qFormat/>
    <w:rsid w:val="00346CB2"/>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imes New Roman" w:hAnsi="Times New Roman"/>
      <w:i/>
      <w:iCs/>
      <w:color w:val="2E74B5" w:themeColor="accent1" w:themeShade="BF"/>
      <w:kern w:val="2"/>
      <w:sz w:val="28"/>
      <w14:ligatures w14:val="standardContextual"/>
    </w:rPr>
  </w:style>
  <w:style w:type="character" w:customStyle="1" w:styleId="ab">
    <w:name w:val="Выделенная цитата Знак"/>
    <w:basedOn w:val="a0"/>
    <w:link w:val="aa"/>
    <w:uiPriority w:val="30"/>
    <w:rsid w:val="00346CB2"/>
    <w:rPr>
      <w:rFonts w:ascii="Times New Roman" w:hAnsi="Times New Roman"/>
      <w:i/>
      <w:iCs/>
      <w:color w:val="2E74B5" w:themeColor="accent1" w:themeShade="BF"/>
      <w:sz w:val="28"/>
    </w:rPr>
  </w:style>
  <w:style w:type="character" w:styleId="ac">
    <w:name w:val="Intense Reference"/>
    <w:basedOn w:val="a0"/>
    <w:uiPriority w:val="32"/>
    <w:qFormat/>
    <w:rsid w:val="00346CB2"/>
    <w:rPr>
      <w:b/>
      <w:bCs/>
      <w:smallCaps/>
      <w:color w:val="2E74B5" w:themeColor="accent1" w:themeShade="BF"/>
      <w:spacing w:val="5"/>
    </w:rPr>
  </w:style>
  <w:style w:type="table" w:styleId="ad">
    <w:name w:val="Table Grid"/>
    <w:basedOn w:val="a1"/>
    <w:uiPriority w:val="39"/>
    <w:rsid w:val="0037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9B4D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385BB5"/>
    <w:rPr>
      <w:b/>
      <w:bCs/>
    </w:rPr>
  </w:style>
  <w:style w:type="character" w:customStyle="1" w:styleId="ypks7kbdpwfgdykd3qb9">
    <w:name w:val="ypks7kbdpwfgdykd3qb9"/>
    <w:basedOn w:val="a0"/>
    <w:rsid w:val="00C94A88"/>
  </w:style>
  <w:style w:type="character" w:styleId="af0">
    <w:name w:val="Emphasis"/>
    <w:basedOn w:val="a0"/>
    <w:uiPriority w:val="20"/>
    <w:qFormat/>
    <w:rsid w:val="00C94A88"/>
    <w:rPr>
      <w:i/>
      <w:iCs/>
    </w:rPr>
  </w:style>
  <w:style w:type="character" w:customStyle="1" w:styleId="ng-star-inserted">
    <w:name w:val="ng-star-inserted"/>
    <w:basedOn w:val="a0"/>
    <w:rsid w:val="00C94A88"/>
  </w:style>
  <w:style w:type="character" w:styleId="af1">
    <w:name w:val="Hyperlink"/>
    <w:basedOn w:val="a0"/>
    <w:uiPriority w:val="99"/>
    <w:unhideWhenUsed/>
    <w:rsid w:val="00C94A88"/>
    <w:rPr>
      <w:color w:val="0563C1" w:themeColor="hyperlink"/>
      <w:u w:val="single"/>
    </w:rPr>
  </w:style>
  <w:style w:type="character" w:customStyle="1" w:styleId="11">
    <w:name w:val="Неразрешенное упоминание1"/>
    <w:basedOn w:val="a0"/>
    <w:uiPriority w:val="99"/>
    <w:semiHidden/>
    <w:unhideWhenUsed/>
    <w:rsid w:val="00C94A88"/>
    <w:rPr>
      <w:color w:val="605E5C"/>
      <w:shd w:val="clear" w:color="auto" w:fill="E1DFDD"/>
    </w:rPr>
  </w:style>
  <w:style w:type="character" w:customStyle="1" w:styleId="anchor-text">
    <w:name w:val="anchor-text"/>
    <w:basedOn w:val="a0"/>
    <w:rsid w:val="00C94A88"/>
  </w:style>
  <w:style w:type="character" w:styleId="af2">
    <w:name w:val="Placeholder Text"/>
    <w:basedOn w:val="a0"/>
    <w:uiPriority w:val="99"/>
    <w:semiHidden/>
    <w:rsid w:val="00C94A88"/>
    <w:rPr>
      <w:color w:val="808080"/>
    </w:rPr>
  </w:style>
  <w:style w:type="character" w:customStyle="1" w:styleId="mop">
    <w:name w:val="mop"/>
    <w:basedOn w:val="a0"/>
    <w:rsid w:val="00C94A88"/>
  </w:style>
  <w:style w:type="character" w:customStyle="1" w:styleId="mord">
    <w:name w:val="mord"/>
    <w:basedOn w:val="a0"/>
    <w:rsid w:val="00C94A88"/>
  </w:style>
  <w:style w:type="character" w:customStyle="1" w:styleId="mbin">
    <w:name w:val="mbin"/>
    <w:basedOn w:val="a0"/>
    <w:rsid w:val="00C94A88"/>
  </w:style>
  <w:style w:type="character" w:customStyle="1" w:styleId="vlist-s">
    <w:name w:val="vlist-s"/>
    <w:basedOn w:val="a0"/>
    <w:rsid w:val="00C94A88"/>
  </w:style>
  <w:style w:type="character" w:customStyle="1" w:styleId="mrel">
    <w:name w:val="mrel"/>
    <w:basedOn w:val="a0"/>
    <w:rsid w:val="00C94A88"/>
  </w:style>
  <w:style w:type="character" w:customStyle="1" w:styleId="katex-mathml">
    <w:name w:val="katex-mathml"/>
    <w:basedOn w:val="a0"/>
    <w:rsid w:val="00C94A88"/>
  </w:style>
  <w:style w:type="paragraph" w:customStyle="1" w:styleId="Default">
    <w:name w:val="Default"/>
    <w:rsid w:val="00C94A88"/>
    <w:pPr>
      <w:autoSpaceDE w:val="0"/>
      <w:autoSpaceDN w:val="0"/>
      <w:adjustRightInd w:val="0"/>
      <w:spacing w:after="0" w:line="240" w:lineRule="auto"/>
    </w:pPr>
    <w:rPr>
      <w:rFonts w:ascii="Charis SIL" w:hAnsi="Charis SIL" w:cs="Charis SIL"/>
      <w:color w:val="000000"/>
      <w:kern w:val="0"/>
      <w:sz w:val="24"/>
      <w:szCs w:val="24"/>
      <w14:ligatures w14:val="none"/>
    </w:rPr>
  </w:style>
  <w:style w:type="paragraph" w:styleId="af3">
    <w:name w:val="No Spacing"/>
    <w:link w:val="af4"/>
    <w:uiPriority w:val="99"/>
    <w:qFormat/>
    <w:rsid w:val="00C94A88"/>
    <w:pPr>
      <w:spacing w:after="0" w:line="240" w:lineRule="auto"/>
    </w:pPr>
    <w:rPr>
      <w:rFonts w:ascii="Calibri" w:eastAsia="Calibri" w:hAnsi="Calibri" w:cs="Times New Roman"/>
      <w:kern w:val="0"/>
      <w14:ligatures w14:val="none"/>
    </w:rPr>
  </w:style>
  <w:style w:type="character" w:customStyle="1" w:styleId="af4">
    <w:name w:val="Без интервала Знак"/>
    <w:link w:val="af3"/>
    <w:uiPriority w:val="99"/>
    <w:rsid w:val="00C94A88"/>
    <w:rPr>
      <w:rFonts w:ascii="Calibri" w:eastAsia="Calibri" w:hAnsi="Calibri" w:cs="Times New Roman"/>
      <w:kern w:val="0"/>
      <w14:ligatures w14:val="none"/>
    </w:rPr>
  </w:style>
  <w:style w:type="paragraph" w:styleId="af5">
    <w:name w:val="header"/>
    <w:basedOn w:val="a"/>
    <w:link w:val="af6"/>
    <w:uiPriority w:val="99"/>
    <w:unhideWhenUsed/>
    <w:rsid w:val="00C94A88"/>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C94A88"/>
    <w:rPr>
      <w:kern w:val="0"/>
      <w14:ligatures w14:val="none"/>
    </w:rPr>
  </w:style>
  <w:style w:type="paragraph" w:styleId="af7">
    <w:name w:val="footer"/>
    <w:basedOn w:val="a"/>
    <w:link w:val="af8"/>
    <w:uiPriority w:val="99"/>
    <w:unhideWhenUsed/>
    <w:rsid w:val="00C94A88"/>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C94A88"/>
    <w:rPr>
      <w:kern w:val="0"/>
      <w14:ligatures w14:val="none"/>
    </w:rPr>
  </w:style>
  <w:style w:type="paragraph" w:styleId="af9">
    <w:name w:val="Balloon Text"/>
    <w:basedOn w:val="a"/>
    <w:link w:val="afa"/>
    <w:uiPriority w:val="99"/>
    <w:semiHidden/>
    <w:unhideWhenUsed/>
    <w:rsid w:val="008159DF"/>
    <w:pPr>
      <w:spacing w:after="0" w:line="240" w:lineRule="auto"/>
    </w:pPr>
    <w:rPr>
      <w:rFonts w:ascii="Segoe UI" w:hAnsi="Segoe UI" w:cs="Segoe UI"/>
      <w:sz w:val="18"/>
      <w:szCs w:val="18"/>
    </w:rPr>
  </w:style>
  <w:style w:type="character" w:customStyle="1" w:styleId="afa">
    <w:name w:val="Текст выноски Знак"/>
    <w:basedOn w:val="a0"/>
    <w:link w:val="af9"/>
    <w:uiPriority w:val="99"/>
    <w:semiHidden/>
    <w:rsid w:val="008159DF"/>
    <w:rPr>
      <w:rFonts w:ascii="Segoe UI" w:hAnsi="Segoe UI" w:cs="Segoe UI"/>
      <w:kern w:val="0"/>
      <w:sz w:val="18"/>
      <w:szCs w:val="18"/>
      <w14:ligatures w14:val="none"/>
    </w:rPr>
  </w:style>
  <w:style w:type="character" w:styleId="afb">
    <w:name w:val="annotation reference"/>
    <w:basedOn w:val="a0"/>
    <w:uiPriority w:val="99"/>
    <w:semiHidden/>
    <w:unhideWhenUsed/>
    <w:rsid w:val="008159DF"/>
    <w:rPr>
      <w:sz w:val="16"/>
      <w:szCs w:val="16"/>
    </w:rPr>
  </w:style>
  <w:style w:type="paragraph" w:styleId="afc">
    <w:name w:val="annotation text"/>
    <w:basedOn w:val="a"/>
    <w:link w:val="afd"/>
    <w:uiPriority w:val="99"/>
    <w:semiHidden/>
    <w:unhideWhenUsed/>
    <w:rsid w:val="008159DF"/>
    <w:pPr>
      <w:spacing w:line="240" w:lineRule="auto"/>
    </w:pPr>
    <w:rPr>
      <w:sz w:val="20"/>
      <w:szCs w:val="20"/>
    </w:rPr>
  </w:style>
  <w:style w:type="character" w:customStyle="1" w:styleId="afd">
    <w:name w:val="Текст примечания Знак"/>
    <w:basedOn w:val="a0"/>
    <w:link w:val="afc"/>
    <w:uiPriority w:val="99"/>
    <w:semiHidden/>
    <w:rsid w:val="008159DF"/>
    <w:rPr>
      <w:kern w:val="0"/>
      <w:sz w:val="20"/>
      <w:szCs w:val="20"/>
      <w14:ligatures w14:val="none"/>
    </w:rPr>
  </w:style>
  <w:style w:type="character" w:customStyle="1" w:styleId="afe">
    <w:name w:val="Тема примечания Знак"/>
    <w:basedOn w:val="afd"/>
    <w:link w:val="aff"/>
    <w:uiPriority w:val="99"/>
    <w:semiHidden/>
    <w:rsid w:val="008159DF"/>
    <w:rPr>
      <w:b/>
      <w:bCs/>
      <w:kern w:val="0"/>
      <w:sz w:val="20"/>
      <w:szCs w:val="20"/>
      <w14:ligatures w14:val="none"/>
    </w:rPr>
  </w:style>
  <w:style w:type="paragraph" w:styleId="aff">
    <w:name w:val="annotation subject"/>
    <w:basedOn w:val="afc"/>
    <w:next w:val="afc"/>
    <w:link w:val="afe"/>
    <w:uiPriority w:val="99"/>
    <w:semiHidden/>
    <w:unhideWhenUsed/>
    <w:rsid w:val="008159DF"/>
    <w:rPr>
      <w:b/>
      <w:bCs/>
    </w:rPr>
  </w:style>
  <w:style w:type="character" w:customStyle="1" w:styleId="uk-text-meta">
    <w:name w:val="uk-text-meta"/>
    <w:basedOn w:val="a0"/>
    <w:rsid w:val="008159DF"/>
  </w:style>
  <w:style w:type="character" w:styleId="aff0">
    <w:name w:val="FollowedHyperlink"/>
    <w:basedOn w:val="a0"/>
    <w:uiPriority w:val="99"/>
    <w:semiHidden/>
    <w:unhideWhenUsed/>
    <w:rsid w:val="00C102E5"/>
    <w:rPr>
      <w:color w:val="954F72" w:themeColor="followedHyperlink"/>
      <w:u w:val="single"/>
    </w:rPr>
  </w:style>
  <w:style w:type="character" w:styleId="aff1">
    <w:name w:val="Unresolved Mention"/>
    <w:basedOn w:val="a0"/>
    <w:uiPriority w:val="99"/>
    <w:semiHidden/>
    <w:unhideWhenUsed/>
    <w:rsid w:val="00C10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169704">
      <w:bodyDiv w:val="1"/>
      <w:marLeft w:val="0"/>
      <w:marRight w:val="0"/>
      <w:marTop w:val="0"/>
      <w:marBottom w:val="0"/>
      <w:divBdr>
        <w:top w:val="none" w:sz="0" w:space="0" w:color="auto"/>
        <w:left w:val="none" w:sz="0" w:space="0" w:color="auto"/>
        <w:bottom w:val="none" w:sz="0" w:space="0" w:color="auto"/>
        <w:right w:val="none" w:sz="0" w:space="0" w:color="auto"/>
      </w:divBdr>
    </w:div>
    <w:div w:id="791751335">
      <w:bodyDiv w:val="1"/>
      <w:marLeft w:val="0"/>
      <w:marRight w:val="0"/>
      <w:marTop w:val="0"/>
      <w:marBottom w:val="0"/>
      <w:divBdr>
        <w:top w:val="none" w:sz="0" w:space="0" w:color="auto"/>
        <w:left w:val="none" w:sz="0" w:space="0" w:color="auto"/>
        <w:bottom w:val="none" w:sz="0" w:space="0" w:color="auto"/>
        <w:right w:val="none" w:sz="0" w:space="0" w:color="auto"/>
      </w:divBdr>
    </w:div>
    <w:div w:id="131991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pecs.2009.11.003" TargetMode="External"/><Relationship Id="rId21" Type="http://schemas.openxmlformats.org/officeDocument/2006/relationships/image" Target="media/image7.png"/><Relationship Id="rId42" Type="http://schemas.openxmlformats.org/officeDocument/2006/relationships/chart" Target="charts/chart18.xml"/><Relationship Id="rId63" Type="http://schemas.openxmlformats.org/officeDocument/2006/relationships/hyperlink" Target="https://doi.org/10.1007/s11243-025-00699-7" TargetMode="External"/><Relationship Id="rId84" Type="http://schemas.openxmlformats.org/officeDocument/2006/relationships/hyperlink" Target="https://doi.org/10.1016/j.jpowsour.2014.04.008" TargetMode="External"/><Relationship Id="rId138" Type="http://schemas.openxmlformats.org/officeDocument/2006/relationships/hyperlink" Target="https://doi.org/10.1039/c7ra13402a" TargetMode="External"/><Relationship Id="rId159" Type="http://schemas.openxmlformats.org/officeDocument/2006/relationships/image" Target="media/image20.png"/><Relationship Id="rId107" Type="http://schemas.openxmlformats.org/officeDocument/2006/relationships/hyperlink" Target="https://doi.org/10.3390/mi17020235" TargetMode="External"/><Relationship Id="rId11" Type="http://schemas.openxmlformats.org/officeDocument/2006/relationships/oleObject" Target="embeddings/oleObject1.bin"/><Relationship Id="rId32" Type="http://schemas.openxmlformats.org/officeDocument/2006/relationships/chart" Target="charts/chart9.xml"/><Relationship Id="rId53" Type="http://schemas.openxmlformats.org/officeDocument/2006/relationships/chart" Target="charts/chart28.xml"/><Relationship Id="rId74" Type="http://schemas.openxmlformats.org/officeDocument/2006/relationships/hyperlink" Target="https://doi.org/10.3133/mcs2021" TargetMode="External"/><Relationship Id="rId128" Type="http://schemas.openxmlformats.org/officeDocument/2006/relationships/hyperlink" Target="https://doi.org/10.1179/1743285515Y.0000000002" TargetMode="External"/><Relationship Id="rId149" Type="http://schemas.openxmlformats.org/officeDocument/2006/relationships/hyperlink" Target="https://doi.org/10.5593/sgem2025/1.1/s04.47" TargetMode="External"/><Relationship Id="rId5" Type="http://schemas.openxmlformats.org/officeDocument/2006/relationships/webSettings" Target="webSettings.xml"/><Relationship Id="rId95" Type="http://schemas.openxmlformats.org/officeDocument/2006/relationships/hyperlink" Target="https://doi.org/10.1179/174328005X14311" TargetMode="External"/><Relationship Id="rId160" Type="http://schemas.openxmlformats.org/officeDocument/2006/relationships/footer" Target="footer1.xml"/><Relationship Id="rId22" Type="http://schemas.openxmlformats.org/officeDocument/2006/relationships/image" Target="media/image8.jpeg"/><Relationship Id="rId43" Type="http://schemas.openxmlformats.org/officeDocument/2006/relationships/chart" Target="charts/chart19.xml"/><Relationship Id="rId64" Type="http://schemas.openxmlformats.org/officeDocument/2006/relationships/hyperlink" Target="https://doi.org/10.1134/S0040579518050275" TargetMode="External"/><Relationship Id="rId118" Type="http://schemas.openxmlformats.org/officeDocument/2006/relationships/hyperlink" Target="https://doi.org/10.3390/materproc2021005055" TargetMode="External"/><Relationship Id="rId139" Type="http://schemas.openxmlformats.org/officeDocument/2006/relationships/hyperlink" Target="https://doi.org/10.1016/j.seppur.2018.12.079" TargetMode="External"/><Relationship Id="rId85" Type="http://schemas.openxmlformats.org/officeDocument/2006/relationships/hyperlink" Target="https://doi.org/10.1002/er.4944" TargetMode="External"/><Relationship Id="rId150" Type="http://schemas.openxmlformats.org/officeDocument/2006/relationships/hyperlink" Target="https://doi.org/10.36547/ams.31.3.2232" TargetMode="External"/><Relationship Id="rId12" Type="http://schemas.openxmlformats.org/officeDocument/2006/relationships/chart" Target="charts/chart3.xml"/><Relationship Id="rId17" Type="http://schemas.openxmlformats.org/officeDocument/2006/relationships/image" Target="media/image4.emf"/><Relationship Id="rId33" Type="http://schemas.openxmlformats.org/officeDocument/2006/relationships/chart" Target="charts/chart10.xml"/><Relationship Id="rId38" Type="http://schemas.openxmlformats.org/officeDocument/2006/relationships/chart" Target="charts/chart14.xml"/><Relationship Id="rId59" Type="http://schemas.openxmlformats.org/officeDocument/2006/relationships/image" Target="media/image18.jpeg"/><Relationship Id="rId103" Type="http://schemas.openxmlformats.org/officeDocument/2006/relationships/hyperlink" Target="https://doi.org/10.1016/j.matdes.2025.115116" TargetMode="External"/><Relationship Id="rId108" Type="http://schemas.openxmlformats.org/officeDocument/2006/relationships/hyperlink" Target="https://doi.org/10.1016/j.micromeso.2025.113868" TargetMode="External"/><Relationship Id="rId124" Type="http://schemas.openxmlformats.org/officeDocument/2006/relationships/hyperlink" Target="https://doi.org/10.1051/bioconf/202621502004" TargetMode="External"/><Relationship Id="rId129" Type="http://schemas.openxmlformats.org/officeDocument/2006/relationships/hyperlink" Target="https://doi.org/10.1016/j.minpro.2016.02.011" TargetMode="External"/><Relationship Id="rId54" Type="http://schemas.openxmlformats.org/officeDocument/2006/relationships/chart" Target="charts/chart29.xml"/><Relationship Id="rId70" Type="http://schemas.openxmlformats.org/officeDocument/2006/relationships/hyperlink" Target="https://doi.org/10.1007/s11356-020-12170-4" TargetMode="External"/><Relationship Id="rId75" Type="http://schemas.openxmlformats.org/officeDocument/2006/relationships/hyperlink" Target="https://doi.org/10.3133/mcs2023" TargetMode="External"/><Relationship Id="rId91" Type="http://schemas.openxmlformats.org/officeDocument/2006/relationships/hyperlink" Target="https://doi.org/10.1080/09506608.2015.1137692" TargetMode="External"/><Relationship Id="rId96" Type="http://schemas.openxmlformats.org/officeDocument/2006/relationships/hyperlink" Target="https://doi.org/10.3390/ma18091988" TargetMode="External"/><Relationship Id="rId140" Type="http://schemas.openxmlformats.org/officeDocument/2006/relationships/hyperlink" Target="http://dx.doi.org/10.1016/j.mineng.2015.01.005" TargetMode="External"/><Relationship Id="rId145" Type="http://schemas.openxmlformats.org/officeDocument/2006/relationships/hyperlink" Target="https://doi.org/0.1016/j.mineng.2022.107901"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png"/><Relationship Id="rId28" Type="http://schemas.openxmlformats.org/officeDocument/2006/relationships/chart" Target="charts/chart5.xml"/><Relationship Id="rId49" Type="http://schemas.openxmlformats.org/officeDocument/2006/relationships/chart" Target="charts/chart24.xml"/><Relationship Id="rId114" Type="http://schemas.openxmlformats.org/officeDocument/2006/relationships/hyperlink" Target="https://doi.org/10.3390/resources9090115" TargetMode="External"/><Relationship Id="rId119" Type="http://schemas.openxmlformats.org/officeDocument/2006/relationships/hyperlink" Target="https://doi.org/10.1016/j.jclepro.2020.124725" TargetMode="External"/><Relationship Id="rId44" Type="http://schemas.openxmlformats.org/officeDocument/2006/relationships/chart" Target="charts/chart20.xml"/><Relationship Id="rId60" Type="http://schemas.openxmlformats.org/officeDocument/2006/relationships/image" Target="media/image19.png"/><Relationship Id="rId65" Type="http://schemas.openxmlformats.org/officeDocument/2006/relationships/hyperlink" Target="https://doi.org/10.1007/978-3-319-72284-9_201" TargetMode="External"/><Relationship Id="rId81" Type="http://schemas.openxmlformats.org/officeDocument/2006/relationships/hyperlink" Target="https://doi.org/10.3390/su142215276" TargetMode="External"/><Relationship Id="rId86" Type="http://schemas.openxmlformats.org/officeDocument/2006/relationships/hyperlink" Target="https://doi.org/10.1002/er.5518" TargetMode="External"/><Relationship Id="rId130" Type="http://schemas.openxmlformats.org/officeDocument/2006/relationships/hyperlink" Target="https://doi.org/10.1016/j.hydromet.2017.08.022" TargetMode="External"/><Relationship Id="rId135" Type="http://schemas.openxmlformats.org/officeDocument/2006/relationships/hyperlink" Target="https://doi.org/10.3390/cryst12111578" TargetMode="External"/><Relationship Id="rId151" Type="http://schemas.openxmlformats.org/officeDocument/2006/relationships/hyperlink" Target="https://doi.org/10.3390/met16030298" TargetMode="External"/><Relationship Id="rId156" Type="http://schemas.openxmlformats.org/officeDocument/2006/relationships/hyperlink" Target="https://doi.org/10.1016/j.inoche.2025.114560" TargetMode="External"/><Relationship Id="rId13" Type="http://schemas.openxmlformats.org/officeDocument/2006/relationships/image" Target="media/image2.emf"/><Relationship Id="rId18" Type="http://schemas.openxmlformats.org/officeDocument/2006/relationships/oleObject" Target="embeddings/oleObject4.bin"/><Relationship Id="rId39" Type="http://schemas.openxmlformats.org/officeDocument/2006/relationships/chart" Target="charts/chart15.xml"/><Relationship Id="rId109" Type="http://schemas.openxmlformats.org/officeDocument/2006/relationships/hyperlink" Target="https://doi.org/10.31643/2024/6445.44" TargetMode="External"/><Relationship Id="rId34" Type="http://schemas.openxmlformats.org/officeDocument/2006/relationships/chart" Target="charts/chart11.xml"/><Relationship Id="rId50" Type="http://schemas.openxmlformats.org/officeDocument/2006/relationships/chart" Target="charts/chart25.xml"/><Relationship Id="rId55" Type="http://schemas.openxmlformats.org/officeDocument/2006/relationships/image" Target="media/image15.emf"/><Relationship Id="rId76" Type="http://schemas.openxmlformats.org/officeDocument/2006/relationships/hyperlink" Target="https://doi.org/10.3133/mcs2024" TargetMode="External"/><Relationship Id="rId97" Type="http://schemas.openxmlformats.org/officeDocument/2006/relationships/hyperlink" Target="https://doi.org/10.1016/j.actamat.2005.08.016" TargetMode="External"/><Relationship Id="rId104" Type="http://schemas.openxmlformats.org/officeDocument/2006/relationships/hyperlink" Target="https://doi.org/10.3390/ma18214950" TargetMode="External"/><Relationship Id="rId120" Type="http://schemas.openxmlformats.org/officeDocument/2006/relationships/hyperlink" Target="https://doi.org/10.1080/19392699.2020.1790537" TargetMode="External"/><Relationship Id="rId125" Type="http://schemas.openxmlformats.org/officeDocument/2006/relationships/hyperlink" Target="https://doi.org/10.1016/j.gsf.2025.102044" TargetMode="External"/><Relationship Id="rId141" Type="http://schemas.openxmlformats.org/officeDocument/2006/relationships/hyperlink" Target="https://doi.org/10.1016/j.seppur.2017.01.058" TargetMode="External"/><Relationship Id="rId146" Type="http://schemas.openxmlformats.org/officeDocument/2006/relationships/hyperlink" Target="https://doi.org/10.1016/j.rineng.2024.102000" TargetMode="External"/><Relationship Id="rId7" Type="http://schemas.openxmlformats.org/officeDocument/2006/relationships/endnotes" Target="endnotes.xml"/><Relationship Id="rId71" Type="http://schemas.openxmlformats.org/officeDocument/2006/relationships/hyperlink" Target="https://doi.org/10.18321/ectj961" TargetMode="External"/><Relationship Id="rId92" Type="http://schemas.openxmlformats.org/officeDocument/2006/relationships/hyperlink" Target="https://doi.org/10.1016/j.matpr.2018.10.402"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chart" Target="charts/chart6.xml"/><Relationship Id="rId24" Type="http://schemas.openxmlformats.org/officeDocument/2006/relationships/image" Target="media/image10.png"/><Relationship Id="rId40" Type="http://schemas.openxmlformats.org/officeDocument/2006/relationships/chart" Target="charts/chart16.xml"/><Relationship Id="rId45" Type="http://schemas.openxmlformats.org/officeDocument/2006/relationships/chart" Target="charts/chart21.xml"/><Relationship Id="rId66" Type="http://schemas.openxmlformats.org/officeDocument/2006/relationships/hyperlink" Target="https://doi.org/10.1016/j.hydromet.2018.01.019" TargetMode="External"/><Relationship Id="rId87" Type="http://schemas.openxmlformats.org/officeDocument/2006/relationships/hyperlink" Target="https://doi.org/10.1149/1.2729336" TargetMode="External"/><Relationship Id="rId110" Type="http://schemas.openxmlformats.org/officeDocument/2006/relationships/hyperlink" Target="https://doi.org/10.3390/ma15072376" TargetMode="External"/><Relationship Id="rId115" Type="http://schemas.openxmlformats.org/officeDocument/2006/relationships/hyperlink" Target="https://doi.org/10.1021/acs.est.6b00085" TargetMode="External"/><Relationship Id="rId131" Type="http://schemas.openxmlformats.org/officeDocument/2006/relationships/hyperlink" Target="https://doi.org/10.1007/s12649-020-01089-z" TargetMode="External"/><Relationship Id="rId136" Type="http://schemas.openxmlformats.org/officeDocument/2006/relationships/hyperlink" Target="https://doi.org/10.1016/j.hydromet.2018.07.023" TargetMode="External"/><Relationship Id="rId157" Type="http://schemas.openxmlformats.org/officeDocument/2006/relationships/hyperlink" Target="https://doi.org/10.3390/separations10070366" TargetMode="External"/><Relationship Id="rId61" Type="http://schemas.openxmlformats.org/officeDocument/2006/relationships/hyperlink" Target="https://doi.org/10.1007/s12666-016-1008-3" TargetMode="External"/><Relationship Id="rId82" Type="http://schemas.openxmlformats.org/officeDocument/2006/relationships/hyperlink" Target="https://doi.org/10.1016/j.ijhydene.2021.06.020" TargetMode="External"/><Relationship Id="rId152" Type="http://schemas.openxmlformats.org/officeDocument/2006/relationships/hyperlink" Target="https://doi.org/10.3390/molecules29071578" TargetMode="External"/><Relationship Id="rId19" Type="http://schemas.openxmlformats.org/officeDocument/2006/relationships/image" Target="media/image5.png"/><Relationship Id="rId14" Type="http://schemas.openxmlformats.org/officeDocument/2006/relationships/oleObject" Target="embeddings/oleObject2.bin"/><Relationship Id="rId30" Type="http://schemas.openxmlformats.org/officeDocument/2006/relationships/chart" Target="charts/chart7.xml"/><Relationship Id="rId35" Type="http://schemas.openxmlformats.org/officeDocument/2006/relationships/chart" Target="charts/chart12.xml"/><Relationship Id="rId56" Type="http://schemas.openxmlformats.org/officeDocument/2006/relationships/oleObject" Target="embeddings/oleObject5.bin"/><Relationship Id="rId77" Type="http://schemas.openxmlformats.org/officeDocument/2006/relationships/hyperlink" Target="https://doi.org/10.3133/mcs2025" TargetMode="External"/><Relationship Id="rId100" Type="http://schemas.openxmlformats.org/officeDocument/2006/relationships/hyperlink" Target="https://doi.org/10.1016/j.actamat.2013.12.001" TargetMode="External"/><Relationship Id="rId105" Type="http://schemas.openxmlformats.org/officeDocument/2006/relationships/hyperlink" Target="https://doi.org/10.3390/ceramics8040146" TargetMode="External"/><Relationship Id="rId126" Type="http://schemas.openxmlformats.org/officeDocument/2006/relationships/hyperlink" Target="https://doi.org/10.1016/j.scitotenv.2017.08.220" TargetMode="External"/><Relationship Id="rId147" Type="http://schemas.openxmlformats.org/officeDocument/2006/relationships/hyperlink" Target="https://doi.org/10.3103/S1067821217040137" TargetMode="External"/><Relationship Id="rId8" Type="http://schemas.openxmlformats.org/officeDocument/2006/relationships/chart" Target="charts/chart1.xml"/><Relationship Id="rId51" Type="http://schemas.openxmlformats.org/officeDocument/2006/relationships/chart" Target="charts/chart26.xml"/><Relationship Id="rId72" Type="http://schemas.openxmlformats.org/officeDocument/2006/relationships/hyperlink" Target="https://doi.org/10.3133/70202434" TargetMode="External"/><Relationship Id="rId93" Type="http://schemas.openxmlformats.org/officeDocument/2006/relationships/hyperlink" Target="https://doi.org/10.3390/cryst16010017" TargetMode="External"/><Relationship Id="rId98" Type="http://schemas.openxmlformats.org/officeDocument/2006/relationships/hyperlink" Target="https://doi.org/10.1016/j.matdes.2025.115096" TargetMode="External"/><Relationship Id="rId121" Type="http://schemas.openxmlformats.org/officeDocument/2006/relationships/hyperlink" Target="https://doi.org/10.1016/j.coal.2018.06.021" TargetMode="External"/><Relationship Id="rId142" Type="http://schemas.openxmlformats.org/officeDocument/2006/relationships/hyperlink" Target="https://doi.org/10.12911/22998993/150004" TargetMode="External"/><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image" Target="media/image14.png"/><Relationship Id="rId67" Type="http://schemas.openxmlformats.org/officeDocument/2006/relationships/hyperlink" Target="https://doi.org/10.1016/j.jece.2021.106226" TargetMode="External"/><Relationship Id="rId116" Type="http://schemas.openxmlformats.org/officeDocument/2006/relationships/hyperlink" Target="http://dx.doi.org/10.1016/j.cej.2017.02.124" TargetMode="External"/><Relationship Id="rId137" Type="http://schemas.openxmlformats.org/officeDocument/2006/relationships/hyperlink" Target="https://doi.org/10.1039/c7ra07957e" TargetMode="External"/><Relationship Id="rId158" Type="http://schemas.openxmlformats.org/officeDocument/2006/relationships/hyperlink" Target="https://doi.org/10.1016/j.matchemphys.2024.128994" TargetMode="External"/><Relationship Id="rId20" Type="http://schemas.openxmlformats.org/officeDocument/2006/relationships/image" Target="media/image6.png"/><Relationship Id="rId41" Type="http://schemas.openxmlformats.org/officeDocument/2006/relationships/chart" Target="charts/chart17.xml"/><Relationship Id="rId62" Type="http://schemas.openxmlformats.org/officeDocument/2006/relationships/hyperlink" Target="https://doi.org/10.1016/j.mineng.2021.107148" TargetMode="External"/><Relationship Id="rId83" Type="http://schemas.openxmlformats.org/officeDocument/2006/relationships/hyperlink" Target="https://doi.org/0.1111/j.1551-2916.2011.05014.x" TargetMode="External"/><Relationship Id="rId88" Type="http://schemas.openxmlformats.org/officeDocument/2006/relationships/hyperlink" Target="https://doi.org/10.1007/1-4020-3498-9_4" TargetMode="External"/><Relationship Id="rId111" Type="http://schemas.openxmlformats.org/officeDocument/2006/relationships/hyperlink" Target="https://doi.org/10.1016/j.hydromet.2011.03.001" TargetMode="External"/><Relationship Id="rId132" Type="http://schemas.openxmlformats.org/officeDocument/2006/relationships/hyperlink" Target="https://doi.org/10.1007/s11705-017-1653-z" TargetMode="External"/><Relationship Id="rId153" Type="http://schemas.openxmlformats.org/officeDocument/2006/relationships/hyperlink" Target="https://doi.org/10.1080/07366299.2017.1412917" TargetMode="External"/><Relationship Id="rId15" Type="http://schemas.openxmlformats.org/officeDocument/2006/relationships/image" Target="media/image3.emf"/><Relationship Id="rId36" Type="http://schemas.openxmlformats.org/officeDocument/2006/relationships/chart" Target="charts/chart13.xml"/><Relationship Id="rId57" Type="http://schemas.openxmlformats.org/officeDocument/2006/relationships/image" Target="media/image16.jpeg"/><Relationship Id="rId106" Type="http://schemas.openxmlformats.org/officeDocument/2006/relationships/hyperlink" Target="https://doi.org/10.3390/coatings15050549" TargetMode="External"/><Relationship Id="rId127" Type="http://schemas.openxmlformats.org/officeDocument/2006/relationships/hyperlink" Target="https://doi.org/10.1016/j.jclepro.2019.02.104" TargetMode="External"/><Relationship Id="rId10" Type="http://schemas.openxmlformats.org/officeDocument/2006/relationships/image" Target="media/image1.emf"/><Relationship Id="rId31" Type="http://schemas.openxmlformats.org/officeDocument/2006/relationships/chart" Target="charts/chart8.xml"/><Relationship Id="rId52" Type="http://schemas.openxmlformats.org/officeDocument/2006/relationships/chart" Target="charts/chart27.xml"/><Relationship Id="rId73" Type="http://schemas.openxmlformats.org/officeDocument/2006/relationships/hyperlink" Target="https://doi.org/10.3133/mcs2020" TargetMode="External"/><Relationship Id="rId78" Type="http://schemas.openxmlformats.org/officeDocument/2006/relationships/hyperlink" Target="https://doi.org/10.3133/mcs2026" TargetMode="External"/><Relationship Id="rId94" Type="http://schemas.openxmlformats.org/officeDocument/2006/relationships/hyperlink" Target="https://doi.org/10.3390/ma18235414" TargetMode="External"/><Relationship Id="rId99" Type="http://schemas.openxmlformats.org/officeDocument/2006/relationships/hyperlink" Target="https://doi.org/10.1016/j.matchar.2020.110184" TargetMode="External"/><Relationship Id="rId101" Type="http://schemas.openxmlformats.org/officeDocument/2006/relationships/hyperlink" Target="https://doi.org/10.1016/j.msea.2018.11.050" TargetMode="External"/><Relationship Id="rId122" Type="http://schemas.openxmlformats.org/officeDocument/2006/relationships/hyperlink" Target="https://doi.org/10.3390/min10020105" TargetMode="External"/><Relationship Id="rId143" Type="http://schemas.openxmlformats.org/officeDocument/2006/relationships/hyperlink" Target="https://doi.org/10.3390/min11121425" TargetMode="External"/><Relationship Id="rId148" Type="http://schemas.openxmlformats.org/officeDocument/2006/relationships/hyperlink" Target="https://doi.org/10.1007/s11771-016-3046-8" TargetMode="External"/><Relationship Id="rId4" Type="http://schemas.openxmlformats.org/officeDocument/2006/relationships/settings" Target="settings.xml"/><Relationship Id="rId9" Type="http://schemas.openxmlformats.org/officeDocument/2006/relationships/chart" Target="charts/chart2.xml"/><Relationship Id="rId26" Type="http://schemas.openxmlformats.org/officeDocument/2006/relationships/chart" Target="charts/chart4.xml"/><Relationship Id="rId47" Type="http://schemas.openxmlformats.org/officeDocument/2006/relationships/chart" Target="charts/chart22.xml"/><Relationship Id="rId68" Type="http://schemas.openxmlformats.org/officeDocument/2006/relationships/hyperlink" Target="https://doi.org/10.1016/j.seppur.2023.123882" TargetMode="External"/><Relationship Id="rId89" Type="http://schemas.openxmlformats.org/officeDocument/2006/relationships/hyperlink" Target="https://doi.org/10.1002/er.6206" TargetMode="External"/><Relationship Id="rId112" Type="http://schemas.openxmlformats.org/officeDocument/2006/relationships/hyperlink" Target="https://doi.org/10.31643/2019/6445.22" TargetMode="External"/><Relationship Id="rId133" Type="http://schemas.openxmlformats.org/officeDocument/2006/relationships/hyperlink" Target="https://doi.org/0.1016/j.mineng.2022.107901" TargetMode="External"/><Relationship Id="rId154" Type="http://schemas.openxmlformats.org/officeDocument/2006/relationships/hyperlink" Target="https://doi.org/10.1016/j.mineng.2021.107091" TargetMode="External"/><Relationship Id="rId16" Type="http://schemas.openxmlformats.org/officeDocument/2006/relationships/oleObject" Target="embeddings/oleObject3.bin"/><Relationship Id="rId37" Type="http://schemas.openxmlformats.org/officeDocument/2006/relationships/image" Target="media/image13.jpeg"/><Relationship Id="rId58" Type="http://schemas.openxmlformats.org/officeDocument/2006/relationships/image" Target="media/image17.jpeg"/><Relationship Id="rId79" Type="http://schemas.openxmlformats.org/officeDocument/2006/relationships/hyperlink" Target="https://doi.org/10.1016/j.jclepro.2023" TargetMode="External"/><Relationship Id="rId102" Type="http://schemas.openxmlformats.org/officeDocument/2006/relationships/hyperlink" Target="https://doi.org/10.1016/j.actamat.2012.06.012" TargetMode="External"/><Relationship Id="rId123" Type="http://schemas.openxmlformats.org/officeDocument/2006/relationships/hyperlink" Target="https://doi.org/10.1007/s40789-024-00702-z" TargetMode="External"/><Relationship Id="rId144" Type="http://schemas.openxmlformats.org/officeDocument/2006/relationships/hyperlink" Target="https://doi.org/10.1134/S0040579522050086" TargetMode="External"/><Relationship Id="rId90" Type="http://schemas.openxmlformats.org/officeDocument/2006/relationships/hyperlink" Target="https://doi.org/10.1021/acsami.7b13336" TargetMode="External"/><Relationship Id="rId27" Type="http://schemas.openxmlformats.org/officeDocument/2006/relationships/image" Target="media/image12.jpeg"/><Relationship Id="rId48" Type="http://schemas.openxmlformats.org/officeDocument/2006/relationships/chart" Target="charts/chart23.xml"/><Relationship Id="rId69" Type="http://schemas.openxmlformats.org/officeDocument/2006/relationships/hyperlink" Target="https://doi.org/10.3390/separations10070366" TargetMode="External"/><Relationship Id="rId113" Type="http://schemas.openxmlformats.org/officeDocument/2006/relationships/hyperlink" Target="https://doi.org/10.33271/mining19.03.022" TargetMode="External"/><Relationship Id="rId134" Type="http://schemas.openxmlformats.org/officeDocument/2006/relationships/hyperlink" Target="https://doi.org/10.1134/S0040579522050086" TargetMode="External"/><Relationship Id="rId80" Type="http://schemas.openxmlformats.org/officeDocument/2006/relationships/hyperlink" Target="https://doi.org/10.1007/s41247-024-00118-y" TargetMode="External"/><Relationship Id="rId155" Type="http://schemas.openxmlformats.org/officeDocument/2006/relationships/hyperlink" Target="https://doi.org/10.1016/j.rineng.2025.10641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1241;&#1076;&#1077;&#1073;&#1080;&#1077;&#1090;\&#1051;&#1080;&#1089;&#1090;%20Microsoft%20Exce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1076;&#1080;&#1089;&#1089;&#1082;&#1077;%20&#1082;&#1077;&#1088;&#1077;&#1082;\&#1094;&#1077;&#1085;&#1072;%20&#1089;&#1082;&#1072;&#1085;&#1076;&#1080;&#11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1078;&#1072;&#1085;&#1072;%20&#1083;&#1080;&#1090;&#1077;&#1088;\Coal%20fly%20Ash\&#1179;&#1072;&#1088;&#1072;&#1083;&#1076;&#1099;\&#1051;&#1080;&#1089;&#1090;%20Microsoft%20Exce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Imio\Desktop\&#1051;&#1080;&#1089;&#1090;%20Microsoft%20Excel%20(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Imio\Desktop\&#1051;&#1080;&#1089;&#1090;%20Microsoft%20Excel%20(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Imio\Desktop\&#1051;&#1080;&#1089;&#1090;%20Microsoft%20Excel%20(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Imio\Desktop\&#1051;&#1080;&#1089;&#1090;%20Microsoft%20Excel%20(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Imio\Desktop\&#1051;&#1080;&#1089;&#1090;%20Microsoft%20Excel%20(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57;&#1090;&#1072;&#1090;&#1100;&#1103;%20&#1087;&#1086;%20&#1089;&#1082;&#1072;&#1085;&#1076;&#1080;&#1102;%20&#1074;%20&#1082;&#1086;&#1085;&#1092;&#1077;&#1088;&#1077;&#1085;&#1094;&#1080;&#1102;\&#1082;&#1080;&#1085;&#1077;&#1090;&#1080;&#1095;&#1077;&#1089;&#1082;&#1080;&#1081;%20&#1084;&#1086;&#1076;&#1077;&#1083;&#1100;.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57;&#1090;&#1072;&#1090;&#1100;&#1103;%20&#1087;&#1086;%20&#1089;&#1082;&#1072;&#1085;&#1076;&#1080;&#1102;%20&#1074;%20&#1082;&#1086;&#1085;&#1092;&#1077;&#1088;&#1077;&#1085;&#1094;&#1080;&#1102;\&#1082;&#1080;&#1085;&#1077;&#1090;&#1080;&#1095;&#1077;&#1089;&#1082;&#1080;&#1081;%20&#1084;&#1086;&#1076;&#1077;&#1083;&#1100;.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57;&#1090;&#1072;&#1090;&#1100;&#1103;%20&#1087;&#1086;%20&#1089;&#1082;&#1072;&#1085;&#1076;&#1080;&#1102;%20&#1074;%20&#1082;&#1086;&#1085;&#1092;&#1077;&#1088;&#1077;&#1085;&#1094;&#1080;&#1102;\&#1082;&#1080;&#1085;&#1077;&#1090;&#1080;&#1095;&#1077;&#1089;&#1082;&#1080;&#1081;%20&#1084;&#1086;&#1076;&#1077;&#1083;&#1100;.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57;&#1090;&#1072;&#1090;&#1100;&#1103;%20&#1087;&#1086;%20&#1089;&#1082;&#1072;&#1085;&#1076;&#1080;&#1102;%20&#1074;%20&#1082;&#1086;&#1085;&#1092;&#1077;&#1088;&#1077;&#1085;&#1094;&#1080;&#1102;\&#1082;&#1080;&#1085;&#1077;&#1090;&#1080;&#1095;&#1077;&#1089;&#1082;&#1080;&#1081;%20&#1084;&#1086;&#1076;&#1077;&#1083;&#1100;.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user\Desktop\&#1051;&#1080;&#1089;&#1090;%20Microsoft%20Excel.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55;&#1072;&#1088;&#1072;&#1084;&#1077;&#1090;&#1088;&#1099;%20&#1080;&#1079;&#1074;&#1083;&#1077;&#1095;&#1077;&#1085;&#1080;&#1077;%20&#1087;&#1088;&#1080;%20&#1084;&#1072;&#1082;&#1089;&#1080;&#1084;&#1072;&#1083;&#1085;&#1086;&#1084;%20&#1082;&#1086;&#1085;&#1094;&#1077;&#1085;&#1090;&#1088;&#1072;&#1094;&#1080;&#1081;.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54;&#1087;&#1099;&#1090;%2048%20&#1042;&#1099;&#1097;&#1077;&#1083;&#1072;&#1095;&#1080;&#1074;&#1072;&#1085;&#1080;&#1077;%2050-51%20&#1089;&#1086;&#1088;&#1073;&#1094;&#1080;&#1103;%20(1).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54;&#1087;&#1099;&#1090;%2048%20&#1042;&#1099;&#1097;&#1077;&#1083;&#1072;&#1095;&#1080;&#1074;&#1072;&#1085;&#1080;&#1077;%2050-51%20&#1089;&#1086;&#1088;&#1073;&#1094;&#1080;&#1103;%20(1).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54;&#1087;&#1099;&#1090;%2048%20&#1042;&#1099;&#1097;&#1077;&#1083;&#1072;&#1095;&#1080;&#1074;&#1072;&#1085;&#1080;&#1077;%2050-51%20&#1089;&#1086;&#1088;&#1073;&#1094;&#1080;&#1103;%20(1).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87;&#1072;&#1088;&#1072;&#1084;&#1077;&#1090;&#1088;&#1099;%20(2).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87;&#1072;&#1088;&#1072;&#1084;&#1077;&#1090;&#1088;&#1099;%20(2).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87;&#1072;&#1088;&#1072;&#1084;&#1077;&#1090;&#1088;&#1099;%20(2).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87;&#1072;&#1088;&#1072;&#1084;&#1077;&#1090;&#1088;&#1099;%20(2).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F:\&#1080;&#1079;&#1086;&#1090;&#1077;&#1088;&#1084;&#1072;\&#1048;&#1079;&#1086;&#1090;&#1077;&#1088;&#1084;&#1072;%20&#1089;&#1086;&#1088;&#1073;&#1094;&#1080;&#1103;%20Sc1111.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F:\&#1080;&#1079;&#1086;&#1090;&#1077;&#1088;&#1084;&#1072;\&#1048;&#1079;&#1086;&#1090;&#1077;&#1088;&#1084;&#1072;%20&#1089;&#1086;&#1088;&#1073;&#1094;&#1080;&#1103;%20Sc1111.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F:\&#1080;&#1079;&#1086;&#1090;&#1077;&#1088;&#1084;&#1072;\&#1048;&#1079;&#1086;&#1090;&#1077;&#1088;&#1084;&#1072;%20&#1089;&#1086;&#1088;&#1073;&#1094;&#1080;&#1103;%20Sc1111.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82;&#1080;&#1085;&#1077;&#1090;&#1080;&#1082;&#1072;\&#1082;&#1080;&#1085;&#1077;&#1090;&#1080;&#1082;&#1072;%20%20&#1089;&#1086;&#1088;&#1073;&#1094;&#1080;&#1080;%20&#1057;&#1082;&#1072;&#1085;&#1076;&#1080;&#1103;.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82;&#1080;&#1085;&#1077;&#1090;&#1080;&#1082;&#1072;\&#1082;&#1080;&#1085;&#1077;&#1090;&#1080;&#1082;&#1072;%20%20&#1089;&#1086;&#1088;&#1073;&#1094;&#1080;&#1080;%20&#1057;&#1082;&#1072;&#1085;&#1076;&#1080;&#1103;.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User\Desktop\&#1088;&#1077;&#1079;&#1091;&#1083;&#1100;&#1090;&#1072;&#1090;&#1099;%20&#1089;&#1086;&#1088;&#1073;&#1094;&#1080;&#1081;%20&#1089;&#1082;&#1072;&#1085;&#1076;&#1080;&#1103;\&#1082;&#1080;&#1085;&#1077;&#1090;&#1080;&#1082;&#1072;\&#1082;&#1080;&#1085;&#1077;&#1090;&#1080;&#1082;&#1072;%20%20&#1089;&#1086;&#1088;&#1073;&#1094;&#1080;&#1080;%20&#1057;&#1082;&#1072;&#1085;&#1076;&#1080;&#1103;.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user\Desktop\&#1051;&#1080;&#1089;&#1090;%20Microsoft%20Excel%20(2).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User\Desktop\&#1076;&#1077;&#1089;&#1086;&#1088;&#1073;&#1094;&#1080;&#1103;\&#1051;&#1080;&#1089;&#1090;%20Microsoft%20Excel%20(2).xlsx" TargetMode="External"/><Relationship Id="rId2" Type="http://schemas.microsoft.com/office/2011/relationships/chartColorStyle" Target="colors29.xml"/><Relationship Id="rId1" Type="http://schemas.microsoft.com/office/2011/relationships/chartStyle" Target="style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rgbClr val="00B050"/>
            </a:solidFill>
            <a:ln w="19050">
              <a:solidFill>
                <a:schemeClr val="tx1"/>
              </a:solidFill>
            </a:ln>
            <a:effectLst/>
          </c:spPr>
          <c:invertIfNegative val="0"/>
          <c:trendline>
            <c:spPr>
              <a:ln w="19050" cap="rnd">
                <a:solidFill>
                  <a:schemeClr val="accent2"/>
                </a:solidFill>
                <a:prstDash val="sysDot"/>
              </a:ln>
              <a:effectLst/>
            </c:spPr>
            <c:trendlineType val="linear"/>
            <c:dispRSqr val="0"/>
            <c:dispEq val="0"/>
          </c:trendline>
          <c:cat>
            <c:numRef>
              <c:f>Лист1!$E$8:$E$16</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Лист1!$F$8:$F$16</c:f>
              <c:numCache>
                <c:formatCode>General</c:formatCode>
                <c:ptCount val="9"/>
                <c:pt idx="0">
                  <c:v>15</c:v>
                </c:pt>
                <c:pt idx="1">
                  <c:v>20</c:v>
                </c:pt>
                <c:pt idx="2">
                  <c:v>25</c:v>
                </c:pt>
                <c:pt idx="3">
                  <c:v>25</c:v>
                </c:pt>
                <c:pt idx="4">
                  <c:v>25</c:v>
                </c:pt>
                <c:pt idx="5">
                  <c:v>30</c:v>
                </c:pt>
                <c:pt idx="6">
                  <c:v>40</c:v>
                </c:pt>
                <c:pt idx="7">
                  <c:v>40</c:v>
                </c:pt>
                <c:pt idx="8">
                  <c:v>60</c:v>
                </c:pt>
              </c:numCache>
            </c:numRef>
          </c:val>
          <c:extLst>
            <c:ext xmlns:c16="http://schemas.microsoft.com/office/drawing/2014/chart" uri="{C3380CC4-5D6E-409C-BE32-E72D297353CC}">
              <c16:uniqueId val="{00000001-953B-4C8F-8C98-D1614CFB38D3}"/>
            </c:ext>
          </c:extLst>
        </c:ser>
        <c:dLbls>
          <c:showLegendKey val="0"/>
          <c:showVal val="0"/>
          <c:showCatName val="0"/>
          <c:showSerName val="0"/>
          <c:showPercent val="0"/>
          <c:showBubbleSize val="0"/>
        </c:dLbls>
        <c:gapWidth val="40"/>
        <c:axId val="279740848"/>
        <c:axId val="261910240"/>
      </c:barChart>
      <c:catAx>
        <c:axId val="279740848"/>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t>Жылдар</a:t>
                </a: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1910240"/>
        <c:crosses val="autoZero"/>
        <c:auto val="1"/>
        <c:lblAlgn val="ctr"/>
        <c:lblOffset val="100"/>
        <c:noMultiLvlLbl val="0"/>
      </c:catAx>
      <c:valAx>
        <c:axId val="261910240"/>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t>Скандиді тұтыну, тонна</a:t>
                </a:r>
              </a:p>
            </c:rich>
          </c:tx>
          <c:layout>
            <c:manualLayout>
              <c:xMode val="edge"/>
              <c:yMode val="edge"/>
              <c:x val="2.7777777777777776E-2"/>
              <c:y val="6.1064814814814801E-2"/>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a:solidFill>
              <a:schemeClr val="tx1"/>
            </a:solidFill>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79740848"/>
        <c:crosses val="autoZero"/>
        <c:crossBetween val="between"/>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4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Sheet1!$G$13</c:f>
              <c:strCache>
                <c:ptCount val="1"/>
                <c:pt idx="0">
                  <c:v>скандий оксиді</c:v>
                </c:pt>
              </c:strCache>
            </c:strRef>
          </c:tx>
          <c:spPr>
            <a:solidFill>
              <a:srgbClr val="FF0000"/>
            </a:solidFill>
            <a:ln w="19050">
              <a:solidFill>
                <a:schemeClr val="tx1"/>
              </a:solidFill>
            </a:ln>
            <a:effectLst/>
          </c:spPr>
          <c:invertIfNegative val="0"/>
          <c:cat>
            <c:numRef>
              <c:f>Sheet1!$H$12:$M$12</c:f>
              <c:numCache>
                <c:formatCode>General</c:formatCode>
                <c:ptCount val="6"/>
                <c:pt idx="0">
                  <c:v>2018</c:v>
                </c:pt>
                <c:pt idx="1">
                  <c:v>2019</c:v>
                </c:pt>
                <c:pt idx="2">
                  <c:v>2020</c:v>
                </c:pt>
                <c:pt idx="3">
                  <c:v>2021</c:v>
                </c:pt>
                <c:pt idx="4">
                  <c:v>2022</c:v>
                </c:pt>
                <c:pt idx="5">
                  <c:v>2024</c:v>
                </c:pt>
              </c:numCache>
            </c:numRef>
          </c:cat>
          <c:val>
            <c:numRef>
              <c:f>Sheet1!$H$13:$M$13</c:f>
              <c:numCache>
                <c:formatCode>General</c:formatCode>
                <c:ptCount val="6"/>
                <c:pt idx="0">
                  <c:v>4600</c:v>
                </c:pt>
                <c:pt idx="1">
                  <c:v>3900</c:v>
                </c:pt>
                <c:pt idx="2">
                  <c:v>3800</c:v>
                </c:pt>
                <c:pt idx="3">
                  <c:v>2200</c:v>
                </c:pt>
                <c:pt idx="4">
                  <c:v>2100</c:v>
                </c:pt>
                <c:pt idx="5">
                  <c:v>1200</c:v>
                </c:pt>
              </c:numCache>
            </c:numRef>
          </c:val>
          <c:extLst>
            <c:ext xmlns:c16="http://schemas.microsoft.com/office/drawing/2014/chart" uri="{C3380CC4-5D6E-409C-BE32-E72D297353CC}">
              <c16:uniqueId val="{00000000-7936-4ACF-AF40-D294D6274957}"/>
            </c:ext>
          </c:extLst>
        </c:ser>
        <c:dLbls>
          <c:showLegendKey val="0"/>
          <c:showVal val="0"/>
          <c:showCatName val="0"/>
          <c:showSerName val="0"/>
          <c:showPercent val="0"/>
          <c:showBubbleSize val="0"/>
        </c:dLbls>
        <c:gapWidth val="219"/>
        <c:overlap val="-27"/>
        <c:axId val="1583850031"/>
        <c:axId val="1583845231"/>
      </c:barChart>
      <c:catAx>
        <c:axId val="1583850031"/>
        <c:scaling>
          <c:orientation val="minMax"/>
        </c:scaling>
        <c:delete val="0"/>
        <c:axPos val="b"/>
        <c:title>
          <c:tx>
            <c:rich>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a:t>Жыл</a:t>
                </a:r>
                <a:endParaRPr lang="ru-RU"/>
              </a:p>
            </c:rich>
          </c:tx>
          <c:layout>
            <c:manualLayout>
              <c:xMode val="edge"/>
              <c:yMode val="edge"/>
              <c:x val="0.52115835520559928"/>
              <c:y val="0.87868037328667248"/>
            </c:manualLayout>
          </c:layout>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83845231"/>
        <c:crosses val="autoZero"/>
        <c:auto val="1"/>
        <c:lblAlgn val="ctr"/>
        <c:lblOffset val="100"/>
        <c:noMultiLvlLbl val="0"/>
      </c:catAx>
      <c:valAx>
        <c:axId val="1583845231"/>
        <c:scaling>
          <c:orientation val="minMax"/>
        </c:scaling>
        <c:delete val="0"/>
        <c:axPos val="l"/>
        <c:title>
          <c:tx>
            <c:rich>
              <a:bodyPr rot="-54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Бағасы (</a:t>
                </a:r>
                <a:r>
                  <a:rPr lang="kk-KZ"/>
                  <a:t>АҚШ доллары/кг)</a:t>
                </a:r>
                <a:endParaRPr lang="ru-RU"/>
              </a:p>
            </c:rich>
          </c:tx>
          <c:overlay val="0"/>
          <c:spPr>
            <a:noFill/>
            <a:ln>
              <a:noFill/>
            </a:ln>
            <a:effectLst/>
          </c:spPr>
          <c:txPr>
            <a:bodyPr rot="-54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a:solidFill>
              <a:schemeClr val="tx1"/>
            </a:solidFill>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83850031"/>
        <c:crosses val="autoZero"/>
        <c:crossBetween val="between"/>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4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kk-KZ"/>
              <a:t>Скандийдің</a:t>
            </a:r>
            <a:r>
              <a:rPr lang="kk-KZ" baseline="0"/>
              <a:t> көмір күліндегі концентрациясы</a:t>
            </a:r>
            <a:endParaRPr lang="ru-RU"/>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bar"/>
        <c:grouping val="stacked"/>
        <c:varyColors val="0"/>
        <c:ser>
          <c:idx val="0"/>
          <c:order val="0"/>
          <c:tx>
            <c:strRef>
              <c:f>Sheet1!$C$9:$C$10</c:f>
              <c:strCache>
                <c:ptCount val="2"/>
                <c:pt idx="0">
                  <c:v>Sc концентрациясы, г/т</c:v>
                </c:pt>
                <c:pt idx="1">
                  <c:v>Min</c:v>
                </c:pt>
              </c:strCache>
            </c:strRef>
          </c:tx>
          <c:spPr>
            <a:solidFill>
              <a:schemeClr val="accent1"/>
            </a:solidFill>
            <a:ln>
              <a:noFill/>
            </a:ln>
            <a:effectLst/>
          </c:spPr>
          <c:invertIfNegative val="0"/>
          <c:cat>
            <c:strRef>
              <c:f>Sheet1!$B$11:$B$15</c:f>
              <c:strCache>
                <c:ptCount val="5"/>
                <c:pt idx="0">
                  <c:v>Сібір аймағы</c:v>
                </c:pt>
                <c:pt idx="1">
                  <c:v>Ресейдің Шығыс аймағы</c:v>
                </c:pt>
                <c:pt idx="2">
                  <c:v>Қазақстан</c:v>
                </c:pt>
                <c:pt idx="3">
                  <c:v>Монголия</c:v>
                </c:pt>
                <c:pt idx="4">
                  <c:v>Иран</c:v>
                </c:pt>
              </c:strCache>
            </c:strRef>
          </c:cat>
          <c:val>
            <c:numRef>
              <c:f>Sheet1!$C$11:$C$15</c:f>
              <c:numCache>
                <c:formatCode>General</c:formatCode>
                <c:ptCount val="5"/>
                <c:pt idx="0">
                  <c:v>9.8000000000000007</c:v>
                </c:pt>
                <c:pt idx="1">
                  <c:v>10.9</c:v>
                </c:pt>
                <c:pt idx="2">
                  <c:v>23</c:v>
                </c:pt>
                <c:pt idx="3">
                  <c:v>7.3</c:v>
                </c:pt>
                <c:pt idx="4">
                  <c:v>33.1</c:v>
                </c:pt>
              </c:numCache>
            </c:numRef>
          </c:val>
          <c:extLst>
            <c:ext xmlns:c16="http://schemas.microsoft.com/office/drawing/2014/chart" uri="{C3380CC4-5D6E-409C-BE32-E72D297353CC}">
              <c16:uniqueId val="{00000000-99C3-44A6-9633-9DD17DEFFFAC}"/>
            </c:ext>
          </c:extLst>
        </c:ser>
        <c:ser>
          <c:idx val="1"/>
          <c:order val="1"/>
          <c:tx>
            <c:strRef>
              <c:f>Sheet1!$D$9:$D$10</c:f>
              <c:strCache>
                <c:ptCount val="2"/>
                <c:pt idx="0">
                  <c:v>Sc концентрациясы, г/т</c:v>
                </c:pt>
                <c:pt idx="1">
                  <c:v>Max </c:v>
                </c:pt>
              </c:strCache>
            </c:strRef>
          </c:tx>
          <c:spPr>
            <a:solidFill>
              <a:schemeClr val="accent2"/>
            </a:solidFill>
            <a:ln>
              <a:noFill/>
            </a:ln>
            <a:effectLst/>
          </c:spPr>
          <c:invertIfNegative val="0"/>
          <c:cat>
            <c:strRef>
              <c:f>Sheet1!$B$11:$B$15</c:f>
              <c:strCache>
                <c:ptCount val="5"/>
                <c:pt idx="0">
                  <c:v>Сібір аймағы</c:v>
                </c:pt>
                <c:pt idx="1">
                  <c:v>Ресейдің Шығыс аймағы</c:v>
                </c:pt>
                <c:pt idx="2">
                  <c:v>Қазақстан</c:v>
                </c:pt>
                <c:pt idx="3">
                  <c:v>Монголия</c:v>
                </c:pt>
                <c:pt idx="4">
                  <c:v>Иран</c:v>
                </c:pt>
              </c:strCache>
            </c:strRef>
          </c:cat>
          <c:val>
            <c:numRef>
              <c:f>Sheet1!$D$11:$D$15</c:f>
              <c:numCache>
                <c:formatCode>General</c:formatCode>
                <c:ptCount val="5"/>
                <c:pt idx="0">
                  <c:v>150</c:v>
                </c:pt>
                <c:pt idx="1">
                  <c:v>60.3</c:v>
                </c:pt>
                <c:pt idx="2">
                  <c:v>79.7</c:v>
                </c:pt>
                <c:pt idx="3">
                  <c:v>78.400000000000006</c:v>
                </c:pt>
                <c:pt idx="4">
                  <c:v>63.9</c:v>
                </c:pt>
              </c:numCache>
            </c:numRef>
          </c:val>
          <c:extLst>
            <c:ext xmlns:c16="http://schemas.microsoft.com/office/drawing/2014/chart" uri="{C3380CC4-5D6E-409C-BE32-E72D297353CC}">
              <c16:uniqueId val="{00000001-99C3-44A6-9633-9DD17DEFFFAC}"/>
            </c:ext>
          </c:extLst>
        </c:ser>
        <c:dLbls>
          <c:showLegendKey val="0"/>
          <c:showVal val="0"/>
          <c:showCatName val="0"/>
          <c:showSerName val="0"/>
          <c:showPercent val="0"/>
          <c:showBubbleSize val="0"/>
        </c:dLbls>
        <c:gapWidth val="150"/>
        <c:overlap val="100"/>
        <c:axId val="516925408"/>
        <c:axId val="516918688"/>
      </c:barChart>
      <c:catAx>
        <c:axId val="516925408"/>
        <c:scaling>
          <c:orientation val="minMax"/>
        </c:scaling>
        <c:delete val="0"/>
        <c:axPos val="l"/>
        <c:minorGridlines>
          <c:spPr>
            <a:ln w="9525" cap="flat" cmpd="sng" algn="ctr">
              <a:solidFill>
                <a:schemeClr val="tx1">
                  <a:lumMod val="5000"/>
                  <a:lumOff val="95000"/>
                </a:schemeClr>
              </a:solidFill>
              <a:round/>
            </a:ln>
            <a:effectLst/>
          </c:spPr>
        </c:minorGridlines>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16918688"/>
        <c:crosses val="autoZero"/>
        <c:auto val="1"/>
        <c:lblAlgn val="ctr"/>
        <c:lblOffset val="100"/>
        <c:noMultiLvlLbl val="0"/>
      </c:catAx>
      <c:valAx>
        <c:axId val="51691868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out"/>
        <c:minorTickMark val="out"/>
        <c:tickLblPos val="nextTo"/>
        <c:spPr>
          <a:noFill/>
          <a:ln w="19050">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16925408"/>
        <c:crosses val="autoZero"/>
        <c:crossBetween val="between"/>
      </c:valAx>
      <c:spPr>
        <a:noFill/>
        <a:ln w="19050">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26565773315033"/>
          <c:y val="3.9215686274509803E-2"/>
          <c:w val="0.83450498446868449"/>
          <c:h val="0.75538680810299308"/>
        </c:manualLayout>
      </c:layout>
      <c:barChart>
        <c:barDir val="col"/>
        <c:grouping val="clustered"/>
        <c:varyColors val="0"/>
        <c:ser>
          <c:idx val="0"/>
          <c:order val="0"/>
          <c:spPr>
            <a:solidFill>
              <a:schemeClr val="accent1"/>
            </a:solidFill>
            <a:ln w="19050">
              <a:solidFill>
                <a:schemeClr val="tx1"/>
              </a:solidFill>
            </a:ln>
            <a:effectLst/>
          </c:spPr>
          <c:invertIfNegative val="0"/>
          <c:trendline>
            <c:spPr>
              <a:ln w="19050" cap="rnd">
                <a:solidFill>
                  <a:schemeClr val="accent1"/>
                </a:solidFill>
                <a:prstDash val="sysDot"/>
              </a:ln>
              <a:effectLst/>
            </c:spPr>
            <c:trendlineType val="linear"/>
            <c:dispRSqr val="0"/>
            <c:dispEq val="0"/>
          </c:trendline>
          <c:cat>
            <c:strRef>
              <c:f>Лист2!$P$6:$T$6</c:f>
              <c:strCache>
                <c:ptCount val="5"/>
                <c:pt idx="0">
                  <c:v>1/4</c:v>
                </c:pt>
                <c:pt idx="1">
                  <c:v>1/6</c:v>
                </c:pt>
                <c:pt idx="2">
                  <c:v>1/8</c:v>
                </c:pt>
                <c:pt idx="3">
                  <c:v>1/10</c:v>
                </c:pt>
                <c:pt idx="4">
                  <c:v>1/12</c:v>
                </c:pt>
              </c:strCache>
            </c:strRef>
          </c:cat>
          <c:val>
            <c:numRef>
              <c:f>Лист2!$P$7:$T$7</c:f>
              <c:numCache>
                <c:formatCode>General</c:formatCode>
                <c:ptCount val="5"/>
                <c:pt idx="0">
                  <c:v>93.5</c:v>
                </c:pt>
                <c:pt idx="1">
                  <c:v>93.9</c:v>
                </c:pt>
                <c:pt idx="2">
                  <c:v>94.25</c:v>
                </c:pt>
                <c:pt idx="3">
                  <c:v>97.5</c:v>
                </c:pt>
                <c:pt idx="4">
                  <c:v>79.3</c:v>
                </c:pt>
              </c:numCache>
            </c:numRef>
          </c:val>
          <c:extLst>
            <c:ext xmlns:c16="http://schemas.microsoft.com/office/drawing/2014/chart" uri="{C3380CC4-5D6E-409C-BE32-E72D297353CC}">
              <c16:uniqueId val="{00000001-42C9-4857-B3A4-D54F454D022D}"/>
            </c:ext>
          </c:extLst>
        </c:ser>
        <c:dLbls>
          <c:showLegendKey val="0"/>
          <c:showVal val="0"/>
          <c:showCatName val="0"/>
          <c:showSerName val="0"/>
          <c:showPercent val="0"/>
          <c:showBubbleSize val="0"/>
        </c:dLbls>
        <c:gapWidth val="150"/>
        <c:axId val="1336785231"/>
        <c:axId val="1336781487"/>
      </c:barChart>
      <c:catAx>
        <c:axId val="1336785231"/>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u="none" strike="noStrike" baseline="0">
                    <a:effectLst/>
                  </a:rPr>
                  <a:t>Қ:С</a:t>
                </a:r>
                <a:endParaRPr lang="ru-RU" sz="1400" b="1"/>
              </a:p>
            </c:rich>
          </c:tx>
          <c:layout>
            <c:manualLayout>
              <c:xMode val="edge"/>
              <c:yMode val="edge"/>
              <c:x val="0.4662271545185292"/>
              <c:y val="0.89624928931361314"/>
            </c:manualLayout>
          </c:layout>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36781487"/>
        <c:crosses val="autoZero"/>
        <c:auto val="1"/>
        <c:lblAlgn val="ctr"/>
        <c:lblOffset val="100"/>
        <c:noMultiLvlLbl val="1"/>
      </c:catAx>
      <c:valAx>
        <c:axId val="1336781487"/>
        <c:scaling>
          <c:orientation val="minMax"/>
          <c:max val="100"/>
          <c:min val="0"/>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u="none" strike="noStrike" baseline="0">
                    <a:solidFill>
                      <a:sysClr val="windowText" lastClr="000000"/>
                    </a:solidFill>
                    <a:effectLst/>
                  </a:rPr>
                  <a:t>ε</a:t>
                </a:r>
                <a:r>
                  <a:rPr lang="en-US" sz="1400" b="1" i="0" u="none" strike="noStrike" baseline="-25000">
                    <a:solidFill>
                      <a:sysClr val="windowText" lastClr="000000"/>
                    </a:solidFill>
                    <a:effectLst/>
                  </a:rPr>
                  <a:t>Sc</a:t>
                </a:r>
                <a:r>
                  <a:rPr lang="ru-RU" sz="1400" b="1" i="0" u="none" strike="noStrike" baseline="0">
                    <a:solidFill>
                      <a:sysClr val="windowText" lastClr="000000"/>
                    </a:solidFill>
                    <a:effectLst/>
                  </a:rPr>
                  <a:t>, % </a:t>
                </a:r>
                <a:endParaRPr lang="ru-RU" sz="1400" b="1">
                  <a:solidFill>
                    <a:sysClr val="windowText" lastClr="000000"/>
                  </a:solidFill>
                </a:endParaRPr>
              </a:p>
            </c:rich>
          </c:tx>
          <c:layout>
            <c:manualLayout>
              <c:xMode val="edge"/>
              <c:yMode val="edge"/>
              <c:x val="3.669724770642202E-2"/>
              <c:y val="0.36986533953285505"/>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36785231"/>
        <c:crosses val="autoZero"/>
        <c:crossBetween val="between"/>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w="19050">
              <a:solidFill>
                <a:schemeClr val="tx1"/>
              </a:solidFill>
            </a:ln>
            <a:effectLst/>
          </c:spPr>
          <c:invertIfNegative val="0"/>
          <c:trendline>
            <c:spPr>
              <a:ln w="19050" cap="rnd">
                <a:solidFill>
                  <a:schemeClr val="accent1"/>
                </a:solidFill>
                <a:prstDash val="sysDot"/>
              </a:ln>
              <a:effectLst/>
            </c:spPr>
            <c:trendlineType val="linear"/>
            <c:dispRSqr val="0"/>
            <c:dispEq val="0"/>
          </c:trendline>
          <c:cat>
            <c:numRef>
              <c:f>Лист2!$J$11:$J$17</c:f>
              <c:numCache>
                <c:formatCode>General</c:formatCode>
                <c:ptCount val="7"/>
                <c:pt idx="0">
                  <c:v>0.12</c:v>
                </c:pt>
                <c:pt idx="1">
                  <c:v>0.25</c:v>
                </c:pt>
                <c:pt idx="2">
                  <c:v>0.5</c:v>
                </c:pt>
                <c:pt idx="3">
                  <c:v>1</c:v>
                </c:pt>
                <c:pt idx="4">
                  <c:v>3</c:v>
                </c:pt>
                <c:pt idx="5">
                  <c:v>5</c:v>
                </c:pt>
                <c:pt idx="6">
                  <c:v>10</c:v>
                </c:pt>
              </c:numCache>
            </c:numRef>
          </c:cat>
          <c:val>
            <c:numRef>
              <c:f>Лист2!$H$11:$H$17</c:f>
              <c:numCache>
                <c:formatCode>General</c:formatCode>
                <c:ptCount val="7"/>
                <c:pt idx="0">
                  <c:v>93.5</c:v>
                </c:pt>
                <c:pt idx="1">
                  <c:v>94.01</c:v>
                </c:pt>
                <c:pt idx="2">
                  <c:v>90.33</c:v>
                </c:pt>
                <c:pt idx="3">
                  <c:v>95.96</c:v>
                </c:pt>
                <c:pt idx="4">
                  <c:v>97.2</c:v>
                </c:pt>
                <c:pt idx="5">
                  <c:v>91.5</c:v>
                </c:pt>
                <c:pt idx="6">
                  <c:v>96.5</c:v>
                </c:pt>
              </c:numCache>
            </c:numRef>
          </c:val>
          <c:extLst>
            <c:ext xmlns:c16="http://schemas.microsoft.com/office/drawing/2014/chart" uri="{C3380CC4-5D6E-409C-BE32-E72D297353CC}">
              <c16:uniqueId val="{00000001-412A-47E4-95DE-C9E2D422FDCA}"/>
            </c:ext>
          </c:extLst>
        </c:ser>
        <c:dLbls>
          <c:showLegendKey val="0"/>
          <c:showVal val="0"/>
          <c:showCatName val="0"/>
          <c:showSerName val="0"/>
          <c:showPercent val="0"/>
          <c:showBubbleSize val="0"/>
        </c:dLbls>
        <c:gapWidth val="150"/>
        <c:axId val="1336785231"/>
        <c:axId val="1336781487"/>
      </c:barChart>
      <c:catAx>
        <c:axId val="1336785231"/>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sz="1400" b="1" i="0" u="none" strike="noStrike" baseline="0">
                    <a:solidFill>
                      <a:sysClr val="windowText" lastClr="000000"/>
                    </a:solidFill>
                    <a:effectLst/>
                  </a:rPr>
                  <a:t>С</a:t>
                </a:r>
                <a:r>
                  <a:rPr lang="kk-KZ" sz="1400" b="1" i="0" u="none" strike="noStrike" baseline="-25000">
                    <a:solidFill>
                      <a:sysClr val="windowText" lastClr="000000"/>
                    </a:solidFill>
                    <a:effectLst/>
                  </a:rPr>
                  <a:t>HCl</a:t>
                </a:r>
                <a:r>
                  <a:rPr lang="kk-KZ" sz="1400" b="1" i="0" u="none" strike="noStrike" baseline="0">
                    <a:solidFill>
                      <a:sysClr val="windowText" lastClr="000000"/>
                    </a:solidFill>
                    <a:effectLst/>
                  </a:rPr>
                  <a:t>, %</a:t>
                </a:r>
                <a:endParaRPr lang="ru-RU" sz="2400" b="1">
                  <a:solidFill>
                    <a:sysClr val="windowText" lastClr="000000"/>
                  </a:solidFill>
                </a:endParaRPr>
              </a:p>
            </c:rich>
          </c:tx>
          <c:layout>
            <c:manualLayout>
              <c:xMode val="edge"/>
              <c:yMode val="edge"/>
              <c:x val="0.50303138033671713"/>
              <c:y val="0.9209109730848861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5875"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36781487"/>
        <c:crosses val="autoZero"/>
        <c:auto val="1"/>
        <c:lblAlgn val="ctr"/>
        <c:lblOffset val="100"/>
        <c:noMultiLvlLbl val="1"/>
      </c:catAx>
      <c:valAx>
        <c:axId val="1336781487"/>
        <c:scaling>
          <c:orientation val="minMax"/>
          <c:max val="100"/>
          <c:min val="0"/>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u="none" strike="noStrike" baseline="0">
                    <a:solidFill>
                      <a:sysClr val="windowText" lastClr="000000"/>
                    </a:solidFill>
                    <a:effectLst/>
                  </a:rPr>
                  <a:t>ε</a:t>
                </a:r>
                <a:r>
                  <a:rPr lang="kk-KZ" sz="1400" b="1" i="0" u="none" strike="noStrike" baseline="-25000">
                    <a:solidFill>
                      <a:sysClr val="windowText" lastClr="000000"/>
                    </a:solidFill>
                    <a:effectLst/>
                  </a:rPr>
                  <a:t>Sc</a:t>
                </a:r>
                <a:r>
                  <a:rPr lang="kk-KZ" sz="1400" b="1" i="0" u="none" strike="noStrike" baseline="0">
                    <a:solidFill>
                      <a:sysClr val="windowText" lastClr="000000"/>
                    </a:solidFill>
                    <a:effectLst/>
                  </a:rPr>
                  <a:t>, % </a:t>
                </a:r>
                <a:endParaRPr lang="ru-RU" sz="1400" b="1">
                  <a:solidFill>
                    <a:sysClr val="windowText" lastClr="000000"/>
                  </a:solidFill>
                  <a:effectLst/>
                </a:endParaRPr>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5875"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36785231"/>
        <c:crosses val="autoZero"/>
        <c:crossBetween val="between"/>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78909790617011"/>
          <c:y val="4.4404404404404407E-2"/>
          <c:w val="0.78894616468761358"/>
          <c:h val="0.7541412278420152"/>
        </c:manualLayout>
      </c:layout>
      <c:scatterChart>
        <c:scatterStyle val="lineMarker"/>
        <c:varyColors val="0"/>
        <c:ser>
          <c:idx val="0"/>
          <c:order val="0"/>
          <c:tx>
            <c:strRef>
              <c:f>Лист1!$B$4</c:f>
              <c:strCache>
                <c:ptCount val="1"/>
                <c:pt idx="0">
                  <c:v>Извлечение скандия в раствор, %</c:v>
                </c:pt>
              </c:strCache>
            </c:strRef>
          </c:tx>
          <c:spPr>
            <a:ln w="25400" cap="rnd">
              <a:noFill/>
              <a:round/>
            </a:ln>
            <a:effectLst/>
          </c:spPr>
          <c:marker>
            <c:symbol val="circle"/>
            <c:size val="5"/>
            <c:spPr>
              <a:solidFill>
                <a:srgbClr val="FF0000"/>
              </a:solidFill>
              <a:ln w="22225" cap="flat">
                <a:solidFill>
                  <a:schemeClr val="tx1"/>
                </a:solidFill>
                <a:miter lim="800000"/>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FF0000"/>
                </a:solidFill>
                <a:prstDash val="solid"/>
              </a:ln>
              <a:effectLst/>
            </c:spPr>
            <c:trendlineType val="linear"/>
            <c:dispRSqr val="0"/>
            <c:dispEq val="0"/>
          </c:trendline>
          <c:xVal>
            <c:numRef>
              <c:f>Лист1!$C$5:$C$9</c:f>
              <c:numCache>
                <c:formatCode>General</c:formatCode>
                <c:ptCount val="5"/>
                <c:pt idx="0">
                  <c:v>15</c:v>
                </c:pt>
                <c:pt idx="1">
                  <c:v>30</c:v>
                </c:pt>
                <c:pt idx="2">
                  <c:v>60</c:v>
                </c:pt>
                <c:pt idx="3">
                  <c:v>90</c:v>
                </c:pt>
                <c:pt idx="4">
                  <c:v>120</c:v>
                </c:pt>
              </c:numCache>
            </c:numRef>
          </c:xVal>
          <c:yVal>
            <c:numRef>
              <c:f>Лист1!$B$5:$B$9</c:f>
              <c:numCache>
                <c:formatCode>General</c:formatCode>
                <c:ptCount val="5"/>
                <c:pt idx="0">
                  <c:v>98</c:v>
                </c:pt>
                <c:pt idx="1">
                  <c:v>98</c:v>
                </c:pt>
                <c:pt idx="2">
                  <c:v>98.1</c:v>
                </c:pt>
                <c:pt idx="3">
                  <c:v>98.2</c:v>
                </c:pt>
                <c:pt idx="4">
                  <c:v>98.2</c:v>
                </c:pt>
              </c:numCache>
            </c:numRef>
          </c:yVal>
          <c:smooth val="0"/>
          <c:extLst>
            <c:ext xmlns:c16="http://schemas.microsoft.com/office/drawing/2014/chart" uri="{C3380CC4-5D6E-409C-BE32-E72D297353CC}">
              <c16:uniqueId val="{00000001-7E5A-4595-94FF-55A536164B9D}"/>
            </c:ext>
          </c:extLst>
        </c:ser>
        <c:dLbls>
          <c:showLegendKey val="0"/>
          <c:showVal val="0"/>
          <c:showCatName val="0"/>
          <c:showSerName val="0"/>
          <c:showPercent val="0"/>
          <c:showBubbleSize val="0"/>
        </c:dLbls>
        <c:axId val="437394559"/>
        <c:axId val="340295583"/>
      </c:scatterChart>
      <c:valAx>
        <c:axId val="437394559"/>
        <c:scaling>
          <c:orientation val="minMax"/>
          <c:max val="130"/>
          <c:min val="0"/>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τ, мин</a:t>
                </a:r>
                <a:endParaRPr lang="ru-RU" sz="1400" b="1" i="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0295583"/>
        <c:crosses val="autoZero"/>
        <c:crossBetween val="midCat"/>
      </c:valAx>
      <c:valAx>
        <c:axId val="340295583"/>
        <c:scaling>
          <c:orientation val="minMax"/>
          <c:max val="98.5"/>
          <c:min val="97.5"/>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ε</a:t>
                </a:r>
                <a:r>
                  <a:rPr lang="kk-KZ" sz="1400" b="1" i="0" u="none" strike="noStrike" baseline="-25000">
                    <a:solidFill>
                      <a:sysClr val="windowText" lastClr="000000"/>
                    </a:solidFill>
                    <a:effectLst/>
                    <a:latin typeface="Times New Roman" panose="02020603050405020304" pitchFamily="18" charset="0"/>
                    <a:cs typeface="Times New Roman" panose="02020603050405020304" pitchFamily="18" charset="0"/>
                  </a:rPr>
                  <a:t>Sc</a:t>
                </a:r>
                <a:r>
                  <a:rPr lang="kk-KZ"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 % </a:t>
                </a:r>
                <a:endParaRPr lang="ru-RU" sz="1100" b="1">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3.471757348659392E-2"/>
              <c:y val="0.32875205914575989"/>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solidFill>
            <a:schemeClr val="bg1"/>
          </a:solidFill>
          <a:ln w="9525"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7394559"/>
        <c:crosses val="autoZero"/>
        <c:crossBetween val="midCat"/>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lgn="just">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850445249172003"/>
          <c:y val="5.0925925925925923E-2"/>
          <c:w val="0.73638431039000662"/>
          <c:h val="0.76798448442930667"/>
        </c:manualLayout>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2"/>
                </a:solidFill>
                <a:prstDash val="solid"/>
              </a:ln>
              <a:effectLst/>
            </c:spPr>
            <c:trendlineType val="linear"/>
            <c:dispRSqr val="0"/>
            <c:dispEq val="0"/>
          </c:trendline>
          <c:xVal>
            <c:numRef>
              <c:f>Лист1!$C$26:$C$29</c:f>
              <c:numCache>
                <c:formatCode>General</c:formatCode>
                <c:ptCount val="4"/>
                <c:pt idx="0">
                  <c:v>300</c:v>
                </c:pt>
                <c:pt idx="1">
                  <c:v>400</c:v>
                </c:pt>
                <c:pt idx="2">
                  <c:v>500</c:v>
                </c:pt>
                <c:pt idx="3">
                  <c:v>600</c:v>
                </c:pt>
              </c:numCache>
            </c:numRef>
          </c:xVal>
          <c:yVal>
            <c:numRef>
              <c:f>Лист1!$B$26:$B$29</c:f>
              <c:numCache>
                <c:formatCode>General</c:formatCode>
                <c:ptCount val="4"/>
                <c:pt idx="0">
                  <c:v>98</c:v>
                </c:pt>
                <c:pt idx="1">
                  <c:v>98.1</c:v>
                </c:pt>
                <c:pt idx="2">
                  <c:v>98.1</c:v>
                </c:pt>
                <c:pt idx="3">
                  <c:v>98.1</c:v>
                </c:pt>
              </c:numCache>
            </c:numRef>
          </c:yVal>
          <c:smooth val="0"/>
          <c:extLst>
            <c:ext xmlns:c16="http://schemas.microsoft.com/office/drawing/2014/chart" uri="{C3380CC4-5D6E-409C-BE32-E72D297353CC}">
              <c16:uniqueId val="{00000001-A0B9-4918-8E45-CEE044179F9E}"/>
            </c:ext>
          </c:extLst>
        </c:ser>
        <c:dLbls>
          <c:showLegendKey val="0"/>
          <c:showVal val="0"/>
          <c:showCatName val="0"/>
          <c:showSerName val="0"/>
          <c:showPercent val="0"/>
          <c:showBubbleSize val="0"/>
        </c:dLbls>
        <c:axId val="1936781903"/>
        <c:axId val="1936793967"/>
      </c:scatterChart>
      <c:valAx>
        <c:axId val="1936781903"/>
        <c:scaling>
          <c:orientation val="minMax"/>
          <c:min val="250"/>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u="none" strike="noStrike" baseline="0">
                    <a:solidFill>
                      <a:sysClr val="windowText" lastClr="000000"/>
                    </a:solidFill>
                    <a:effectLst/>
                  </a:rPr>
                  <a:t>ω, мин</a:t>
                </a:r>
                <a:r>
                  <a:rPr lang="kk-KZ" sz="1400" b="1" i="0" u="none" strike="noStrike" baseline="30000">
                    <a:solidFill>
                      <a:sysClr val="windowText" lastClr="000000"/>
                    </a:solidFill>
                    <a:effectLst/>
                  </a:rPr>
                  <a:t>-1</a:t>
                </a:r>
                <a:endParaRPr lang="ru-RU" sz="1400">
                  <a:solidFill>
                    <a:sysClr val="windowText" lastClr="000000"/>
                  </a:solidFill>
                </a:endParaRPr>
              </a:p>
            </c:rich>
          </c:tx>
          <c:layout>
            <c:manualLayout>
              <c:xMode val="edge"/>
              <c:yMode val="edge"/>
              <c:x val="0.48842060045276658"/>
              <c:y val="0.92077238037553"/>
            </c:manualLayout>
          </c:layout>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36793967"/>
        <c:crosses val="autoZero"/>
        <c:crossBetween val="midCat"/>
      </c:valAx>
      <c:valAx>
        <c:axId val="1936793967"/>
        <c:scaling>
          <c:orientation val="minMax"/>
          <c:max val="98.2"/>
          <c:min val="97.9"/>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u="none" strike="noStrike" baseline="0">
                    <a:solidFill>
                      <a:sysClr val="windowText" lastClr="000000"/>
                    </a:solidFill>
                    <a:effectLst/>
                  </a:rPr>
                  <a:t>ε</a:t>
                </a:r>
                <a:r>
                  <a:rPr lang="kk-KZ" sz="1400" b="1" i="0" u="none" strike="noStrike" baseline="-25000">
                    <a:solidFill>
                      <a:sysClr val="windowText" lastClr="000000"/>
                    </a:solidFill>
                    <a:effectLst/>
                  </a:rPr>
                  <a:t>Sc</a:t>
                </a:r>
                <a:r>
                  <a:rPr lang="kk-KZ" sz="1400" b="1" i="0" u="none" strike="noStrike" baseline="0">
                    <a:solidFill>
                      <a:sysClr val="windowText" lastClr="000000"/>
                    </a:solidFill>
                    <a:effectLst/>
                  </a:rPr>
                  <a:t>, % </a:t>
                </a:r>
                <a:endParaRPr lang="ru-RU" sz="1400">
                  <a:solidFill>
                    <a:sysClr val="windowText" lastClr="000000"/>
                  </a:solidFill>
                  <a:effectLst/>
                </a:endParaRPr>
              </a:p>
            </c:rich>
          </c:tx>
          <c:layout>
            <c:manualLayout>
              <c:xMode val="edge"/>
              <c:yMode val="edge"/>
              <c:x val="2.735689953649411E-2"/>
              <c:y val="0.34811806985665256"/>
            </c:manualLayout>
          </c:layout>
          <c:overlay val="0"/>
          <c:spPr>
            <a:noFill/>
            <a:ln w="19050">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36781903"/>
        <c:crosses val="autoZero"/>
        <c:crossBetween val="midCat"/>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18318110236219"/>
          <c:y val="4.451141251322642E-2"/>
          <c:w val="0.80968348556430447"/>
          <c:h val="0.76204449574693212"/>
        </c:manualLayout>
      </c:layout>
      <c:scatterChart>
        <c:scatterStyle val="lineMarker"/>
        <c:varyColors val="0"/>
        <c:ser>
          <c:idx val="0"/>
          <c:order val="0"/>
          <c:tx>
            <c:strRef>
              <c:f>Лист1!$E$36</c:f>
              <c:strCache>
                <c:ptCount val="1"/>
                <c:pt idx="0">
                  <c:v>Температура, °С</c:v>
                </c:pt>
              </c:strCache>
            </c:strRef>
          </c:tx>
          <c:spPr>
            <a:ln w="25400" cap="rnd">
              <a:noFill/>
              <a:round/>
            </a:ln>
            <a:effectLst/>
          </c:spPr>
          <c:marker>
            <c:symbol val="circle"/>
            <c:size val="5"/>
            <c:spPr>
              <a:solidFill>
                <a:srgbClr val="FF0000"/>
              </a:solidFill>
              <a:ln w="9525">
                <a:solidFill>
                  <a:srgbClr val="FF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cmpd="sng">
                <a:solidFill>
                  <a:srgbClr val="FF0000"/>
                </a:solidFill>
                <a:prstDash val="solid"/>
              </a:ln>
              <a:effectLst/>
            </c:spPr>
            <c:trendlineType val="exp"/>
            <c:dispRSqr val="0"/>
            <c:dispEq val="0"/>
          </c:trendline>
          <c:xVal>
            <c:numRef>
              <c:f>Лист1!$E$37:$E$41</c:f>
              <c:numCache>
                <c:formatCode>General</c:formatCode>
                <c:ptCount val="5"/>
                <c:pt idx="0">
                  <c:v>20</c:v>
                </c:pt>
                <c:pt idx="1">
                  <c:v>40</c:v>
                </c:pt>
                <c:pt idx="2">
                  <c:v>60</c:v>
                </c:pt>
                <c:pt idx="3">
                  <c:v>80</c:v>
                </c:pt>
                <c:pt idx="4">
                  <c:v>100</c:v>
                </c:pt>
              </c:numCache>
            </c:numRef>
          </c:xVal>
          <c:yVal>
            <c:numRef>
              <c:f>Лист1!$D$37:$D$41</c:f>
              <c:numCache>
                <c:formatCode>General</c:formatCode>
                <c:ptCount val="5"/>
                <c:pt idx="0">
                  <c:v>98.1</c:v>
                </c:pt>
                <c:pt idx="1">
                  <c:v>98.2</c:v>
                </c:pt>
                <c:pt idx="2">
                  <c:v>98.3</c:v>
                </c:pt>
                <c:pt idx="3">
                  <c:v>98.7</c:v>
                </c:pt>
                <c:pt idx="4">
                  <c:v>98.8</c:v>
                </c:pt>
              </c:numCache>
            </c:numRef>
          </c:yVal>
          <c:smooth val="0"/>
          <c:extLst>
            <c:ext xmlns:c16="http://schemas.microsoft.com/office/drawing/2014/chart" uri="{C3380CC4-5D6E-409C-BE32-E72D297353CC}">
              <c16:uniqueId val="{00000001-7D5C-4244-B478-8500CEF9F0B6}"/>
            </c:ext>
          </c:extLst>
        </c:ser>
        <c:dLbls>
          <c:showLegendKey val="0"/>
          <c:showVal val="0"/>
          <c:showCatName val="0"/>
          <c:showSerName val="0"/>
          <c:showPercent val="0"/>
          <c:showBubbleSize val="0"/>
        </c:dLbls>
        <c:axId val="2063636623"/>
        <c:axId val="2063637871"/>
      </c:scatterChart>
      <c:valAx>
        <c:axId val="2063636623"/>
        <c:scaling>
          <c:orientation val="minMax"/>
          <c:max val="100"/>
          <c:min val="20"/>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Т, °</a:t>
                </a:r>
                <a:r>
                  <a:rPr lang="en-US"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C</a:t>
                </a:r>
                <a:endParaRPr lang="ru-RU" sz="14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63637871"/>
        <c:crosses val="autoZero"/>
        <c:crossBetween val="midCat"/>
        <c:majorUnit val="5"/>
        <c:minorUnit val="5"/>
      </c:valAx>
      <c:valAx>
        <c:axId val="2063637871"/>
        <c:scaling>
          <c:orientation val="minMax"/>
          <c:max val="99.2"/>
          <c:min val="98"/>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ε</a:t>
                </a:r>
                <a:r>
                  <a:rPr lang="kk-KZ" sz="1400" b="1" i="0" u="none" strike="noStrike" baseline="-25000">
                    <a:solidFill>
                      <a:sysClr val="windowText" lastClr="000000"/>
                    </a:solidFill>
                    <a:effectLst/>
                    <a:latin typeface="Times New Roman" panose="02020603050405020304" pitchFamily="18" charset="0"/>
                    <a:cs typeface="Times New Roman" panose="02020603050405020304" pitchFamily="18" charset="0"/>
                  </a:rPr>
                  <a:t>Sc</a:t>
                </a:r>
                <a:r>
                  <a:rPr lang="kk-KZ"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 % </a:t>
                </a:r>
                <a:endParaRPr lang="ru-RU" sz="1400" b="1">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1.4080000000000001E-2"/>
              <c:y val="0.39474818265517858"/>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63636623"/>
        <c:crosses val="autoZero"/>
        <c:crossBetween val="midCat"/>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676224846894136"/>
          <c:y val="4.1666666666666664E-2"/>
          <c:w val="0.75090441819772524"/>
          <c:h val="0.73611913094196557"/>
        </c:manualLayout>
      </c:layout>
      <c:scatterChart>
        <c:scatterStyle val="lineMarker"/>
        <c:varyColors val="0"/>
        <c:ser>
          <c:idx val="0"/>
          <c:order val="0"/>
          <c:tx>
            <c:strRef>
              <c:f>Лист1!$F$6:$F$10</c:f>
              <c:strCache>
                <c:ptCount val="5"/>
                <c:pt idx="0">
                  <c:v>0.530797107</c:v>
                </c:pt>
                <c:pt idx="1">
                  <c:v>0.530797107</c:v>
                </c:pt>
                <c:pt idx="2">
                  <c:v>0.537523344</c:v>
                </c:pt>
                <c:pt idx="3">
                  <c:v>0.544534576</c:v>
                </c:pt>
                <c:pt idx="4">
                  <c:v>0.544534576</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lumMod val="50000"/>
                  </a:schemeClr>
                </a:solidFill>
                <a:prstDash val="solid"/>
              </a:ln>
              <a:effectLst/>
            </c:spPr>
            <c:trendlineType val="linear"/>
            <c:dispRSqr val="1"/>
            <c:dispEq val="0"/>
            <c:trendlineLbl>
              <c:layout>
                <c:manualLayout>
                  <c:x val="-0.24347594050743657"/>
                  <c:y val="2.7777777777777776E-2"/>
                </c:manualLayout>
              </c:layout>
              <c:numFmt formatCode="General" sourceLinked="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rendlineLbl>
          </c:trendline>
          <c:xVal>
            <c:numRef>
              <c:f>Лист1!$C$6:$C$10</c:f>
              <c:numCache>
                <c:formatCode>General</c:formatCode>
                <c:ptCount val="5"/>
                <c:pt idx="0">
                  <c:v>15</c:v>
                </c:pt>
                <c:pt idx="1">
                  <c:v>30</c:v>
                </c:pt>
                <c:pt idx="2">
                  <c:v>60</c:v>
                </c:pt>
                <c:pt idx="3">
                  <c:v>90</c:v>
                </c:pt>
                <c:pt idx="4">
                  <c:v>120</c:v>
                </c:pt>
              </c:numCache>
            </c:numRef>
          </c:xVal>
          <c:yVal>
            <c:numRef>
              <c:f>Лист1!$F$6:$F$10</c:f>
              <c:numCache>
                <c:formatCode>General</c:formatCode>
                <c:ptCount val="5"/>
                <c:pt idx="0">
                  <c:v>0.53079710665382618</c:v>
                </c:pt>
                <c:pt idx="1">
                  <c:v>0.53079710665382618</c:v>
                </c:pt>
                <c:pt idx="2">
                  <c:v>0.53752334384463085</c:v>
                </c:pt>
                <c:pt idx="3">
                  <c:v>0.5445345757114205</c:v>
                </c:pt>
                <c:pt idx="4">
                  <c:v>0.5445345757114205</c:v>
                </c:pt>
              </c:numCache>
            </c:numRef>
          </c:yVal>
          <c:smooth val="0"/>
          <c:extLst>
            <c:ext xmlns:c16="http://schemas.microsoft.com/office/drawing/2014/chart" uri="{C3380CC4-5D6E-409C-BE32-E72D297353CC}">
              <c16:uniqueId val="{00000001-501E-4DCF-AF2A-7364BAECC01C}"/>
            </c:ext>
          </c:extLst>
        </c:ser>
        <c:dLbls>
          <c:showLegendKey val="0"/>
          <c:showVal val="0"/>
          <c:showCatName val="0"/>
          <c:showSerName val="0"/>
          <c:showPercent val="0"/>
          <c:showBubbleSize val="0"/>
        </c:dLbls>
        <c:axId val="255323776"/>
        <c:axId val="241912064"/>
      </c:scatterChart>
      <c:valAx>
        <c:axId val="2553237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400" b="1" i="0">
                    <a:solidFill>
                      <a:sysClr val="windowText" lastClr="000000"/>
                    </a:solidFill>
                    <a:latin typeface="Times New Roman" panose="02020603050405020304" pitchFamily="18" charset="0"/>
                    <a:cs typeface="Times New Roman" panose="02020603050405020304" pitchFamily="18" charset="0"/>
                  </a:rPr>
                  <a:t>Уақыт</a:t>
                </a:r>
                <a:r>
                  <a:rPr lang="en-US" sz="1400" b="1" i="0">
                    <a:solidFill>
                      <a:sysClr val="windowText" lastClr="000000"/>
                    </a:solidFill>
                    <a:latin typeface="Times New Roman" panose="02020603050405020304" pitchFamily="18" charset="0"/>
                    <a:cs typeface="Times New Roman" panose="02020603050405020304" pitchFamily="18" charset="0"/>
                  </a:rPr>
                  <a:t>,</a:t>
                </a:r>
                <a:r>
                  <a:rPr lang="en-US" sz="1400" b="1" i="0" baseline="0">
                    <a:solidFill>
                      <a:sysClr val="windowText" lastClr="000000"/>
                    </a:solidFill>
                    <a:latin typeface="Times New Roman" panose="02020603050405020304" pitchFamily="18" charset="0"/>
                    <a:cs typeface="Times New Roman" panose="02020603050405020304" pitchFamily="18" charset="0"/>
                  </a:rPr>
                  <a:t> </a:t>
                </a:r>
                <a:r>
                  <a:rPr lang="kk-KZ" sz="1400" b="1" i="0" baseline="0">
                    <a:solidFill>
                      <a:sysClr val="windowText" lastClr="000000"/>
                    </a:solidFill>
                    <a:latin typeface="Times New Roman" panose="02020603050405020304" pitchFamily="18" charset="0"/>
                    <a:cs typeface="Times New Roman" panose="02020603050405020304" pitchFamily="18" charset="0"/>
                  </a:rPr>
                  <a:t>мин</a:t>
                </a:r>
                <a:endParaRPr lang="ru-RU" sz="1400" b="1" i="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out"/>
        <c:minorTickMark val="out"/>
        <c:tickLblPos val="nextTo"/>
        <c:spPr>
          <a:noFill/>
          <a:ln w="222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1912064"/>
        <c:crosses val="autoZero"/>
        <c:crossBetween val="midCat"/>
      </c:valAx>
      <c:valAx>
        <c:axId val="241912064"/>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ru-RU" sz="1400" b="1">
                    <a:solidFill>
                      <a:sysClr val="windowText" lastClr="000000"/>
                    </a:solidFill>
                    <a:effectLst/>
                    <a:latin typeface="Times New Roman" panose="02020603050405020304" pitchFamily="18" charset="0"/>
                    <a:cs typeface="Times New Roman" panose="02020603050405020304" pitchFamily="18" charset="0"/>
                  </a:rPr>
                  <a:t>(1-(1-α)</a:t>
                </a:r>
                <a:r>
                  <a:rPr lang="ru-RU" sz="1400" b="1" baseline="30000">
                    <a:solidFill>
                      <a:sysClr val="windowText" lastClr="000000"/>
                    </a:solidFill>
                    <a:effectLst/>
                    <a:latin typeface="Times New Roman" panose="02020603050405020304" pitchFamily="18" charset="0"/>
                    <a:cs typeface="Times New Roman" panose="02020603050405020304" pitchFamily="18" charset="0"/>
                  </a:rPr>
                  <a:t>1/3</a:t>
                </a:r>
                <a:r>
                  <a:rPr lang="ru-RU" sz="1400" b="1">
                    <a:solidFill>
                      <a:sysClr val="windowText" lastClr="000000"/>
                    </a:solidFill>
                    <a:effectLst/>
                    <a:latin typeface="Times New Roman" panose="02020603050405020304" pitchFamily="18" charset="0"/>
                    <a:cs typeface="Times New Roman" panose="02020603050405020304" pitchFamily="18" charset="0"/>
                  </a:rPr>
                  <a:t>)</a:t>
                </a:r>
                <a:r>
                  <a:rPr lang="ru-RU" sz="1400" b="1" baseline="30000">
                    <a:solidFill>
                      <a:sysClr val="windowText" lastClr="000000"/>
                    </a:solidFill>
                    <a:effectLst/>
                    <a:latin typeface="Times New Roman" panose="02020603050405020304" pitchFamily="18" charset="0"/>
                    <a:cs typeface="Times New Roman" panose="02020603050405020304" pitchFamily="18" charset="0"/>
                  </a:rPr>
                  <a:t>2</a:t>
                </a:r>
                <a:endParaRPr lang="ru-RU" sz="1400" b="1">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ru-RU"/>
            </a:p>
          </c:txPr>
        </c:title>
        <c:numFmt formatCode="General" sourceLinked="1"/>
        <c:majorTickMark val="out"/>
        <c:minorTickMark val="out"/>
        <c:tickLblPos val="nextTo"/>
        <c:spPr>
          <a:noFill/>
          <a:ln w="22225">
            <a:solidFill>
              <a:schemeClr val="tx1"/>
            </a:solidFill>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55323776"/>
        <c:crossesAt val="1"/>
        <c:crossBetween val="midCat"/>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Лист1!$F$5</c:f>
              <c:strCache>
                <c:ptCount val="1"/>
                <c:pt idx="0">
                  <c:v>(1-(1-α)˄1/3)˄2</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2"/>
                </a:solidFill>
                <a:prstDash val="solid"/>
              </a:ln>
              <a:effectLst/>
            </c:spPr>
            <c:trendlineType val="linear"/>
            <c:dispRSqr val="1"/>
            <c:dispEq val="0"/>
            <c:trendlineLbl>
              <c:layout>
                <c:manualLayout>
                  <c:x val="-0.21392847769028878"/>
                  <c:y val="3.6930956547098277E-2"/>
                </c:manualLayout>
              </c:layout>
              <c:numFmt formatCode="General" sourceLinked="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rendlineLbl>
          </c:trendline>
          <c:xVal>
            <c:numRef>
              <c:f>Лист1!$G$6:$G$10</c:f>
              <c:numCache>
                <c:formatCode>General</c:formatCode>
                <c:ptCount val="5"/>
                <c:pt idx="0">
                  <c:v>3.872983346207417</c:v>
                </c:pt>
                <c:pt idx="1">
                  <c:v>5.4772255750516612</c:v>
                </c:pt>
                <c:pt idx="2">
                  <c:v>7.745966692414834</c:v>
                </c:pt>
                <c:pt idx="3">
                  <c:v>9.4868329805051381</c:v>
                </c:pt>
                <c:pt idx="4">
                  <c:v>10.954451150103322</c:v>
                </c:pt>
              </c:numCache>
            </c:numRef>
          </c:xVal>
          <c:yVal>
            <c:numRef>
              <c:f>Лист1!$F$6:$F$10</c:f>
              <c:numCache>
                <c:formatCode>General</c:formatCode>
                <c:ptCount val="5"/>
                <c:pt idx="0">
                  <c:v>0.53079710665382618</c:v>
                </c:pt>
                <c:pt idx="1">
                  <c:v>0.53079710665382618</c:v>
                </c:pt>
                <c:pt idx="2">
                  <c:v>0.53752334384463085</c:v>
                </c:pt>
                <c:pt idx="3">
                  <c:v>0.5445345757114205</c:v>
                </c:pt>
                <c:pt idx="4">
                  <c:v>0.5445345757114205</c:v>
                </c:pt>
              </c:numCache>
            </c:numRef>
          </c:yVal>
          <c:smooth val="0"/>
          <c:extLst>
            <c:ext xmlns:c16="http://schemas.microsoft.com/office/drawing/2014/chart" uri="{C3380CC4-5D6E-409C-BE32-E72D297353CC}">
              <c16:uniqueId val="{00000001-A9A1-4DC9-8B10-7248FC683153}"/>
            </c:ext>
          </c:extLst>
        </c:ser>
        <c:dLbls>
          <c:showLegendKey val="0"/>
          <c:showVal val="0"/>
          <c:showCatName val="0"/>
          <c:showSerName val="0"/>
          <c:showPercent val="0"/>
          <c:showBubbleSize val="0"/>
        </c:dLbls>
        <c:axId val="308454960"/>
        <c:axId val="308200832"/>
      </c:scatterChart>
      <c:valAx>
        <c:axId val="308454960"/>
        <c:scaling>
          <c:orientation val="minMax"/>
          <c:min val="3"/>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a:t>
                </a:r>
                <a:r>
                  <a:rPr lang="en-US"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𝜏</a:t>
                </a:r>
                <a:r>
                  <a:rPr lang="en-US" sz="1400" b="1" i="0" baseline="0">
                    <a:solidFill>
                      <a:sysClr val="windowText" lastClr="000000"/>
                    </a:solidFill>
                    <a:effectLst/>
                    <a:latin typeface="Times New Roman" panose="02020603050405020304" pitchFamily="18" charset="0"/>
                    <a:cs typeface="Times New Roman" panose="02020603050405020304" pitchFamily="18" charset="0"/>
                  </a:rPr>
                  <a:t>,</a:t>
                </a:r>
                <a:r>
                  <a:rPr lang="kk-KZ"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мин</a:t>
                </a:r>
                <a:r>
                  <a:rPr lang="en-US" sz="1400" b="1" i="0" u="none" strike="noStrike" baseline="30000">
                    <a:solidFill>
                      <a:sysClr val="windowText" lastClr="000000"/>
                    </a:solidFill>
                    <a:effectLst/>
                    <a:latin typeface="Times New Roman" panose="02020603050405020304" pitchFamily="18" charset="0"/>
                    <a:cs typeface="Times New Roman" panose="02020603050405020304" pitchFamily="18" charset="0"/>
                  </a:rPr>
                  <a:t>-1</a:t>
                </a:r>
                <a:r>
                  <a:rPr lang="en-US" sz="1400" b="1" i="0" baseline="0">
                    <a:solidFill>
                      <a:sysClr val="windowText" lastClr="000000"/>
                    </a:solidFill>
                    <a:effectLst/>
                    <a:latin typeface="Times New Roman" panose="02020603050405020304" pitchFamily="18" charset="0"/>
                    <a:cs typeface="Times New Roman" panose="02020603050405020304" pitchFamily="18" charset="0"/>
                  </a:rPr>
                  <a:t> </a:t>
                </a:r>
                <a:endParaRPr lang="ru-RU" sz="1400" b="1">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8200832"/>
        <c:crosses val="autoZero"/>
        <c:crossBetween val="midCat"/>
      </c:valAx>
      <c:valAx>
        <c:axId val="308200832"/>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ru-RU" sz="1400" b="1">
                    <a:solidFill>
                      <a:sysClr val="windowText" lastClr="000000"/>
                    </a:solidFill>
                    <a:effectLst/>
                    <a:latin typeface="Times New Roman" panose="02020603050405020304" pitchFamily="18" charset="0"/>
                    <a:cs typeface="Times New Roman" panose="02020603050405020304" pitchFamily="18" charset="0"/>
                  </a:rPr>
                  <a:t>(1-(1-α)</a:t>
                </a:r>
                <a:r>
                  <a:rPr lang="ru-RU" sz="1400" b="1" baseline="30000">
                    <a:solidFill>
                      <a:sysClr val="windowText" lastClr="000000"/>
                    </a:solidFill>
                    <a:effectLst/>
                    <a:latin typeface="Times New Roman" panose="02020603050405020304" pitchFamily="18" charset="0"/>
                    <a:cs typeface="Times New Roman" panose="02020603050405020304" pitchFamily="18" charset="0"/>
                  </a:rPr>
                  <a:t>1/3</a:t>
                </a:r>
                <a:r>
                  <a:rPr lang="ru-RU" sz="1400" b="1">
                    <a:solidFill>
                      <a:sysClr val="windowText" lastClr="000000"/>
                    </a:solidFill>
                    <a:effectLst/>
                    <a:latin typeface="Times New Roman" panose="02020603050405020304" pitchFamily="18" charset="0"/>
                    <a:cs typeface="Times New Roman" panose="02020603050405020304" pitchFamily="18" charset="0"/>
                  </a:rPr>
                  <a:t>)</a:t>
                </a:r>
                <a:r>
                  <a:rPr lang="ru-RU" sz="1400" b="1" baseline="30000">
                    <a:solidFill>
                      <a:sysClr val="windowText" lastClr="000000"/>
                    </a:solidFill>
                    <a:effectLst/>
                    <a:latin typeface="Times New Roman" panose="02020603050405020304" pitchFamily="18" charset="0"/>
                    <a:cs typeface="Times New Roman" panose="02020603050405020304" pitchFamily="18" charset="0"/>
                  </a:rPr>
                  <a:t>2</a:t>
                </a:r>
                <a:endParaRPr lang="ru-RU" sz="1400" b="1">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8454960"/>
        <c:crosses val="autoZero"/>
        <c:crossBetween val="midCat"/>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764348733516742"/>
          <c:y val="0.18204505686789152"/>
          <c:w val="0.74546775026615664"/>
          <c:h val="0.79120370370370374"/>
        </c:manualLayout>
      </c:layout>
      <c:scatterChart>
        <c:scatterStyle val="lineMarker"/>
        <c:varyColors val="0"/>
        <c:ser>
          <c:idx val="0"/>
          <c:order val="0"/>
          <c:tx>
            <c:strRef>
              <c:f>Лист1!$F$15</c:f>
              <c:strCache>
                <c:ptCount val="1"/>
                <c:pt idx="0">
                  <c:v>(1/τ)ln[1/(1-α)]</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7.3974190726159234E-3"/>
                  <c:y val="-0.4585823126275882"/>
                </c:manualLayout>
              </c:layout>
              <c:numFmt formatCode="General" sourceLinked="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rendlineLbl>
          </c:trendline>
          <c:xVal>
            <c:numRef>
              <c:f>Лист1!$E$16:$E$20</c:f>
              <c:numCache>
                <c:formatCode>General</c:formatCode>
                <c:ptCount val="5"/>
                <c:pt idx="0">
                  <c:v>6.5333333333333332</c:v>
                </c:pt>
                <c:pt idx="1">
                  <c:v>3.2666666666666666</c:v>
                </c:pt>
                <c:pt idx="2">
                  <c:v>1.635</c:v>
                </c:pt>
                <c:pt idx="3">
                  <c:v>1.0911111111111111</c:v>
                </c:pt>
                <c:pt idx="4">
                  <c:v>0.81833333333333336</c:v>
                </c:pt>
              </c:numCache>
            </c:numRef>
          </c:xVal>
          <c:yVal>
            <c:numRef>
              <c:f>Лист1!$F$16:$F$20</c:f>
              <c:numCache>
                <c:formatCode>General</c:formatCode>
                <c:ptCount val="5"/>
                <c:pt idx="0">
                  <c:v>-1.3468471545012978E-3</c:v>
                </c:pt>
                <c:pt idx="1">
                  <c:v>-6.734235772506489E-4</c:v>
                </c:pt>
                <c:pt idx="2">
                  <c:v>-3.197136569462331E-4</c:v>
                </c:pt>
                <c:pt idx="3">
                  <c:v>-2.0182189586301312E-4</c:v>
                </c:pt>
                <c:pt idx="4">
                  <c:v>-1.5136642189725983E-4</c:v>
                </c:pt>
              </c:numCache>
            </c:numRef>
          </c:yVal>
          <c:smooth val="0"/>
          <c:extLst>
            <c:ext xmlns:c16="http://schemas.microsoft.com/office/drawing/2014/chart" uri="{C3380CC4-5D6E-409C-BE32-E72D297353CC}">
              <c16:uniqueId val="{00000001-91BD-44E6-A362-823F8D1ABF7B}"/>
            </c:ext>
          </c:extLst>
        </c:ser>
        <c:dLbls>
          <c:showLegendKey val="0"/>
          <c:showVal val="0"/>
          <c:showCatName val="0"/>
          <c:showSerName val="0"/>
          <c:showPercent val="0"/>
          <c:showBubbleSize val="0"/>
        </c:dLbls>
        <c:axId val="338289984"/>
        <c:axId val="336439056"/>
      </c:scatterChart>
      <c:valAx>
        <c:axId val="338289984"/>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b="1">
                    <a:solidFill>
                      <a:sysClr val="windowText" lastClr="000000"/>
                    </a:solidFill>
                    <a:latin typeface="Times New Roman" panose="02020603050405020304" pitchFamily="18" charset="0"/>
                    <a:cs typeface="Times New Roman" panose="02020603050405020304" pitchFamily="18" charset="0"/>
                  </a:rPr>
                  <a:t>a/</a:t>
                </a:r>
                <a:r>
                  <a:rPr lang="el-GR" sz="1400" b="1">
                    <a:solidFill>
                      <a:sysClr val="windowText" lastClr="000000"/>
                    </a:solidFill>
                    <a:latin typeface="Times New Roman" panose="02020603050405020304" pitchFamily="18" charset="0"/>
                    <a:cs typeface="Times New Roman" panose="02020603050405020304" pitchFamily="18" charset="0"/>
                  </a:rPr>
                  <a:t>τ</a:t>
                </a:r>
                <a:r>
                  <a:rPr lang="en-US" sz="1400" b="1">
                    <a:solidFill>
                      <a:sysClr val="windowText" lastClr="000000"/>
                    </a:solidFill>
                    <a:latin typeface="Times New Roman" panose="02020603050405020304" pitchFamily="18" charset="0"/>
                    <a:cs typeface="Times New Roman" panose="02020603050405020304" pitchFamily="18" charset="0"/>
                  </a:rPr>
                  <a:t>, </a:t>
                </a:r>
                <a:r>
                  <a:rPr lang="en-US"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min</a:t>
                </a:r>
                <a:r>
                  <a:rPr lang="en-US" sz="1400" b="1" i="0" u="none" strike="noStrike" baseline="30000">
                    <a:solidFill>
                      <a:sysClr val="windowText" lastClr="000000"/>
                    </a:solidFill>
                    <a:effectLst/>
                    <a:latin typeface="Times New Roman" panose="02020603050405020304" pitchFamily="18" charset="0"/>
                    <a:cs typeface="Times New Roman" panose="02020603050405020304" pitchFamily="18" charset="0"/>
                  </a:rPr>
                  <a:t>-1</a:t>
                </a:r>
                <a:endParaRPr lang="ru-RU" sz="14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45973490813648293"/>
              <c:y val="1.0265383493730353E-3"/>
            </c:manualLayout>
          </c:layout>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in"/>
        <c:minorTickMark val="in"/>
        <c:tickLblPos val="high"/>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36439056"/>
        <c:crosses val="autoZero"/>
        <c:crossBetween val="midCat"/>
      </c:valAx>
      <c:valAx>
        <c:axId val="336439056"/>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l-GR" sz="1400" b="1">
                    <a:solidFill>
                      <a:sysClr val="windowText" lastClr="000000"/>
                    </a:solidFill>
                    <a:latin typeface="Times New Roman" panose="02020603050405020304" pitchFamily="18" charset="0"/>
                    <a:cs typeface="Times New Roman" panose="02020603050405020304" pitchFamily="18" charset="0"/>
                  </a:rPr>
                  <a:t>(1/τ)</a:t>
                </a:r>
                <a:r>
                  <a:rPr lang="en-US" sz="1400" b="1">
                    <a:solidFill>
                      <a:sysClr val="windowText" lastClr="000000"/>
                    </a:solidFill>
                    <a:latin typeface="Times New Roman" panose="02020603050405020304" pitchFamily="18" charset="0"/>
                    <a:cs typeface="Times New Roman" panose="02020603050405020304" pitchFamily="18" charset="0"/>
                  </a:rPr>
                  <a:t>ln[1/(1-</a:t>
                </a:r>
                <a:r>
                  <a:rPr lang="el-GR" sz="1400" b="1">
                    <a:solidFill>
                      <a:sysClr val="windowText" lastClr="000000"/>
                    </a:solidFill>
                    <a:latin typeface="Times New Roman" panose="02020603050405020304" pitchFamily="18" charset="0"/>
                    <a:cs typeface="Times New Roman" panose="02020603050405020304" pitchFamily="18" charset="0"/>
                  </a:rPr>
                  <a:t>α)]</a:t>
                </a:r>
                <a:r>
                  <a:rPr lang="en-US" sz="1400" b="1">
                    <a:solidFill>
                      <a:sysClr val="windowText" lastClr="000000"/>
                    </a:solidFill>
                    <a:latin typeface="Times New Roman" panose="02020603050405020304" pitchFamily="18" charset="0"/>
                    <a:cs typeface="Times New Roman" panose="02020603050405020304" pitchFamily="18" charset="0"/>
                  </a:rPr>
                  <a:t>, </a:t>
                </a:r>
                <a:r>
                  <a:rPr lang="en-US"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min</a:t>
                </a:r>
                <a:r>
                  <a:rPr lang="en-US" sz="1400" b="1" i="0" u="none" strike="noStrike" baseline="30000">
                    <a:solidFill>
                      <a:sysClr val="windowText" lastClr="000000"/>
                    </a:solidFill>
                    <a:effectLst/>
                    <a:latin typeface="Times New Roman" panose="02020603050405020304" pitchFamily="18" charset="0"/>
                    <a:cs typeface="Times New Roman" panose="02020603050405020304" pitchFamily="18" charset="0"/>
                  </a:rPr>
                  <a:t>-1</a:t>
                </a:r>
                <a:endParaRPr lang="ru-RU" sz="14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38289984"/>
        <c:crosses val="autoZero"/>
        <c:crossBetween val="midCat"/>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Лист1!$E$22</c:f>
              <c:strCache>
                <c:ptCount val="1"/>
                <c:pt idx="0">
                  <c:v>ln[α/(1-α)]</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layout>
                <c:manualLayout>
                  <c:x val="-0.23194750656167978"/>
                  <c:y val="3.3650481189851267E-3"/>
                </c:manualLayout>
              </c:layout>
              <c:numFmt formatCode="General" sourceLinked="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rendlineLbl>
          </c:trendline>
          <c:xVal>
            <c:numRef>
              <c:f>Лист1!$F$23:$F$27</c:f>
              <c:numCache>
                <c:formatCode>General</c:formatCode>
                <c:ptCount val="5"/>
                <c:pt idx="0">
                  <c:v>2.7080502011022101</c:v>
                </c:pt>
                <c:pt idx="1">
                  <c:v>3.4011973816621555</c:v>
                </c:pt>
                <c:pt idx="2">
                  <c:v>4.0943445622221004</c:v>
                </c:pt>
                <c:pt idx="3">
                  <c:v>4.499809670330265</c:v>
                </c:pt>
                <c:pt idx="4">
                  <c:v>4.7874917427820458</c:v>
                </c:pt>
              </c:numCache>
            </c:numRef>
          </c:xVal>
          <c:yVal>
            <c:numRef>
              <c:f>Лист1!$E$23:$E$27</c:f>
              <c:numCache>
                <c:formatCode>General</c:formatCode>
                <c:ptCount val="5"/>
                <c:pt idx="0">
                  <c:v>3.8918202981106256</c:v>
                </c:pt>
                <c:pt idx="1">
                  <c:v>3.8918202981106256</c:v>
                </c:pt>
                <c:pt idx="2">
                  <c:v>3.9441334803989219</c:v>
                </c:pt>
                <c:pt idx="3">
                  <c:v>3.9992195504583004</c:v>
                </c:pt>
                <c:pt idx="4">
                  <c:v>3.9992195504583004</c:v>
                </c:pt>
              </c:numCache>
            </c:numRef>
          </c:yVal>
          <c:smooth val="0"/>
          <c:extLst>
            <c:ext xmlns:c16="http://schemas.microsoft.com/office/drawing/2014/chart" uri="{C3380CC4-5D6E-409C-BE32-E72D297353CC}">
              <c16:uniqueId val="{00000001-D407-486D-B03D-BB0FBAD38864}"/>
            </c:ext>
          </c:extLst>
        </c:ser>
        <c:dLbls>
          <c:showLegendKey val="0"/>
          <c:showVal val="0"/>
          <c:showCatName val="0"/>
          <c:showSerName val="0"/>
          <c:showPercent val="0"/>
          <c:showBubbleSize val="0"/>
        </c:dLbls>
        <c:axId val="341576464"/>
        <c:axId val="295199312"/>
      </c:scatterChart>
      <c:valAx>
        <c:axId val="341576464"/>
        <c:scaling>
          <c:orientation val="minMax"/>
          <c:min val="2.5"/>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b="1">
                    <a:solidFill>
                      <a:sysClr val="windowText" lastClr="000000"/>
                    </a:solidFill>
                    <a:latin typeface="Times New Roman" panose="02020603050405020304" pitchFamily="18" charset="0"/>
                    <a:cs typeface="Times New Roman" panose="02020603050405020304" pitchFamily="18" charset="0"/>
                  </a:rPr>
                  <a:t>ln</a:t>
                </a:r>
                <a:r>
                  <a:rPr lang="el-GR" sz="1400" b="1">
                    <a:solidFill>
                      <a:sysClr val="windowText" lastClr="000000"/>
                    </a:solidFill>
                    <a:latin typeface="Times New Roman" panose="02020603050405020304" pitchFamily="18" charset="0"/>
                    <a:cs typeface="Times New Roman" panose="02020603050405020304" pitchFamily="18" charset="0"/>
                  </a:rPr>
                  <a:t>τ</a:t>
                </a:r>
                <a:endParaRPr lang="ru-RU" sz="14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5199312"/>
        <c:crosses val="autoZero"/>
        <c:crossBetween val="midCat"/>
      </c:valAx>
      <c:valAx>
        <c:axId val="295199312"/>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b="1" i="0">
                    <a:solidFill>
                      <a:sysClr val="windowText" lastClr="000000"/>
                    </a:solidFill>
                    <a:latin typeface="Times New Roman" panose="02020603050405020304" pitchFamily="18" charset="0"/>
                    <a:cs typeface="Times New Roman" panose="02020603050405020304" pitchFamily="18" charset="0"/>
                  </a:rPr>
                  <a:t>ln[</a:t>
                </a:r>
                <a:r>
                  <a:rPr lang="el-GR" sz="1400" b="1" i="0">
                    <a:solidFill>
                      <a:sysClr val="windowText" lastClr="000000"/>
                    </a:solidFill>
                    <a:latin typeface="Times New Roman" panose="02020603050405020304" pitchFamily="18" charset="0"/>
                    <a:cs typeface="Times New Roman" panose="02020603050405020304" pitchFamily="18" charset="0"/>
                  </a:rPr>
                  <a:t>α/(1-α)]</a:t>
                </a:r>
                <a:endParaRPr lang="ru-RU" sz="1400" b="1" i="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1576464"/>
        <c:crosses val="autoZero"/>
        <c:crossBetween val="midCat"/>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37292213473315"/>
          <c:y val="0.12037037037037036"/>
          <c:w val="0.81428674540682411"/>
          <c:h val="0.75831000291630213"/>
        </c:manualLayout>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1.8902668416447943E-2"/>
                  <c:y val="-0.26401137357830273"/>
                </c:manualLayout>
              </c:layout>
              <c:numFmt formatCode="General" sourceLinked="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rendlineLbl>
          </c:trendline>
          <c:xVal>
            <c:numRef>
              <c:f>Sheet1!$K$8:$K$11</c:f>
              <c:numCache>
                <c:formatCode>General</c:formatCode>
                <c:ptCount val="4"/>
                <c:pt idx="0">
                  <c:v>3.1948881789137378</c:v>
                </c:pt>
                <c:pt idx="1">
                  <c:v>3.0030030030030028</c:v>
                </c:pt>
                <c:pt idx="2">
                  <c:v>2.8328611898017</c:v>
                </c:pt>
                <c:pt idx="3">
                  <c:v>2.6809651474530831</c:v>
                </c:pt>
              </c:numCache>
            </c:numRef>
          </c:xVal>
          <c:yVal>
            <c:numRef>
              <c:f>Sheet1!$L$8:$L$11</c:f>
              <c:numCache>
                <c:formatCode>General</c:formatCode>
                <c:ptCount val="4"/>
                <c:pt idx="0">
                  <c:v>-1.5040351003996315</c:v>
                </c:pt>
                <c:pt idx="1">
                  <c:v>-1.4096066464289525</c:v>
                </c:pt>
                <c:pt idx="2">
                  <c:v>-1.2241275407015419</c:v>
                </c:pt>
                <c:pt idx="3">
                  <c:v>-1.0971887003649488</c:v>
                </c:pt>
              </c:numCache>
            </c:numRef>
          </c:yVal>
          <c:smooth val="0"/>
          <c:extLst>
            <c:ext xmlns:c16="http://schemas.microsoft.com/office/drawing/2014/chart" uri="{C3380CC4-5D6E-409C-BE32-E72D297353CC}">
              <c16:uniqueId val="{00000001-D1E1-4636-96DB-23AEABF4AFE9}"/>
            </c:ext>
          </c:extLst>
        </c:ser>
        <c:dLbls>
          <c:showLegendKey val="0"/>
          <c:showVal val="0"/>
          <c:showCatName val="0"/>
          <c:showSerName val="0"/>
          <c:showPercent val="0"/>
          <c:showBubbleSize val="0"/>
        </c:dLbls>
        <c:axId val="1237927679"/>
        <c:axId val="1237928159"/>
      </c:scatterChart>
      <c:valAx>
        <c:axId val="1237927679"/>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1000/T, K-1</a:t>
                </a:r>
                <a:endParaRPr lang="ru-RU"/>
              </a:p>
            </c:rich>
          </c:tx>
          <c:layout>
            <c:manualLayout>
              <c:xMode val="edge"/>
              <c:yMode val="edge"/>
              <c:x val="0.45245384951881013"/>
              <c:y val="3.1458151064450275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37928159"/>
        <c:crosses val="autoZero"/>
        <c:crossBetween val="midCat"/>
      </c:valAx>
      <c:valAx>
        <c:axId val="1237928159"/>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a:t>lnk</a:t>
                </a:r>
                <a:endParaRPr lang="ru-RU"/>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587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37927679"/>
        <c:crosses val="autoZero"/>
        <c:crossBetween val="midCat"/>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5875" cap="flat" cmpd="sng" algn="ctr">
      <a:solidFill>
        <a:schemeClr val="tx1"/>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22852828130287"/>
          <c:y val="4.88209390492855E-2"/>
          <c:w val="0.83505561644435244"/>
          <c:h val="0.69117147856517935"/>
        </c:manualLayout>
      </c:layout>
      <c:barChart>
        <c:barDir val="col"/>
        <c:grouping val="clustered"/>
        <c:varyColors val="0"/>
        <c:ser>
          <c:idx val="0"/>
          <c:order val="0"/>
          <c:tx>
            <c:strRef>
              <c:f>Сорбенты!$T$9</c:f>
              <c:strCache>
                <c:ptCount val="1"/>
                <c:pt idx="0">
                  <c:v>Sc</c:v>
                </c:pt>
              </c:strCache>
            </c:strRef>
          </c:tx>
          <c:spPr>
            <a:solidFill>
              <a:srgbClr val="FF0000"/>
            </a:solidFill>
            <a:ln w="15875">
              <a:solidFill>
                <a:schemeClr val="tx1"/>
              </a:solidFill>
            </a:ln>
            <a:effectLst/>
          </c:spPr>
          <c:invertIfNegative val="0"/>
          <c:cat>
            <c:strRef>
              <c:f>Сорбенты!$R$10:$R$15</c:f>
              <c:strCache>
                <c:ptCount val="6"/>
                <c:pt idx="0">
                  <c:v> КУ-2-8</c:v>
                </c:pt>
                <c:pt idx="1">
                  <c:v>Lewatite SP112H</c:v>
                </c:pt>
                <c:pt idx="2">
                  <c:v>Purosorb SAC 140Na</c:v>
                </c:pt>
                <c:pt idx="3">
                  <c:v>Purolite C 150Na</c:v>
                </c:pt>
                <c:pt idx="4">
                  <c:v>Purosorb SAC140H+</c:v>
                </c:pt>
                <c:pt idx="5">
                  <c:v>Purolite C 150H+</c:v>
                </c:pt>
              </c:strCache>
            </c:strRef>
          </c:cat>
          <c:val>
            <c:numRef>
              <c:f>Сорбенты!$T$10:$T$15</c:f>
              <c:numCache>
                <c:formatCode>General</c:formatCode>
                <c:ptCount val="6"/>
                <c:pt idx="0">
                  <c:v>0</c:v>
                </c:pt>
                <c:pt idx="1">
                  <c:v>0</c:v>
                </c:pt>
                <c:pt idx="2">
                  <c:v>0</c:v>
                </c:pt>
                <c:pt idx="3">
                  <c:v>4.04</c:v>
                </c:pt>
                <c:pt idx="4">
                  <c:v>71.22</c:v>
                </c:pt>
                <c:pt idx="5">
                  <c:v>74.180000000000007</c:v>
                </c:pt>
              </c:numCache>
            </c:numRef>
          </c:val>
          <c:extLst>
            <c:ext xmlns:c16="http://schemas.microsoft.com/office/drawing/2014/chart" uri="{C3380CC4-5D6E-409C-BE32-E72D297353CC}">
              <c16:uniqueId val="{00000000-24E0-434F-B848-7DF2B28EADA3}"/>
            </c:ext>
          </c:extLst>
        </c:ser>
        <c:ser>
          <c:idx val="1"/>
          <c:order val="1"/>
          <c:tx>
            <c:strRef>
              <c:f>Сорбенты!$V$9</c:f>
              <c:strCache>
                <c:ptCount val="1"/>
                <c:pt idx="0">
                  <c:v>Fe</c:v>
                </c:pt>
              </c:strCache>
            </c:strRef>
          </c:tx>
          <c:spPr>
            <a:solidFill>
              <a:schemeClr val="accent2"/>
            </a:solidFill>
            <a:ln w="15875">
              <a:solidFill>
                <a:schemeClr val="tx1"/>
              </a:solidFill>
            </a:ln>
            <a:effectLst/>
          </c:spPr>
          <c:invertIfNegative val="0"/>
          <c:cat>
            <c:strRef>
              <c:f>Сорбенты!$R$10:$R$15</c:f>
              <c:strCache>
                <c:ptCount val="6"/>
                <c:pt idx="0">
                  <c:v> КУ-2-8</c:v>
                </c:pt>
                <c:pt idx="1">
                  <c:v>Lewatite SP112H</c:v>
                </c:pt>
                <c:pt idx="2">
                  <c:v>Purosorb SAC 140Na</c:v>
                </c:pt>
                <c:pt idx="3">
                  <c:v>Purolite C 150Na</c:v>
                </c:pt>
                <c:pt idx="4">
                  <c:v>Purosorb SAC140H+</c:v>
                </c:pt>
                <c:pt idx="5">
                  <c:v>Purolite C 150H+</c:v>
                </c:pt>
              </c:strCache>
            </c:strRef>
          </c:cat>
          <c:val>
            <c:numRef>
              <c:f>Сорбенты!$V$10:$V$15</c:f>
              <c:numCache>
                <c:formatCode>General</c:formatCode>
                <c:ptCount val="6"/>
                <c:pt idx="0">
                  <c:v>19.241</c:v>
                </c:pt>
                <c:pt idx="1">
                  <c:v>10.220000000000001</c:v>
                </c:pt>
                <c:pt idx="2">
                  <c:v>24.68</c:v>
                </c:pt>
                <c:pt idx="3">
                  <c:v>25.85</c:v>
                </c:pt>
                <c:pt idx="4">
                  <c:v>0</c:v>
                </c:pt>
                <c:pt idx="5">
                  <c:v>0</c:v>
                </c:pt>
              </c:numCache>
            </c:numRef>
          </c:val>
          <c:extLst>
            <c:ext xmlns:c16="http://schemas.microsoft.com/office/drawing/2014/chart" uri="{C3380CC4-5D6E-409C-BE32-E72D297353CC}">
              <c16:uniqueId val="{00000001-24E0-434F-B848-7DF2B28EADA3}"/>
            </c:ext>
          </c:extLst>
        </c:ser>
        <c:ser>
          <c:idx val="3"/>
          <c:order val="2"/>
          <c:tx>
            <c:strRef>
              <c:f>Сорбенты!$W$9</c:f>
              <c:strCache>
                <c:ptCount val="1"/>
                <c:pt idx="0">
                  <c:v>Al</c:v>
                </c:pt>
              </c:strCache>
            </c:strRef>
          </c:tx>
          <c:spPr>
            <a:solidFill>
              <a:schemeClr val="accent4"/>
            </a:solidFill>
            <a:ln w="15875">
              <a:solidFill>
                <a:schemeClr val="tx1"/>
              </a:solidFill>
            </a:ln>
            <a:effectLst/>
          </c:spPr>
          <c:invertIfNegative val="0"/>
          <c:cat>
            <c:strRef>
              <c:f>Сорбенты!$R$10:$R$15</c:f>
              <c:strCache>
                <c:ptCount val="6"/>
                <c:pt idx="0">
                  <c:v> КУ-2-8</c:v>
                </c:pt>
                <c:pt idx="1">
                  <c:v>Lewatite SP112H</c:v>
                </c:pt>
                <c:pt idx="2">
                  <c:v>Purosorb SAC 140Na</c:v>
                </c:pt>
                <c:pt idx="3">
                  <c:v>Purolite C 150Na</c:v>
                </c:pt>
                <c:pt idx="4">
                  <c:v>Purosorb SAC140H+</c:v>
                </c:pt>
                <c:pt idx="5">
                  <c:v>Purolite C 150H+</c:v>
                </c:pt>
              </c:strCache>
            </c:strRef>
          </c:cat>
          <c:val>
            <c:numRef>
              <c:f>Сорбенты!$W$10:$W$15</c:f>
              <c:numCache>
                <c:formatCode>General</c:formatCode>
                <c:ptCount val="6"/>
                <c:pt idx="0">
                  <c:v>61.56</c:v>
                </c:pt>
                <c:pt idx="1">
                  <c:v>48.82</c:v>
                </c:pt>
                <c:pt idx="2">
                  <c:v>70.81</c:v>
                </c:pt>
                <c:pt idx="3">
                  <c:v>74.75</c:v>
                </c:pt>
                <c:pt idx="4">
                  <c:v>43.52</c:v>
                </c:pt>
                <c:pt idx="5">
                  <c:v>41.58</c:v>
                </c:pt>
              </c:numCache>
            </c:numRef>
          </c:val>
          <c:extLst>
            <c:ext xmlns:c16="http://schemas.microsoft.com/office/drawing/2014/chart" uri="{C3380CC4-5D6E-409C-BE32-E72D297353CC}">
              <c16:uniqueId val="{00000002-24E0-434F-B848-7DF2B28EADA3}"/>
            </c:ext>
          </c:extLst>
        </c:ser>
        <c:ser>
          <c:idx val="4"/>
          <c:order val="3"/>
          <c:tx>
            <c:strRef>
              <c:f>Сорбенты!$X$9</c:f>
              <c:strCache>
                <c:ptCount val="1"/>
                <c:pt idx="0">
                  <c:v>Ti</c:v>
                </c:pt>
              </c:strCache>
            </c:strRef>
          </c:tx>
          <c:spPr>
            <a:solidFill>
              <a:schemeClr val="accent5"/>
            </a:solidFill>
            <a:ln w="15875">
              <a:solidFill>
                <a:schemeClr val="tx1"/>
              </a:solidFill>
            </a:ln>
            <a:effectLst/>
          </c:spPr>
          <c:invertIfNegative val="0"/>
          <c:cat>
            <c:strRef>
              <c:f>Сорбенты!$R$10:$R$15</c:f>
              <c:strCache>
                <c:ptCount val="6"/>
                <c:pt idx="0">
                  <c:v> КУ-2-8</c:v>
                </c:pt>
                <c:pt idx="1">
                  <c:v>Lewatite SP112H</c:v>
                </c:pt>
                <c:pt idx="2">
                  <c:v>Purosorb SAC 140Na</c:v>
                </c:pt>
                <c:pt idx="3">
                  <c:v>Purolite C 150Na</c:v>
                </c:pt>
                <c:pt idx="4">
                  <c:v>Purosorb SAC140H+</c:v>
                </c:pt>
                <c:pt idx="5">
                  <c:v>Purolite C 150H+</c:v>
                </c:pt>
              </c:strCache>
            </c:strRef>
          </c:cat>
          <c:val>
            <c:numRef>
              <c:f>Сорбенты!$X$10:$X$15</c:f>
              <c:numCache>
                <c:formatCode>General</c:formatCode>
                <c:ptCount val="6"/>
                <c:pt idx="0">
                  <c:v>55.94</c:v>
                </c:pt>
                <c:pt idx="1">
                  <c:v>33.119999999999997</c:v>
                </c:pt>
                <c:pt idx="2">
                  <c:v>42.93</c:v>
                </c:pt>
                <c:pt idx="3">
                  <c:v>45.25</c:v>
                </c:pt>
                <c:pt idx="4">
                  <c:v>46.68</c:v>
                </c:pt>
                <c:pt idx="5">
                  <c:v>0</c:v>
                </c:pt>
              </c:numCache>
            </c:numRef>
          </c:val>
          <c:extLst>
            <c:ext xmlns:c16="http://schemas.microsoft.com/office/drawing/2014/chart" uri="{C3380CC4-5D6E-409C-BE32-E72D297353CC}">
              <c16:uniqueId val="{00000003-24E0-434F-B848-7DF2B28EADA3}"/>
            </c:ext>
          </c:extLst>
        </c:ser>
        <c:ser>
          <c:idx val="5"/>
          <c:order val="4"/>
          <c:tx>
            <c:strRef>
              <c:f>Сорбенты!$Y$9</c:f>
              <c:strCache>
                <c:ptCount val="1"/>
              </c:strCache>
            </c:strRef>
          </c:tx>
          <c:spPr>
            <a:solidFill>
              <a:schemeClr val="accent6"/>
            </a:solidFill>
            <a:ln w="15875">
              <a:solidFill>
                <a:schemeClr val="tx1"/>
              </a:solidFill>
            </a:ln>
            <a:effectLst/>
          </c:spPr>
          <c:invertIfNegative val="0"/>
          <c:cat>
            <c:strRef>
              <c:f>Сорбенты!$R$10:$R$15</c:f>
              <c:strCache>
                <c:ptCount val="6"/>
                <c:pt idx="0">
                  <c:v> КУ-2-8</c:v>
                </c:pt>
                <c:pt idx="1">
                  <c:v>Lewatite SP112H</c:v>
                </c:pt>
                <c:pt idx="2">
                  <c:v>Purosorb SAC 140Na</c:v>
                </c:pt>
                <c:pt idx="3">
                  <c:v>Purolite C 150Na</c:v>
                </c:pt>
                <c:pt idx="4">
                  <c:v>Purosorb SAC140H+</c:v>
                </c:pt>
                <c:pt idx="5">
                  <c:v>Purolite C 150H+</c:v>
                </c:pt>
              </c:strCache>
            </c:strRef>
          </c:cat>
          <c:val>
            <c:numRef>
              <c:f>Сорбенты!$Y$10:$Y$15</c:f>
              <c:numCache>
                <c:formatCode>General</c:formatCode>
                <c:ptCount val="6"/>
              </c:numCache>
            </c:numRef>
          </c:val>
          <c:extLst>
            <c:ext xmlns:c16="http://schemas.microsoft.com/office/drawing/2014/chart" uri="{C3380CC4-5D6E-409C-BE32-E72D297353CC}">
              <c16:uniqueId val="{00000004-24E0-434F-B848-7DF2B28EADA3}"/>
            </c:ext>
          </c:extLst>
        </c:ser>
        <c:ser>
          <c:idx val="2"/>
          <c:order val="5"/>
          <c:tx>
            <c:strRef>
              <c:f>Сорбенты!$U$9</c:f>
              <c:strCache>
                <c:ptCount val="1"/>
                <c:pt idx="0">
                  <c:v>∑РЗМ</c:v>
                </c:pt>
              </c:strCache>
            </c:strRef>
          </c:tx>
          <c:spPr>
            <a:solidFill>
              <a:schemeClr val="accent3"/>
            </a:solidFill>
            <a:ln w="15875">
              <a:solidFill>
                <a:schemeClr val="tx1"/>
              </a:solidFill>
            </a:ln>
            <a:effectLst/>
          </c:spPr>
          <c:invertIfNegative val="0"/>
          <c:cat>
            <c:strRef>
              <c:f>Сорбенты!$R$10:$R$15</c:f>
              <c:strCache>
                <c:ptCount val="6"/>
                <c:pt idx="0">
                  <c:v> КУ-2-8</c:v>
                </c:pt>
                <c:pt idx="1">
                  <c:v>Lewatite SP112H</c:v>
                </c:pt>
                <c:pt idx="2">
                  <c:v>Purosorb SAC 140Na</c:v>
                </c:pt>
                <c:pt idx="3">
                  <c:v>Purolite C 150Na</c:v>
                </c:pt>
                <c:pt idx="4">
                  <c:v>Purosorb SAC140H+</c:v>
                </c:pt>
                <c:pt idx="5">
                  <c:v>Purolite C 150H+</c:v>
                </c:pt>
              </c:strCache>
            </c:strRef>
          </c:cat>
          <c:val>
            <c:numRef>
              <c:f>Сорбенты!$U$10:$U$15</c:f>
              <c:numCache>
                <c:formatCode>General</c:formatCode>
                <c:ptCount val="6"/>
                <c:pt idx="0">
                  <c:v>20.25</c:v>
                </c:pt>
                <c:pt idx="1">
                  <c:v>0</c:v>
                </c:pt>
                <c:pt idx="2">
                  <c:v>5.77</c:v>
                </c:pt>
                <c:pt idx="3">
                  <c:v>45.02</c:v>
                </c:pt>
                <c:pt idx="4">
                  <c:v>49.16</c:v>
                </c:pt>
                <c:pt idx="5">
                  <c:v>67.66</c:v>
                </c:pt>
              </c:numCache>
            </c:numRef>
          </c:val>
          <c:extLst>
            <c:ext xmlns:c16="http://schemas.microsoft.com/office/drawing/2014/chart" uri="{C3380CC4-5D6E-409C-BE32-E72D297353CC}">
              <c16:uniqueId val="{00000005-24E0-434F-B848-7DF2B28EADA3}"/>
            </c:ext>
          </c:extLst>
        </c:ser>
        <c:dLbls>
          <c:showLegendKey val="0"/>
          <c:showVal val="0"/>
          <c:showCatName val="0"/>
          <c:showSerName val="0"/>
          <c:showPercent val="0"/>
          <c:showBubbleSize val="0"/>
        </c:dLbls>
        <c:gapWidth val="219"/>
        <c:overlap val="-27"/>
        <c:axId val="304372320"/>
        <c:axId val="293773840"/>
      </c:barChart>
      <c:catAx>
        <c:axId val="304372320"/>
        <c:scaling>
          <c:orientation val="minMax"/>
        </c:scaling>
        <c:delete val="0"/>
        <c:axPos val="b"/>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93773840"/>
        <c:crosses val="autoZero"/>
        <c:auto val="1"/>
        <c:lblAlgn val="ctr"/>
        <c:lblOffset val="100"/>
        <c:noMultiLvlLbl val="0"/>
      </c:catAx>
      <c:valAx>
        <c:axId val="293773840"/>
        <c:scaling>
          <c:orientation val="minMax"/>
          <c:max val="100"/>
          <c:min val="0"/>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baseline="0">
                    <a:solidFill>
                      <a:sysClr val="windowText" lastClr="000000"/>
                    </a:solidFill>
                    <a:effectLst/>
                  </a:rPr>
                  <a:t>ε</a:t>
                </a:r>
                <a:r>
                  <a:rPr lang="kk-KZ" sz="1400" b="1" i="0" baseline="-25000">
                    <a:solidFill>
                      <a:sysClr val="windowText" lastClr="000000"/>
                    </a:solidFill>
                    <a:effectLst/>
                  </a:rPr>
                  <a:t>Sc</a:t>
                </a:r>
                <a:r>
                  <a:rPr lang="kk-KZ" sz="1400" b="1" i="0" baseline="0">
                    <a:solidFill>
                      <a:sysClr val="windowText" lastClr="000000"/>
                    </a:solidFill>
                    <a:effectLst/>
                  </a:rPr>
                  <a:t>, % </a:t>
                </a:r>
                <a:endParaRPr lang="ru-RU" sz="1400">
                  <a:solidFill>
                    <a:sysClr val="windowText" lastClr="000000"/>
                  </a:solidFill>
                  <a:effectLst/>
                </a:endParaRPr>
              </a:p>
            </c:rich>
          </c:tx>
          <c:layout>
            <c:manualLayout>
              <c:xMode val="edge"/>
              <c:yMode val="edge"/>
              <c:x val="2.2885994285993281E-2"/>
              <c:y val="0.22907314334556569"/>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22225">
            <a:solidFill>
              <a:schemeClr val="tx1"/>
            </a:solidFill>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4372320"/>
        <c:crosses val="autoZero"/>
        <c:crossBetween val="between"/>
      </c:valAx>
      <c:spPr>
        <a:noFill/>
        <a:ln w="19050">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b="1">
                <a:solidFill>
                  <a:sysClr val="windowText" lastClr="000000"/>
                </a:solidFill>
                <a:latin typeface="Times New Roman" panose="02020603050405020304" pitchFamily="18" charset="0"/>
                <a:cs typeface="Times New Roman" panose="02020603050405020304" pitchFamily="18" charset="0"/>
              </a:rPr>
              <a:t>Purosorb SAC140H+</a:t>
            </a:r>
            <a:endParaRPr lang="ru-RU" sz="14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ТЖ!$L$139</c:f>
              <c:strCache>
                <c:ptCount val="1"/>
                <c:pt idx="0">
                  <c:v>Sc</c:v>
                </c:pt>
              </c:strCache>
            </c:strRef>
          </c:tx>
          <c:spPr>
            <a:solidFill>
              <a:srgbClr val="EE0000"/>
            </a:solidFill>
            <a:ln w="19050">
              <a:solidFill>
                <a:schemeClr val="tx1"/>
              </a:solidFill>
            </a:ln>
            <a:effectLst/>
          </c:spPr>
          <c:invertIfNegative val="0"/>
          <c:cat>
            <c:numRef>
              <c:f>ТЖ!$M$138:$Q$138</c:f>
              <c:numCache>
                <c:formatCode>General</c:formatCode>
                <c:ptCount val="5"/>
                <c:pt idx="0">
                  <c:v>0.2</c:v>
                </c:pt>
                <c:pt idx="1">
                  <c:v>0.4</c:v>
                </c:pt>
                <c:pt idx="2">
                  <c:v>0.6</c:v>
                </c:pt>
                <c:pt idx="3">
                  <c:v>0.8</c:v>
                </c:pt>
                <c:pt idx="4">
                  <c:v>1</c:v>
                </c:pt>
              </c:numCache>
            </c:numRef>
          </c:cat>
          <c:val>
            <c:numRef>
              <c:f>ТЖ!$M$139:$Q$139</c:f>
              <c:numCache>
                <c:formatCode>General</c:formatCode>
                <c:ptCount val="5"/>
                <c:pt idx="0">
                  <c:v>47.004608294930883</c:v>
                </c:pt>
                <c:pt idx="1">
                  <c:v>48.617511520737324</c:v>
                </c:pt>
                <c:pt idx="2">
                  <c:v>61.52073732718894</c:v>
                </c:pt>
                <c:pt idx="3">
                  <c:v>62.442396313364057</c:v>
                </c:pt>
                <c:pt idx="4">
                  <c:v>57.373271889400925</c:v>
                </c:pt>
              </c:numCache>
            </c:numRef>
          </c:val>
          <c:extLst>
            <c:ext xmlns:c16="http://schemas.microsoft.com/office/drawing/2014/chart" uri="{C3380CC4-5D6E-409C-BE32-E72D297353CC}">
              <c16:uniqueId val="{00000000-1E9A-4C29-8EEE-0FDD2306A365}"/>
            </c:ext>
          </c:extLst>
        </c:ser>
        <c:ser>
          <c:idx val="1"/>
          <c:order val="1"/>
          <c:tx>
            <c:strRef>
              <c:f>ТЖ!$L$140</c:f>
              <c:strCache>
                <c:ptCount val="1"/>
                <c:pt idx="0">
                  <c:v>∑СЖМ</c:v>
                </c:pt>
              </c:strCache>
            </c:strRef>
          </c:tx>
          <c:spPr>
            <a:solidFill>
              <a:schemeClr val="accent2"/>
            </a:solidFill>
            <a:ln w="19050">
              <a:solidFill>
                <a:schemeClr val="tx1"/>
              </a:solidFill>
            </a:ln>
            <a:effectLst/>
          </c:spPr>
          <c:invertIfNegative val="0"/>
          <c:val>
            <c:numRef>
              <c:f>ТЖ!$M$140:$Q$140</c:f>
              <c:numCache>
                <c:formatCode>General</c:formatCode>
                <c:ptCount val="5"/>
                <c:pt idx="0">
                  <c:v>34.743346007604558</c:v>
                </c:pt>
                <c:pt idx="1">
                  <c:v>29.990494296577936</c:v>
                </c:pt>
                <c:pt idx="2">
                  <c:v>36.074144486692006</c:v>
                </c:pt>
                <c:pt idx="3">
                  <c:v>36.074144486692006</c:v>
                </c:pt>
                <c:pt idx="4">
                  <c:v>49.161676646706589</c:v>
                </c:pt>
              </c:numCache>
            </c:numRef>
          </c:val>
          <c:extLst>
            <c:ext xmlns:c16="http://schemas.microsoft.com/office/drawing/2014/chart" uri="{C3380CC4-5D6E-409C-BE32-E72D297353CC}">
              <c16:uniqueId val="{00000001-1E9A-4C29-8EEE-0FDD2306A365}"/>
            </c:ext>
          </c:extLst>
        </c:ser>
        <c:ser>
          <c:idx val="2"/>
          <c:order val="2"/>
          <c:tx>
            <c:strRef>
              <c:f>ТЖ!$L$141</c:f>
              <c:strCache>
                <c:ptCount val="1"/>
                <c:pt idx="0">
                  <c:v>Nb</c:v>
                </c:pt>
              </c:strCache>
            </c:strRef>
          </c:tx>
          <c:spPr>
            <a:solidFill>
              <a:schemeClr val="accent3"/>
            </a:solidFill>
            <a:ln w="19050">
              <a:solidFill>
                <a:schemeClr val="tx1"/>
              </a:solidFill>
            </a:ln>
            <a:effectLst/>
          </c:spPr>
          <c:invertIfNegative val="0"/>
          <c:val>
            <c:numRef>
              <c:f>ТЖ!$M$141:$Q$141</c:f>
              <c:numCache>
                <c:formatCode>General</c:formatCode>
                <c:ptCount val="5"/>
                <c:pt idx="0">
                  <c:v>54.107981220657273</c:v>
                </c:pt>
                <c:pt idx="1">
                  <c:v>100</c:v>
                </c:pt>
                <c:pt idx="2">
                  <c:v>100</c:v>
                </c:pt>
                <c:pt idx="3">
                  <c:v>100</c:v>
                </c:pt>
                <c:pt idx="4">
                  <c:v>94.248826291079808</c:v>
                </c:pt>
              </c:numCache>
            </c:numRef>
          </c:val>
          <c:extLst>
            <c:ext xmlns:c16="http://schemas.microsoft.com/office/drawing/2014/chart" uri="{C3380CC4-5D6E-409C-BE32-E72D297353CC}">
              <c16:uniqueId val="{00000002-1E9A-4C29-8EEE-0FDD2306A365}"/>
            </c:ext>
          </c:extLst>
        </c:ser>
        <c:ser>
          <c:idx val="3"/>
          <c:order val="3"/>
          <c:tx>
            <c:strRef>
              <c:f>ТЖ!$L$142</c:f>
              <c:strCache>
                <c:ptCount val="1"/>
                <c:pt idx="0">
                  <c:v>Al</c:v>
                </c:pt>
              </c:strCache>
            </c:strRef>
          </c:tx>
          <c:spPr>
            <a:solidFill>
              <a:schemeClr val="accent4"/>
            </a:solidFill>
            <a:ln w="19050">
              <a:solidFill>
                <a:schemeClr val="tx1"/>
              </a:solidFill>
            </a:ln>
            <a:effectLst/>
          </c:spPr>
          <c:invertIfNegative val="0"/>
          <c:val>
            <c:numRef>
              <c:f>ТЖ!$M$142:$Q$142</c:f>
              <c:numCache>
                <c:formatCode>General</c:formatCode>
                <c:ptCount val="5"/>
                <c:pt idx="0">
                  <c:v>8.7950138504155149</c:v>
                </c:pt>
                <c:pt idx="1">
                  <c:v>32.686980609418285</c:v>
                </c:pt>
                <c:pt idx="2">
                  <c:v>40.581717451523545</c:v>
                </c:pt>
                <c:pt idx="3">
                  <c:v>23.54570637119113</c:v>
                </c:pt>
                <c:pt idx="4">
                  <c:v>43.524930747922433</c:v>
                </c:pt>
              </c:numCache>
            </c:numRef>
          </c:val>
          <c:extLst>
            <c:ext xmlns:c16="http://schemas.microsoft.com/office/drawing/2014/chart" uri="{C3380CC4-5D6E-409C-BE32-E72D297353CC}">
              <c16:uniqueId val="{00000003-1E9A-4C29-8EEE-0FDD2306A365}"/>
            </c:ext>
          </c:extLst>
        </c:ser>
        <c:ser>
          <c:idx val="4"/>
          <c:order val="4"/>
          <c:tx>
            <c:strRef>
              <c:f>ТЖ!$L$143</c:f>
              <c:strCache>
                <c:ptCount val="1"/>
                <c:pt idx="0">
                  <c:v>Ti</c:v>
                </c:pt>
              </c:strCache>
            </c:strRef>
          </c:tx>
          <c:spPr>
            <a:solidFill>
              <a:schemeClr val="accent5"/>
            </a:solidFill>
            <a:ln w="19050">
              <a:solidFill>
                <a:schemeClr val="tx1"/>
              </a:solidFill>
            </a:ln>
            <a:effectLst/>
          </c:spPr>
          <c:invertIfNegative val="0"/>
          <c:val>
            <c:numRef>
              <c:f>ТЖ!$M$143:$Q$143</c:f>
              <c:numCache>
                <c:formatCode>General</c:formatCode>
                <c:ptCount val="5"/>
                <c:pt idx="0">
                  <c:v>32.482043096568233</c:v>
                </c:pt>
                <c:pt idx="1">
                  <c:v>44.533120510774125</c:v>
                </c:pt>
                <c:pt idx="2">
                  <c:v>27.613727055067827</c:v>
                </c:pt>
                <c:pt idx="3">
                  <c:v>14.84437350359137</c:v>
                </c:pt>
                <c:pt idx="4">
                  <c:v>46.68794892258579</c:v>
                </c:pt>
              </c:numCache>
            </c:numRef>
          </c:val>
          <c:extLst>
            <c:ext xmlns:c16="http://schemas.microsoft.com/office/drawing/2014/chart" uri="{C3380CC4-5D6E-409C-BE32-E72D297353CC}">
              <c16:uniqueId val="{00000004-1E9A-4C29-8EEE-0FDD2306A365}"/>
            </c:ext>
          </c:extLst>
        </c:ser>
        <c:dLbls>
          <c:showLegendKey val="0"/>
          <c:showVal val="0"/>
          <c:showCatName val="0"/>
          <c:showSerName val="0"/>
          <c:showPercent val="0"/>
          <c:showBubbleSize val="0"/>
        </c:dLbls>
        <c:gapWidth val="219"/>
        <c:overlap val="-27"/>
        <c:axId val="287054640"/>
        <c:axId val="285539440"/>
      </c:barChart>
      <c:catAx>
        <c:axId val="287054640"/>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r>
                  <a:rPr lang="ru-RU" sz="1600" b="1" i="0" baseline="0">
                    <a:solidFill>
                      <a:sysClr val="windowText" lastClr="000000"/>
                    </a:solidFill>
                    <a:effectLst/>
                    <a:latin typeface="Times New Roman" panose="02020603050405020304" pitchFamily="18" charset="0"/>
                    <a:cs typeface="Times New Roman" panose="02020603050405020304" pitchFamily="18" charset="0"/>
                  </a:rPr>
                  <a:t>Сорбент массасы 100 мл ерітіндіге</a:t>
                </a:r>
                <a:endParaRPr lang="ru-RU" sz="1600" b="1">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85539440"/>
        <c:crosses val="autoZero"/>
        <c:auto val="1"/>
        <c:lblAlgn val="ctr"/>
        <c:lblOffset val="100"/>
        <c:noMultiLvlLbl val="0"/>
      </c:catAx>
      <c:valAx>
        <c:axId val="285539440"/>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baseline="0">
                    <a:solidFill>
                      <a:sysClr val="windowText" lastClr="000000"/>
                    </a:solidFill>
                    <a:effectLst/>
                  </a:rPr>
                  <a:t>ε, % </a:t>
                </a:r>
                <a:endParaRPr lang="ru-RU" sz="1400">
                  <a:solidFill>
                    <a:sysClr val="windowText" lastClr="000000"/>
                  </a:solidFill>
                  <a:effectLst/>
                </a:endParaRPr>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87054640"/>
        <c:crosses val="autoZero"/>
        <c:crossBetween val="between"/>
      </c:valAx>
      <c:spPr>
        <a:noFill/>
        <a:ln w="19050">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400" b="1">
                <a:solidFill>
                  <a:schemeClr val="tx1"/>
                </a:solidFill>
                <a:latin typeface="Times New Roman" panose="02020603050405020304" pitchFamily="18" charset="0"/>
                <a:cs typeface="Times New Roman" panose="02020603050405020304" pitchFamily="18" charset="0"/>
              </a:rPr>
              <a:t>Purolite C-150H+</a:t>
            </a:r>
            <a:endParaRPr lang="ru-RU" sz="1400"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ТЖ!$L$147</c:f>
              <c:strCache>
                <c:ptCount val="1"/>
                <c:pt idx="0">
                  <c:v>Sc</c:v>
                </c:pt>
              </c:strCache>
            </c:strRef>
          </c:tx>
          <c:spPr>
            <a:solidFill>
              <a:srgbClr val="EE0000"/>
            </a:solidFill>
            <a:ln w="19050">
              <a:solidFill>
                <a:schemeClr val="tx1"/>
              </a:solidFill>
            </a:ln>
            <a:effectLst/>
          </c:spPr>
          <c:invertIfNegative val="0"/>
          <c:cat>
            <c:numRef>
              <c:f>ТЖ!$M$146:$Q$146</c:f>
              <c:numCache>
                <c:formatCode>General</c:formatCode>
                <c:ptCount val="5"/>
                <c:pt idx="0">
                  <c:v>0.2</c:v>
                </c:pt>
                <c:pt idx="1">
                  <c:v>0.4</c:v>
                </c:pt>
                <c:pt idx="2">
                  <c:v>0.6</c:v>
                </c:pt>
                <c:pt idx="3">
                  <c:v>0.8</c:v>
                </c:pt>
                <c:pt idx="4">
                  <c:v>1</c:v>
                </c:pt>
              </c:numCache>
            </c:numRef>
          </c:cat>
          <c:val>
            <c:numRef>
              <c:f>ТЖ!$M$147:$Q$147</c:f>
              <c:numCache>
                <c:formatCode>General</c:formatCode>
                <c:ptCount val="5"/>
                <c:pt idx="0">
                  <c:v>61.29032258064516</c:v>
                </c:pt>
                <c:pt idx="1">
                  <c:v>60.599078341013822</c:v>
                </c:pt>
                <c:pt idx="2">
                  <c:v>62.211981566820278</c:v>
                </c:pt>
                <c:pt idx="3">
                  <c:v>64.055299539170505</c:v>
                </c:pt>
                <c:pt idx="4">
                  <c:v>61.751152073732719</c:v>
                </c:pt>
              </c:numCache>
            </c:numRef>
          </c:val>
          <c:extLst>
            <c:ext xmlns:c16="http://schemas.microsoft.com/office/drawing/2014/chart" uri="{C3380CC4-5D6E-409C-BE32-E72D297353CC}">
              <c16:uniqueId val="{00000000-F2D5-4768-9857-424FA835942E}"/>
            </c:ext>
          </c:extLst>
        </c:ser>
        <c:ser>
          <c:idx val="1"/>
          <c:order val="1"/>
          <c:tx>
            <c:strRef>
              <c:f>ТЖ!$L$148</c:f>
              <c:strCache>
                <c:ptCount val="1"/>
                <c:pt idx="0">
                  <c:v>∑СЖМ</c:v>
                </c:pt>
              </c:strCache>
            </c:strRef>
          </c:tx>
          <c:spPr>
            <a:solidFill>
              <a:schemeClr val="accent2"/>
            </a:solidFill>
            <a:ln w="19050">
              <a:solidFill>
                <a:schemeClr val="tx1"/>
              </a:solidFill>
            </a:ln>
            <a:effectLst/>
          </c:spPr>
          <c:invertIfNegative val="0"/>
          <c:val>
            <c:numRef>
              <c:f>ТЖ!$M$148:$Q$148</c:f>
              <c:numCache>
                <c:formatCode>General</c:formatCode>
                <c:ptCount val="5"/>
                <c:pt idx="0">
                  <c:v>37.357414448669196</c:v>
                </c:pt>
                <c:pt idx="1">
                  <c:v>36.549429657794676</c:v>
                </c:pt>
                <c:pt idx="2">
                  <c:v>34.648288973384012</c:v>
                </c:pt>
                <c:pt idx="3">
                  <c:v>36.026615969581741</c:v>
                </c:pt>
                <c:pt idx="4">
                  <c:v>67.664670658682638</c:v>
                </c:pt>
              </c:numCache>
            </c:numRef>
          </c:val>
          <c:extLst>
            <c:ext xmlns:c16="http://schemas.microsoft.com/office/drawing/2014/chart" uri="{C3380CC4-5D6E-409C-BE32-E72D297353CC}">
              <c16:uniqueId val="{00000001-F2D5-4768-9857-424FA835942E}"/>
            </c:ext>
          </c:extLst>
        </c:ser>
        <c:ser>
          <c:idx val="2"/>
          <c:order val="2"/>
          <c:tx>
            <c:strRef>
              <c:f>ТЖ!$L$149</c:f>
              <c:strCache>
                <c:ptCount val="1"/>
                <c:pt idx="0">
                  <c:v>Nb</c:v>
                </c:pt>
              </c:strCache>
            </c:strRef>
          </c:tx>
          <c:spPr>
            <a:solidFill>
              <a:schemeClr val="accent3"/>
            </a:solidFill>
            <a:ln w="19050">
              <a:solidFill>
                <a:schemeClr val="tx1"/>
              </a:solidFill>
            </a:ln>
            <a:effectLst/>
          </c:spPr>
          <c:invertIfNegative val="0"/>
          <c:val>
            <c:numRef>
              <c:f>ТЖ!$M$149:$Q$149</c:f>
              <c:numCache>
                <c:formatCode>General</c:formatCode>
                <c:ptCount val="5"/>
                <c:pt idx="0">
                  <c:v>30.399061032863841</c:v>
                </c:pt>
                <c:pt idx="1">
                  <c:v>86.032863849765249</c:v>
                </c:pt>
                <c:pt idx="2">
                  <c:v>27.699530516431906</c:v>
                </c:pt>
                <c:pt idx="3">
                  <c:v>100</c:v>
                </c:pt>
                <c:pt idx="4">
                  <c:v>96.83098591549296</c:v>
                </c:pt>
              </c:numCache>
            </c:numRef>
          </c:val>
          <c:extLst>
            <c:ext xmlns:c16="http://schemas.microsoft.com/office/drawing/2014/chart" uri="{C3380CC4-5D6E-409C-BE32-E72D297353CC}">
              <c16:uniqueId val="{00000002-F2D5-4768-9857-424FA835942E}"/>
            </c:ext>
          </c:extLst>
        </c:ser>
        <c:ser>
          <c:idx val="3"/>
          <c:order val="3"/>
          <c:tx>
            <c:strRef>
              <c:f>ТЖ!$L$150</c:f>
              <c:strCache>
                <c:ptCount val="1"/>
                <c:pt idx="0">
                  <c:v>Al</c:v>
                </c:pt>
              </c:strCache>
            </c:strRef>
          </c:tx>
          <c:spPr>
            <a:solidFill>
              <a:schemeClr val="accent4"/>
            </a:solidFill>
            <a:ln w="19050">
              <a:solidFill>
                <a:schemeClr val="tx1"/>
              </a:solidFill>
            </a:ln>
            <a:effectLst/>
          </c:spPr>
          <c:invertIfNegative val="0"/>
          <c:val>
            <c:numRef>
              <c:f>ТЖ!$M$150:$Q$150</c:f>
              <c:numCache>
                <c:formatCode>General</c:formatCode>
                <c:ptCount val="5"/>
                <c:pt idx="0">
                  <c:v>17.139889196675895</c:v>
                </c:pt>
                <c:pt idx="1">
                  <c:v>53.843490304709142</c:v>
                </c:pt>
                <c:pt idx="2">
                  <c:v>6.7867036011080302</c:v>
                </c:pt>
                <c:pt idx="3">
                  <c:v>31.648199445983394</c:v>
                </c:pt>
                <c:pt idx="4">
                  <c:v>41.585872576177287</c:v>
                </c:pt>
              </c:numCache>
            </c:numRef>
          </c:val>
          <c:extLst>
            <c:ext xmlns:c16="http://schemas.microsoft.com/office/drawing/2014/chart" uri="{C3380CC4-5D6E-409C-BE32-E72D297353CC}">
              <c16:uniqueId val="{00000003-F2D5-4768-9857-424FA835942E}"/>
            </c:ext>
          </c:extLst>
        </c:ser>
        <c:ser>
          <c:idx val="4"/>
          <c:order val="4"/>
          <c:tx>
            <c:strRef>
              <c:f>ТЖ!$L$151</c:f>
              <c:strCache>
                <c:ptCount val="1"/>
                <c:pt idx="0">
                  <c:v>Ti</c:v>
                </c:pt>
              </c:strCache>
            </c:strRef>
          </c:tx>
          <c:spPr>
            <a:solidFill>
              <a:schemeClr val="accent5"/>
            </a:solidFill>
            <a:ln w="19050">
              <a:solidFill>
                <a:schemeClr val="tx1"/>
              </a:solidFill>
            </a:ln>
            <a:effectLst/>
          </c:spPr>
          <c:invertIfNegative val="0"/>
          <c:val>
            <c:numRef>
              <c:f>ТЖ!$M$151:$Q$151</c:f>
              <c:numCache>
                <c:formatCode>General</c:formatCode>
                <c:ptCount val="5"/>
                <c:pt idx="0">
                  <c:v>15.482841181165199</c:v>
                </c:pt>
                <c:pt idx="1">
                  <c:v>35.913806863527526</c:v>
                </c:pt>
                <c:pt idx="2">
                  <c:v>33.120510774142048</c:v>
                </c:pt>
                <c:pt idx="3">
                  <c:v>31.284916201117312</c:v>
                </c:pt>
                <c:pt idx="4">
                  <c:v>0</c:v>
                </c:pt>
              </c:numCache>
            </c:numRef>
          </c:val>
          <c:extLst>
            <c:ext xmlns:c16="http://schemas.microsoft.com/office/drawing/2014/chart" uri="{C3380CC4-5D6E-409C-BE32-E72D297353CC}">
              <c16:uniqueId val="{00000004-F2D5-4768-9857-424FA835942E}"/>
            </c:ext>
          </c:extLst>
        </c:ser>
        <c:dLbls>
          <c:showLegendKey val="0"/>
          <c:showVal val="0"/>
          <c:showCatName val="0"/>
          <c:showSerName val="0"/>
          <c:showPercent val="0"/>
          <c:showBubbleSize val="0"/>
        </c:dLbls>
        <c:gapWidth val="219"/>
        <c:overlap val="-27"/>
        <c:axId val="307418992"/>
        <c:axId val="281111568"/>
      </c:barChart>
      <c:catAx>
        <c:axId val="307418992"/>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r>
                  <a:rPr lang="ru-RU" sz="1600" b="1" i="0" baseline="0">
                    <a:solidFill>
                      <a:schemeClr val="tx1"/>
                    </a:solidFill>
                    <a:effectLst/>
                    <a:latin typeface="Times New Roman" panose="02020603050405020304" pitchFamily="18" charset="0"/>
                    <a:cs typeface="Times New Roman" panose="02020603050405020304" pitchFamily="18" charset="0"/>
                  </a:rPr>
                  <a:t>Сорбент массасы 100 мл ерітіндіге</a:t>
                </a:r>
                <a:endParaRPr lang="ru-RU" sz="1600">
                  <a:solidFill>
                    <a:schemeClr val="tx1"/>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81111568"/>
        <c:crosses val="autoZero"/>
        <c:auto val="1"/>
        <c:lblAlgn val="ctr"/>
        <c:lblOffset val="100"/>
        <c:noMultiLvlLbl val="0"/>
      </c:catAx>
      <c:valAx>
        <c:axId val="281111568"/>
        <c:scaling>
          <c:orientation val="minMax"/>
        </c:scaling>
        <c:delete val="0"/>
        <c:axPos val="l"/>
        <c:title>
          <c:tx>
            <c:rich>
              <a:bodyPr rot="-540000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600" b="1" i="0" baseline="0">
                    <a:solidFill>
                      <a:sysClr val="windowText" lastClr="000000"/>
                    </a:solidFill>
                    <a:effectLst/>
                    <a:latin typeface="Times New Roman" panose="02020603050405020304" pitchFamily="18" charset="0"/>
                    <a:cs typeface="Times New Roman" panose="02020603050405020304" pitchFamily="18" charset="0"/>
                  </a:rPr>
                  <a:t>ε, % </a:t>
                </a:r>
                <a:endParaRPr lang="ru-RU" sz="1600" b="1">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a:solidFill>
              <a:schemeClr val="tx1"/>
            </a:solidFill>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307418992"/>
        <c:crosses val="autoZero"/>
        <c:crossBetween val="between"/>
      </c:valAx>
      <c:spPr>
        <a:noFill/>
        <a:ln w="15875">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1">
                <a:solidFill>
                  <a:schemeClr val="tx1"/>
                </a:solidFill>
                <a:latin typeface="Times New Roman" panose="02020603050405020304" pitchFamily="18" charset="0"/>
                <a:cs typeface="Times New Roman" panose="02020603050405020304" pitchFamily="18" charset="0"/>
              </a:rPr>
              <a:t>Скандийдің</a:t>
            </a:r>
            <a:r>
              <a:rPr lang="ru-RU" b="1" baseline="0">
                <a:solidFill>
                  <a:schemeClr val="tx1"/>
                </a:solidFill>
                <a:latin typeface="Times New Roman" panose="02020603050405020304" pitchFamily="18" charset="0"/>
                <a:cs typeface="Times New Roman" panose="02020603050405020304" pitchFamily="18" charset="0"/>
              </a:rPr>
              <a:t> таралу коэфициенті</a:t>
            </a:r>
            <a:endParaRPr lang="ru-RU" b="1">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25412147128903478"/>
          <c:y val="2.105263157894736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ТЖ!$F$139</c:f>
              <c:strCache>
                <c:ptCount val="1"/>
                <c:pt idx="0">
                  <c:v>Purosorb SAC140H+</c:v>
                </c:pt>
              </c:strCache>
            </c:strRef>
          </c:tx>
          <c:spPr>
            <a:solidFill>
              <a:schemeClr val="accent1"/>
            </a:solidFill>
            <a:ln w="19050">
              <a:solidFill>
                <a:schemeClr val="tx1"/>
              </a:solidFill>
            </a:ln>
            <a:effectLst/>
          </c:spPr>
          <c:invertIfNegative val="0"/>
          <c:cat>
            <c:numRef>
              <c:f>ТЖ!$G$138:$K$138</c:f>
              <c:numCache>
                <c:formatCode>General</c:formatCode>
                <c:ptCount val="5"/>
                <c:pt idx="0">
                  <c:v>0.2</c:v>
                </c:pt>
                <c:pt idx="1">
                  <c:v>0.4</c:v>
                </c:pt>
                <c:pt idx="2">
                  <c:v>0.6</c:v>
                </c:pt>
                <c:pt idx="3">
                  <c:v>0.8</c:v>
                </c:pt>
                <c:pt idx="4">
                  <c:v>1</c:v>
                </c:pt>
              </c:numCache>
            </c:numRef>
          </c:cat>
          <c:val>
            <c:numRef>
              <c:f>ТЖ!$G$139:$K$139</c:f>
              <c:numCache>
                <c:formatCode>General</c:formatCode>
                <c:ptCount val="5"/>
                <c:pt idx="0">
                  <c:v>0.88695652173913053</c:v>
                </c:pt>
                <c:pt idx="1">
                  <c:v>0.94618834080717473</c:v>
                </c:pt>
                <c:pt idx="2">
                  <c:v>1.5988023952095809</c:v>
                </c:pt>
                <c:pt idx="3">
                  <c:v>1.6625766871165646</c:v>
                </c:pt>
                <c:pt idx="4">
                  <c:v>1.345945945945946</c:v>
                </c:pt>
              </c:numCache>
            </c:numRef>
          </c:val>
          <c:extLst>
            <c:ext xmlns:c16="http://schemas.microsoft.com/office/drawing/2014/chart" uri="{C3380CC4-5D6E-409C-BE32-E72D297353CC}">
              <c16:uniqueId val="{00000000-0B55-4342-8748-6ADD7FBFF78C}"/>
            </c:ext>
          </c:extLst>
        </c:ser>
        <c:ser>
          <c:idx val="1"/>
          <c:order val="1"/>
          <c:tx>
            <c:strRef>
              <c:f>ТЖ!$F$140</c:f>
              <c:strCache>
                <c:ptCount val="1"/>
                <c:pt idx="0">
                  <c:v>Purolite C-150H+</c:v>
                </c:pt>
              </c:strCache>
            </c:strRef>
          </c:tx>
          <c:spPr>
            <a:solidFill>
              <a:schemeClr val="accent2"/>
            </a:solidFill>
            <a:ln w="19050">
              <a:solidFill>
                <a:schemeClr val="tx1"/>
              </a:solidFill>
            </a:ln>
            <a:effectLst/>
          </c:spPr>
          <c:invertIfNegative val="0"/>
          <c:cat>
            <c:numRef>
              <c:f>ТЖ!$G$138:$K$138</c:f>
              <c:numCache>
                <c:formatCode>General</c:formatCode>
                <c:ptCount val="5"/>
                <c:pt idx="0">
                  <c:v>0.2</c:v>
                </c:pt>
                <c:pt idx="1">
                  <c:v>0.4</c:v>
                </c:pt>
                <c:pt idx="2">
                  <c:v>0.6</c:v>
                </c:pt>
                <c:pt idx="3">
                  <c:v>0.8</c:v>
                </c:pt>
                <c:pt idx="4">
                  <c:v>1</c:v>
                </c:pt>
              </c:numCache>
            </c:numRef>
          </c:cat>
          <c:val>
            <c:numRef>
              <c:f>ТЖ!$G$140:$K$140</c:f>
              <c:numCache>
                <c:formatCode>General</c:formatCode>
                <c:ptCount val="5"/>
                <c:pt idx="0">
                  <c:v>1.5833333333333333</c:v>
                </c:pt>
                <c:pt idx="1">
                  <c:v>1.5380116959064325</c:v>
                </c:pt>
                <c:pt idx="2">
                  <c:v>1.6463414634146341</c:v>
                </c:pt>
                <c:pt idx="3">
                  <c:v>1.7820512820512824</c:v>
                </c:pt>
                <c:pt idx="4">
                  <c:v>1.6144578313253013</c:v>
                </c:pt>
              </c:numCache>
            </c:numRef>
          </c:val>
          <c:extLst>
            <c:ext xmlns:c16="http://schemas.microsoft.com/office/drawing/2014/chart" uri="{C3380CC4-5D6E-409C-BE32-E72D297353CC}">
              <c16:uniqueId val="{00000001-0B55-4342-8748-6ADD7FBFF78C}"/>
            </c:ext>
          </c:extLst>
        </c:ser>
        <c:dLbls>
          <c:showLegendKey val="0"/>
          <c:showVal val="0"/>
          <c:showCatName val="0"/>
          <c:showSerName val="0"/>
          <c:showPercent val="0"/>
          <c:showBubbleSize val="0"/>
        </c:dLbls>
        <c:gapWidth val="150"/>
        <c:axId val="223666512"/>
        <c:axId val="223438976"/>
      </c:barChart>
      <c:catAx>
        <c:axId val="223666512"/>
        <c:scaling>
          <c:orientation val="minMax"/>
        </c:scaling>
        <c:delete val="0"/>
        <c:axPos val="b"/>
        <c:title>
          <c:tx>
            <c:rich>
              <a:bodyPr rot="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1">
                    <a:solidFill>
                      <a:schemeClr val="tx1"/>
                    </a:solidFill>
                    <a:latin typeface="Times New Roman" panose="02020603050405020304" pitchFamily="18" charset="0"/>
                    <a:cs typeface="Times New Roman" panose="02020603050405020304" pitchFamily="18" charset="0"/>
                  </a:rPr>
                  <a:t>Сорбент массасы 100 мл ерітіндіге</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23438976"/>
        <c:crosses val="autoZero"/>
        <c:auto val="1"/>
        <c:lblAlgn val="ctr"/>
        <c:lblOffset val="100"/>
        <c:noMultiLvlLbl val="0"/>
      </c:catAx>
      <c:valAx>
        <c:axId val="223438976"/>
        <c:scaling>
          <c:orientation val="minMax"/>
        </c:scaling>
        <c:delete val="0"/>
        <c:axPos val="l"/>
        <c:title>
          <c:tx>
            <c:rich>
              <a:bodyPr rot="-54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1">
                    <a:solidFill>
                      <a:schemeClr val="tx1"/>
                    </a:solidFill>
                    <a:latin typeface="Times New Roman" panose="02020603050405020304" pitchFamily="18" charset="0"/>
                    <a:cs typeface="Times New Roman" panose="02020603050405020304" pitchFamily="18" charset="0"/>
                  </a:rPr>
                  <a:t>Таралу коэфициенті</a:t>
                </a:r>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23666512"/>
        <c:crosses val="autoZero"/>
        <c:crossBetween val="between"/>
      </c:valAx>
      <c:spPr>
        <a:noFill/>
        <a:ln w="19050">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5875" cap="flat" cmpd="sng" algn="ctr">
      <a:solidFill>
        <a:schemeClr val="tx1"/>
      </a:solid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sz="1400" b="1">
                <a:solidFill>
                  <a:sysClr val="windowText" lastClr="000000"/>
                </a:solidFill>
                <a:latin typeface="Times New Roman" panose="02020603050405020304" pitchFamily="18" charset="0"/>
                <a:cs typeface="Times New Roman" panose="02020603050405020304" pitchFamily="18" charset="0"/>
              </a:rPr>
              <a:t>Purolite C-150H+</a:t>
            </a:r>
            <a:endParaRPr lang="ru-RU" sz="14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температура!$D$10</c:f>
              <c:strCache>
                <c:ptCount val="1"/>
                <c:pt idx="0">
                  <c:v>Sc</c:v>
                </c:pt>
              </c:strCache>
            </c:strRef>
          </c:tx>
          <c:spPr>
            <a:solidFill>
              <a:schemeClr val="accent1"/>
            </a:solidFill>
            <a:ln w="19050">
              <a:solidFill>
                <a:schemeClr val="tx1"/>
              </a:solidFill>
            </a:ln>
            <a:effectLst/>
          </c:spPr>
          <c:invertIfNegative val="0"/>
          <c:cat>
            <c:numRef>
              <c:f>температура!$C$11:$C$14</c:f>
              <c:numCache>
                <c:formatCode>General</c:formatCode>
                <c:ptCount val="4"/>
                <c:pt idx="0">
                  <c:v>25</c:v>
                </c:pt>
                <c:pt idx="1">
                  <c:v>30</c:v>
                </c:pt>
                <c:pt idx="2">
                  <c:v>35</c:v>
                </c:pt>
                <c:pt idx="3">
                  <c:v>40</c:v>
                </c:pt>
              </c:numCache>
            </c:numRef>
          </c:cat>
          <c:val>
            <c:numRef>
              <c:f>температура!$D$11:$D$14</c:f>
              <c:numCache>
                <c:formatCode>General</c:formatCode>
                <c:ptCount val="4"/>
                <c:pt idx="0">
                  <c:v>61.75</c:v>
                </c:pt>
                <c:pt idx="1">
                  <c:v>58.06</c:v>
                </c:pt>
                <c:pt idx="2">
                  <c:v>58.98</c:v>
                </c:pt>
                <c:pt idx="3">
                  <c:v>61.98</c:v>
                </c:pt>
              </c:numCache>
            </c:numRef>
          </c:val>
          <c:extLst>
            <c:ext xmlns:c16="http://schemas.microsoft.com/office/drawing/2014/chart" uri="{C3380CC4-5D6E-409C-BE32-E72D297353CC}">
              <c16:uniqueId val="{00000000-1E3B-40CC-8499-257BED501D1A}"/>
            </c:ext>
          </c:extLst>
        </c:ser>
        <c:ser>
          <c:idx val="1"/>
          <c:order val="1"/>
          <c:tx>
            <c:strRef>
              <c:f>температура!$L$10</c:f>
              <c:strCache>
                <c:ptCount val="1"/>
                <c:pt idx="0">
                  <c:v>Fe</c:v>
                </c:pt>
              </c:strCache>
            </c:strRef>
          </c:tx>
          <c:spPr>
            <a:solidFill>
              <a:schemeClr val="accent2"/>
            </a:solidFill>
            <a:ln w="19050">
              <a:solidFill>
                <a:schemeClr val="tx1"/>
              </a:solidFill>
            </a:ln>
            <a:effectLst/>
          </c:spPr>
          <c:invertIfNegative val="0"/>
          <c:val>
            <c:numRef>
              <c:f>температура!$L$11:$L$14</c:f>
              <c:numCache>
                <c:formatCode>General</c:formatCode>
                <c:ptCount val="4"/>
                <c:pt idx="0">
                  <c:v>0</c:v>
                </c:pt>
                <c:pt idx="1">
                  <c:v>0</c:v>
                </c:pt>
                <c:pt idx="2">
                  <c:v>14.55</c:v>
                </c:pt>
                <c:pt idx="3">
                  <c:v>13.5</c:v>
                </c:pt>
              </c:numCache>
            </c:numRef>
          </c:val>
          <c:extLst>
            <c:ext xmlns:c16="http://schemas.microsoft.com/office/drawing/2014/chart" uri="{C3380CC4-5D6E-409C-BE32-E72D297353CC}">
              <c16:uniqueId val="{00000001-1E3B-40CC-8499-257BED501D1A}"/>
            </c:ext>
          </c:extLst>
        </c:ser>
        <c:ser>
          <c:idx val="2"/>
          <c:order val="2"/>
          <c:tx>
            <c:strRef>
              <c:f>температура!$M$10</c:f>
              <c:strCache>
                <c:ptCount val="1"/>
                <c:pt idx="0">
                  <c:v>Al</c:v>
                </c:pt>
              </c:strCache>
            </c:strRef>
          </c:tx>
          <c:spPr>
            <a:solidFill>
              <a:schemeClr val="accent3"/>
            </a:solidFill>
            <a:ln w="19050">
              <a:solidFill>
                <a:schemeClr val="tx1"/>
              </a:solidFill>
            </a:ln>
            <a:effectLst/>
          </c:spPr>
          <c:invertIfNegative val="0"/>
          <c:val>
            <c:numRef>
              <c:f>температура!$M$11:$M$14</c:f>
              <c:numCache>
                <c:formatCode>General</c:formatCode>
                <c:ptCount val="4"/>
                <c:pt idx="0">
                  <c:v>41.58</c:v>
                </c:pt>
                <c:pt idx="1">
                  <c:v>19.87</c:v>
                </c:pt>
                <c:pt idx="2">
                  <c:v>21.6</c:v>
                </c:pt>
                <c:pt idx="3">
                  <c:v>10.24</c:v>
                </c:pt>
              </c:numCache>
            </c:numRef>
          </c:val>
          <c:extLst>
            <c:ext xmlns:c16="http://schemas.microsoft.com/office/drawing/2014/chart" uri="{C3380CC4-5D6E-409C-BE32-E72D297353CC}">
              <c16:uniqueId val="{00000002-1E3B-40CC-8499-257BED501D1A}"/>
            </c:ext>
          </c:extLst>
        </c:ser>
        <c:ser>
          <c:idx val="3"/>
          <c:order val="3"/>
          <c:tx>
            <c:strRef>
              <c:f>температура!$N$10</c:f>
              <c:strCache>
                <c:ptCount val="1"/>
                <c:pt idx="0">
                  <c:v>Ti</c:v>
                </c:pt>
              </c:strCache>
            </c:strRef>
          </c:tx>
          <c:spPr>
            <a:solidFill>
              <a:schemeClr val="accent4"/>
            </a:solidFill>
            <a:ln w="19050">
              <a:solidFill>
                <a:schemeClr val="tx1"/>
              </a:solidFill>
            </a:ln>
            <a:effectLst/>
          </c:spPr>
          <c:invertIfNegative val="0"/>
          <c:val>
            <c:numRef>
              <c:f>температура!$N$11:$N$14</c:f>
              <c:numCache>
                <c:formatCode>General</c:formatCode>
                <c:ptCount val="4"/>
                <c:pt idx="0">
                  <c:v>0</c:v>
                </c:pt>
                <c:pt idx="1">
                  <c:v>43.09</c:v>
                </c:pt>
                <c:pt idx="2">
                  <c:v>35.99</c:v>
                </c:pt>
                <c:pt idx="3">
                  <c:v>41.34</c:v>
                </c:pt>
              </c:numCache>
            </c:numRef>
          </c:val>
          <c:extLst>
            <c:ext xmlns:c16="http://schemas.microsoft.com/office/drawing/2014/chart" uri="{C3380CC4-5D6E-409C-BE32-E72D297353CC}">
              <c16:uniqueId val="{00000003-1E3B-40CC-8499-257BED501D1A}"/>
            </c:ext>
          </c:extLst>
        </c:ser>
        <c:ser>
          <c:idx val="4"/>
          <c:order val="4"/>
          <c:tx>
            <c:strRef>
              <c:f>температура!$J$10</c:f>
              <c:strCache>
                <c:ptCount val="1"/>
                <c:pt idx="0">
                  <c:v>∑СЖМ</c:v>
                </c:pt>
              </c:strCache>
            </c:strRef>
          </c:tx>
          <c:spPr>
            <a:solidFill>
              <a:schemeClr val="accent5"/>
            </a:solidFill>
            <a:ln w="19050">
              <a:solidFill>
                <a:schemeClr val="tx1"/>
              </a:solidFill>
            </a:ln>
            <a:effectLst/>
          </c:spPr>
          <c:invertIfNegative val="0"/>
          <c:val>
            <c:numRef>
              <c:f>температура!$J$11:$J$14</c:f>
              <c:numCache>
                <c:formatCode>General</c:formatCode>
                <c:ptCount val="4"/>
                <c:pt idx="0">
                  <c:v>67.66</c:v>
                </c:pt>
                <c:pt idx="1">
                  <c:v>40.68</c:v>
                </c:pt>
                <c:pt idx="2">
                  <c:v>36.020000000000003</c:v>
                </c:pt>
                <c:pt idx="3">
                  <c:v>38.450000000000003</c:v>
                </c:pt>
              </c:numCache>
            </c:numRef>
          </c:val>
          <c:extLst>
            <c:ext xmlns:c16="http://schemas.microsoft.com/office/drawing/2014/chart" uri="{C3380CC4-5D6E-409C-BE32-E72D297353CC}">
              <c16:uniqueId val="{00000004-1E3B-40CC-8499-257BED501D1A}"/>
            </c:ext>
          </c:extLst>
        </c:ser>
        <c:ser>
          <c:idx val="5"/>
          <c:order val="5"/>
          <c:tx>
            <c:strRef>
              <c:f>температура!$K$10</c:f>
              <c:strCache>
                <c:ptCount val="1"/>
                <c:pt idx="0">
                  <c:v>Nb</c:v>
                </c:pt>
              </c:strCache>
            </c:strRef>
          </c:tx>
          <c:spPr>
            <a:solidFill>
              <a:schemeClr val="accent6"/>
            </a:solidFill>
            <a:ln w="19050">
              <a:solidFill>
                <a:schemeClr val="tx1"/>
              </a:solidFill>
            </a:ln>
            <a:effectLst/>
          </c:spPr>
          <c:invertIfNegative val="0"/>
          <c:val>
            <c:numRef>
              <c:f>температура!$K$11:$K$14</c:f>
              <c:numCache>
                <c:formatCode>General</c:formatCode>
                <c:ptCount val="4"/>
                <c:pt idx="0">
                  <c:v>96</c:v>
                </c:pt>
                <c:pt idx="1">
                  <c:v>88.02</c:v>
                </c:pt>
                <c:pt idx="2">
                  <c:v>49.29</c:v>
                </c:pt>
                <c:pt idx="3">
                  <c:v>86.85</c:v>
                </c:pt>
              </c:numCache>
            </c:numRef>
          </c:val>
          <c:extLst>
            <c:ext xmlns:c16="http://schemas.microsoft.com/office/drawing/2014/chart" uri="{C3380CC4-5D6E-409C-BE32-E72D297353CC}">
              <c16:uniqueId val="{00000005-1E3B-40CC-8499-257BED501D1A}"/>
            </c:ext>
          </c:extLst>
        </c:ser>
        <c:dLbls>
          <c:showLegendKey val="0"/>
          <c:showVal val="0"/>
          <c:showCatName val="0"/>
          <c:showSerName val="0"/>
          <c:showPercent val="0"/>
          <c:showBubbleSize val="0"/>
        </c:dLbls>
        <c:gapWidth val="219"/>
        <c:overlap val="-27"/>
        <c:axId val="947605823"/>
        <c:axId val="947607487"/>
      </c:barChart>
      <c:catAx>
        <c:axId val="947605823"/>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kk-KZ"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Температура, °С</a:t>
                </a:r>
                <a:endParaRPr lang="ru-RU" sz="14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ru-RU"/>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947607487"/>
        <c:crosses val="autoZero"/>
        <c:auto val="1"/>
        <c:lblAlgn val="ctr"/>
        <c:lblOffset val="100"/>
        <c:noMultiLvlLbl val="0"/>
      </c:catAx>
      <c:valAx>
        <c:axId val="947607487"/>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600" b="1" i="0" baseline="0">
                    <a:solidFill>
                      <a:sysClr val="windowText" lastClr="000000"/>
                    </a:solidFill>
                    <a:effectLst/>
                    <a:latin typeface="Times New Roman" panose="02020603050405020304" pitchFamily="18" charset="0"/>
                    <a:cs typeface="Times New Roman" panose="02020603050405020304" pitchFamily="18" charset="0"/>
                  </a:rPr>
                  <a:t>ε</a:t>
                </a:r>
                <a:r>
                  <a:rPr lang="ru-RU" sz="1600" b="1">
                    <a:solidFill>
                      <a:sysClr val="windowText" lastClr="000000"/>
                    </a:solidFill>
                    <a:latin typeface="Times New Roman" panose="02020603050405020304" pitchFamily="18" charset="0"/>
                    <a:cs typeface="Times New Roman" panose="02020603050405020304" pitchFamily="18" charset="0"/>
                  </a:rPr>
                  <a:t>, %</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5875">
            <a:solidFill>
              <a:schemeClr val="tx1"/>
            </a:solidFill>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947605823"/>
        <c:crosses val="autoZero"/>
        <c:crossBetween val="between"/>
      </c:valAx>
      <c:spPr>
        <a:noFill/>
        <a:ln w="19050">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400" b="1">
                <a:solidFill>
                  <a:schemeClr val="tx1"/>
                </a:solidFill>
                <a:latin typeface="Times New Roman" panose="02020603050405020304" pitchFamily="18" charset="0"/>
                <a:cs typeface="Times New Roman" panose="02020603050405020304" pitchFamily="18" charset="0"/>
              </a:rPr>
              <a:t>Purosorb SAC140H+</a:t>
            </a:r>
            <a:endParaRPr lang="ru-RU" sz="1400"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температура!$D$17</c:f>
              <c:strCache>
                <c:ptCount val="1"/>
                <c:pt idx="0">
                  <c:v>Sc</c:v>
                </c:pt>
              </c:strCache>
            </c:strRef>
          </c:tx>
          <c:spPr>
            <a:solidFill>
              <a:schemeClr val="accent1"/>
            </a:solidFill>
            <a:ln w="19050">
              <a:solidFill>
                <a:schemeClr val="tx1"/>
              </a:solidFill>
            </a:ln>
            <a:effectLst/>
          </c:spPr>
          <c:invertIfNegative val="0"/>
          <c:cat>
            <c:numRef>
              <c:f>температура!$C$18:$C$21</c:f>
              <c:numCache>
                <c:formatCode>General</c:formatCode>
                <c:ptCount val="4"/>
                <c:pt idx="0">
                  <c:v>25</c:v>
                </c:pt>
                <c:pt idx="1">
                  <c:v>30</c:v>
                </c:pt>
                <c:pt idx="2">
                  <c:v>35</c:v>
                </c:pt>
                <c:pt idx="3">
                  <c:v>40</c:v>
                </c:pt>
              </c:numCache>
            </c:numRef>
          </c:cat>
          <c:val>
            <c:numRef>
              <c:f>температура!$D$18:$D$21</c:f>
              <c:numCache>
                <c:formatCode>General</c:formatCode>
                <c:ptCount val="4"/>
                <c:pt idx="0">
                  <c:v>57.37</c:v>
                </c:pt>
                <c:pt idx="1">
                  <c:v>63.36</c:v>
                </c:pt>
                <c:pt idx="2">
                  <c:v>58.06</c:v>
                </c:pt>
                <c:pt idx="3">
                  <c:v>65.2</c:v>
                </c:pt>
              </c:numCache>
            </c:numRef>
          </c:val>
          <c:extLst>
            <c:ext xmlns:c16="http://schemas.microsoft.com/office/drawing/2014/chart" uri="{C3380CC4-5D6E-409C-BE32-E72D297353CC}">
              <c16:uniqueId val="{00000000-BDC9-469B-AB99-C6457B2A8CCF}"/>
            </c:ext>
          </c:extLst>
        </c:ser>
        <c:ser>
          <c:idx val="1"/>
          <c:order val="1"/>
          <c:tx>
            <c:strRef>
              <c:f>температура!$L$17</c:f>
              <c:strCache>
                <c:ptCount val="1"/>
                <c:pt idx="0">
                  <c:v>Fe</c:v>
                </c:pt>
              </c:strCache>
            </c:strRef>
          </c:tx>
          <c:spPr>
            <a:solidFill>
              <a:schemeClr val="accent2"/>
            </a:solidFill>
            <a:ln w="19050">
              <a:solidFill>
                <a:schemeClr val="tx1"/>
              </a:solidFill>
            </a:ln>
            <a:effectLst/>
          </c:spPr>
          <c:invertIfNegative val="0"/>
          <c:val>
            <c:numRef>
              <c:f>температура!$L$18:$L$21</c:f>
              <c:numCache>
                <c:formatCode>General</c:formatCode>
                <c:ptCount val="4"/>
                <c:pt idx="0">
                  <c:v>0</c:v>
                </c:pt>
                <c:pt idx="1">
                  <c:v>43.38</c:v>
                </c:pt>
                <c:pt idx="2">
                  <c:v>16.09</c:v>
                </c:pt>
                <c:pt idx="3">
                  <c:v>0</c:v>
                </c:pt>
              </c:numCache>
            </c:numRef>
          </c:val>
          <c:extLst>
            <c:ext xmlns:c16="http://schemas.microsoft.com/office/drawing/2014/chart" uri="{C3380CC4-5D6E-409C-BE32-E72D297353CC}">
              <c16:uniqueId val="{00000001-BDC9-469B-AB99-C6457B2A8CCF}"/>
            </c:ext>
          </c:extLst>
        </c:ser>
        <c:ser>
          <c:idx val="2"/>
          <c:order val="2"/>
          <c:tx>
            <c:strRef>
              <c:f>температура!$M$17</c:f>
              <c:strCache>
                <c:ptCount val="1"/>
                <c:pt idx="0">
                  <c:v>Al</c:v>
                </c:pt>
              </c:strCache>
            </c:strRef>
          </c:tx>
          <c:spPr>
            <a:solidFill>
              <a:schemeClr val="accent3"/>
            </a:solidFill>
            <a:ln w="19050">
              <a:solidFill>
                <a:schemeClr val="tx1"/>
              </a:solidFill>
            </a:ln>
            <a:effectLst/>
          </c:spPr>
          <c:invertIfNegative val="0"/>
          <c:val>
            <c:numRef>
              <c:f>температура!$M$18:$M$21</c:f>
              <c:numCache>
                <c:formatCode>General</c:formatCode>
                <c:ptCount val="4"/>
                <c:pt idx="0">
                  <c:v>43.52</c:v>
                </c:pt>
                <c:pt idx="1">
                  <c:v>51.73</c:v>
                </c:pt>
                <c:pt idx="2">
                  <c:v>57.54</c:v>
                </c:pt>
                <c:pt idx="3">
                  <c:v>36.909999999999997</c:v>
                </c:pt>
              </c:numCache>
            </c:numRef>
          </c:val>
          <c:extLst>
            <c:ext xmlns:c16="http://schemas.microsoft.com/office/drawing/2014/chart" uri="{C3380CC4-5D6E-409C-BE32-E72D297353CC}">
              <c16:uniqueId val="{00000002-BDC9-469B-AB99-C6457B2A8CCF}"/>
            </c:ext>
          </c:extLst>
        </c:ser>
        <c:ser>
          <c:idx val="3"/>
          <c:order val="3"/>
          <c:tx>
            <c:strRef>
              <c:f>температура!$N$17</c:f>
              <c:strCache>
                <c:ptCount val="1"/>
                <c:pt idx="0">
                  <c:v>Ti</c:v>
                </c:pt>
              </c:strCache>
            </c:strRef>
          </c:tx>
          <c:spPr>
            <a:solidFill>
              <a:schemeClr val="accent4"/>
            </a:solidFill>
            <a:ln w="19050">
              <a:solidFill>
                <a:schemeClr val="tx1"/>
              </a:solidFill>
            </a:ln>
            <a:effectLst/>
          </c:spPr>
          <c:invertIfNegative val="0"/>
          <c:val>
            <c:numRef>
              <c:f>температура!$N$18:$N$21</c:f>
              <c:numCache>
                <c:formatCode>General</c:formatCode>
                <c:ptCount val="4"/>
                <c:pt idx="0">
                  <c:v>46.68</c:v>
                </c:pt>
                <c:pt idx="1">
                  <c:v>65.52</c:v>
                </c:pt>
                <c:pt idx="2">
                  <c:v>45.25</c:v>
                </c:pt>
                <c:pt idx="3">
                  <c:v>65.599999999999994</c:v>
                </c:pt>
              </c:numCache>
            </c:numRef>
          </c:val>
          <c:extLst>
            <c:ext xmlns:c16="http://schemas.microsoft.com/office/drawing/2014/chart" uri="{C3380CC4-5D6E-409C-BE32-E72D297353CC}">
              <c16:uniqueId val="{00000003-BDC9-469B-AB99-C6457B2A8CCF}"/>
            </c:ext>
          </c:extLst>
        </c:ser>
        <c:ser>
          <c:idx val="4"/>
          <c:order val="4"/>
          <c:tx>
            <c:strRef>
              <c:f>температура!$J$17</c:f>
              <c:strCache>
                <c:ptCount val="1"/>
                <c:pt idx="0">
                  <c:v>∑СЖМ</c:v>
                </c:pt>
              </c:strCache>
            </c:strRef>
          </c:tx>
          <c:spPr>
            <a:solidFill>
              <a:schemeClr val="accent5"/>
            </a:solidFill>
            <a:ln w="19050">
              <a:solidFill>
                <a:schemeClr val="tx1"/>
              </a:solidFill>
            </a:ln>
            <a:effectLst/>
          </c:spPr>
          <c:invertIfNegative val="0"/>
          <c:val>
            <c:numRef>
              <c:f>температура!$J$18:$J$21</c:f>
              <c:numCache>
                <c:formatCode>General</c:formatCode>
                <c:ptCount val="4"/>
                <c:pt idx="0">
                  <c:v>49.16</c:v>
                </c:pt>
                <c:pt idx="1">
                  <c:v>37.26</c:v>
                </c:pt>
                <c:pt idx="2">
                  <c:v>37.4</c:v>
                </c:pt>
                <c:pt idx="3">
                  <c:v>41.15</c:v>
                </c:pt>
              </c:numCache>
            </c:numRef>
          </c:val>
          <c:extLst>
            <c:ext xmlns:c16="http://schemas.microsoft.com/office/drawing/2014/chart" uri="{C3380CC4-5D6E-409C-BE32-E72D297353CC}">
              <c16:uniqueId val="{00000004-BDC9-469B-AB99-C6457B2A8CCF}"/>
            </c:ext>
          </c:extLst>
        </c:ser>
        <c:ser>
          <c:idx val="5"/>
          <c:order val="5"/>
          <c:tx>
            <c:strRef>
              <c:f>температура!$K$17</c:f>
              <c:strCache>
                <c:ptCount val="1"/>
                <c:pt idx="0">
                  <c:v>Nb</c:v>
                </c:pt>
              </c:strCache>
            </c:strRef>
          </c:tx>
          <c:spPr>
            <a:solidFill>
              <a:schemeClr val="accent6"/>
            </a:solidFill>
            <a:ln w="19050">
              <a:solidFill>
                <a:schemeClr val="tx1"/>
              </a:solidFill>
            </a:ln>
            <a:effectLst/>
          </c:spPr>
          <c:invertIfNegative val="0"/>
          <c:val>
            <c:numRef>
              <c:f>температура!$K$18:$K$21</c:f>
              <c:numCache>
                <c:formatCode>General</c:formatCode>
                <c:ptCount val="4"/>
                <c:pt idx="0">
                  <c:v>94.24</c:v>
                </c:pt>
                <c:pt idx="1">
                  <c:v>100</c:v>
                </c:pt>
                <c:pt idx="2">
                  <c:v>94.71</c:v>
                </c:pt>
                <c:pt idx="3">
                  <c:v>96.24</c:v>
                </c:pt>
              </c:numCache>
            </c:numRef>
          </c:val>
          <c:extLst>
            <c:ext xmlns:c16="http://schemas.microsoft.com/office/drawing/2014/chart" uri="{C3380CC4-5D6E-409C-BE32-E72D297353CC}">
              <c16:uniqueId val="{00000005-BDC9-469B-AB99-C6457B2A8CCF}"/>
            </c:ext>
          </c:extLst>
        </c:ser>
        <c:dLbls>
          <c:showLegendKey val="0"/>
          <c:showVal val="0"/>
          <c:showCatName val="0"/>
          <c:showSerName val="0"/>
          <c:showPercent val="0"/>
          <c:showBubbleSize val="0"/>
        </c:dLbls>
        <c:gapWidth val="219"/>
        <c:overlap val="-27"/>
        <c:axId val="947599583"/>
        <c:axId val="947595423"/>
      </c:barChart>
      <c:catAx>
        <c:axId val="947599583"/>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Температура, °С</a:t>
                </a:r>
                <a:endParaRPr lang="ru-RU" sz="14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47595423"/>
        <c:crosses val="autoZero"/>
        <c:auto val="1"/>
        <c:lblAlgn val="ctr"/>
        <c:lblOffset val="100"/>
        <c:noMultiLvlLbl val="0"/>
      </c:catAx>
      <c:valAx>
        <c:axId val="947595423"/>
        <c:scaling>
          <c:orientation val="minMax"/>
        </c:scaling>
        <c:delete val="0"/>
        <c:axPos val="l"/>
        <c:title>
          <c:tx>
            <c:rich>
              <a:bodyPr rot="-54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baseline="0">
                    <a:solidFill>
                      <a:sysClr val="windowText" lastClr="000000"/>
                    </a:solidFill>
                    <a:effectLst/>
                    <a:latin typeface="Times New Roman" panose="02020603050405020304" pitchFamily="18" charset="0"/>
                    <a:cs typeface="Times New Roman" panose="02020603050405020304" pitchFamily="18" charset="0"/>
                  </a:rPr>
                  <a:t>ε</a:t>
                </a:r>
                <a:r>
                  <a:rPr lang="ru-RU" sz="1400" b="1" i="0" baseline="0">
                    <a:solidFill>
                      <a:sysClr val="windowText" lastClr="000000"/>
                    </a:solidFill>
                    <a:effectLst/>
                    <a:latin typeface="Times New Roman" panose="02020603050405020304" pitchFamily="18" charset="0"/>
                    <a:cs typeface="Times New Roman" panose="02020603050405020304" pitchFamily="18" charset="0"/>
                  </a:rPr>
                  <a:t>, %</a:t>
                </a:r>
                <a:endParaRPr lang="ru-RU" sz="14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5875">
            <a:solidFill>
              <a:schemeClr val="tx1"/>
            </a:solidFill>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47599583"/>
        <c:crosses val="autoZero"/>
        <c:crossBetween val="between"/>
      </c:valAx>
      <c:spPr>
        <a:noFill/>
        <a:ln w="19050">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Purolite C-150H+</a:t>
            </a:r>
            <a:endParaRPr lang="ru-RU"/>
          </a:p>
        </c:rich>
      </c:tx>
      <c:overlay val="0"/>
      <c:spPr>
        <a:noFill/>
        <a:ln>
          <a:noFill/>
        </a:ln>
        <a:effectLst/>
      </c:spPr>
      <c:txPr>
        <a:bodyPr rot="0" spcFirstLastPara="1" vertOverflow="ellipsis" vert="horz" wrap="square" anchor="ctr" anchorCtr="1"/>
        <a:lstStyle/>
        <a:p>
          <a:pPr>
            <a:defRPr sz="168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14371745279412887"/>
          <c:y val="0.16106870464721321"/>
          <c:w val="0.82780358280457667"/>
          <c:h val="0.51433657557511192"/>
        </c:manualLayout>
      </c:layout>
      <c:barChart>
        <c:barDir val="col"/>
        <c:grouping val="clustered"/>
        <c:varyColors val="0"/>
        <c:ser>
          <c:idx val="0"/>
          <c:order val="0"/>
          <c:tx>
            <c:strRef>
              <c:f>pH!$E$11</c:f>
              <c:strCache>
                <c:ptCount val="1"/>
                <c:pt idx="0">
                  <c:v>Sc</c:v>
                </c:pt>
              </c:strCache>
            </c:strRef>
          </c:tx>
          <c:spPr>
            <a:solidFill>
              <a:srgbClr val="EE0000"/>
            </a:solidFill>
            <a:ln w="19050">
              <a:solidFill>
                <a:schemeClr val="tx1"/>
              </a:solidFill>
            </a:ln>
            <a:effectLst/>
          </c:spPr>
          <c:invertIfNegative val="0"/>
          <c:cat>
            <c:numRef>
              <c:f>pH!$D$12:$D$16</c:f>
              <c:numCache>
                <c:formatCode>General</c:formatCode>
                <c:ptCount val="5"/>
                <c:pt idx="0">
                  <c:v>-1</c:v>
                </c:pt>
                <c:pt idx="1">
                  <c:v>0</c:v>
                </c:pt>
                <c:pt idx="2">
                  <c:v>1</c:v>
                </c:pt>
                <c:pt idx="3">
                  <c:v>2</c:v>
                </c:pt>
                <c:pt idx="4">
                  <c:v>3</c:v>
                </c:pt>
              </c:numCache>
            </c:numRef>
          </c:cat>
          <c:val>
            <c:numRef>
              <c:f>pH!$E$12:$E$16</c:f>
              <c:numCache>
                <c:formatCode>General</c:formatCode>
                <c:ptCount val="5"/>
                <c:pt idx="0">
                  <c:v>61.75</c:v>
                </c:pt>
                <c:pt idx="1">
                  <c:v>20.46</c:v>
                </c:pt>
                <c:pt idx="2">
                  <c:v>3.82</c:v>
                </c:pt>
                <c:pt idx="3">
                  <c:v>7.96</c:v>
                </c:pt>
                <c:pt idx="4">
                  <c:v>0</c:v>
                </c:pt>
              </c:numCache>
            </c:numRef>
          </c:val>
          <c:extLst>
            <c:ext xmlns:c16="http://schemas.microsoft.com/office/drawing/2014/chart" uri="{C3380CC4-5D6E-409C-BE32-E72D297353CC}">
              <c16:uniqueId val="{00000000-BDA1-4AAF-8825-75C459332BD2}"/>
            </c:ext>
          </c:extLst>
        </c:ser>
        <c:ser>
          <c:idx val="1"/>
          <c:order val="1"/>
          <c:tx>
            <c:strRef>
              <c:f>pH!$N$11</c:f>
              <c:strCache>
                <c:ptCount val="1"/>
                <c:pt idx="0">
                  <c:v>Al</c:v>
                </c:pt>
              </c:strCache>
            </c:strRef>
          </c:tx>
          <c:spPr>
            <a:solidFill>
              <a:schemeClr val="accent2"/>
            </a:solidFill>
            <a:ln w="19050">
              <a:solidFill>
                <a:schemeClr val="tx1"/>
              </a:solidFill>
            </a:ln>
            <a:effectLst/>
          </c:spPr>
          <c:invertIfNegative val="0"/>
          <c:val>
            <c:numRef>
              <c:f>pH!$N$12:$N$16</c:f>
              <c:numCache>
                <c:formatCode>General</c:formatCode>
                <c:ptCount val="5"/>
                <c:pt idx="0">
                  <c:v>41.58</c:v>
                </c:pt>
                <c:pt idx="1">
                  <c:v>26.7</c:v>
                </c:pt>
                <c:pt idx="2">
                  <c:v>0</c:v>
                </c:pt>
                <c:pt idx="3">
                  <c:v>13.15</c:v>
                </c:pt>
                <c:pt idx="4">
                  <c:v>44.59</c:v>
                </c:pt>
              </c:numCache>
            </c:numRef>
          </c:val>
          <c:extLst>
            <c:ext xmlns:c16="http://schemas.microsoft.com/office/drawing/2014/chart" uri="{C3380CC4-5D6E-409C-BE32-E72D297353CC}">
              <c16:uniqueId val="{00000001-BDA1-4AAF-8825-75C459332BD2}"/>
            </c:ext>
          </c:extLst>
        </c:ser>
        <c:ser>
          <c:idx val="2"/>
          <c:order val="2"/>
          <c:tx>
            <c:strRef>
              <c:f>pH!$O$11</c:f>
              <c:strCache>
                <c:ptCount val="1"/>
                <c:pt idx="0">
                  <c:v>Ti</c:v>
                </c:pt>
              </c:strCache>
            </c:strRef>
          </c:tx>
          <c:spPr>
            <a:solidFill>
              <a:schemeClr val="accent3"/>
            </a:solidFill>
            <a:ln w="19050">
              <a:solidFill>
                <a:schemeClr val="tx1"/>
              </a:solidFill>
            </a:ln>
            <a:effectLst/>
          </c:spPr>
          <c:invertIfNegative val="0"/>
          <c:val>
            <c:numRef>
              <c:f>pH!$O$12:$O$16</c:f>
              <c:numCache>
                <c:formatCode>General</c:formatCode>
                <c:ptCount val="5"/>
                <c:pt idx="0">
                  <c:v>0</c:v>
                </c:pt>
                <c:pt idx="1">
                  <c:v>57.6</c:v>
                </c:pt>
                <c:pt idx="2">
                  <c:v>90.23</c:v>
                </c:pt>
                <c:pt idx="3">
                  <c:v>45.3</c:v>
                </c:pt>
                <c:pt idx="4">
                  <c:v>0</c:v>
                </c:pt>
              </c:numCache>
            </c:numRef>
          </c:val>
          <c:extLst>
            <c:ext xmlns:c16="http://schemas.microsoft.com/office/drawing/2014/chart" uri="{C3380CC4-5D6E-409C-BE32-E72D297353CC}">
              <c16:uniqueId val="{00000002-BDA1-4AAF-8825-75C459332BD2}"/>
            </c:ext>
          </c:extLst>
        </c:ser>
        <c:ser>
          <c:idx val="3"/>
          <c:order val="3"/>
          <c:tx>
            <c:strRef>
              <c:f>pH!$K$11</c:f>
              <c:strCache>
                <c:ptCount val="1"/>
                <c:pt idx="0">
                  <c:v>∑СЖМ</c:v>
                </c:pt>
              </c:strCache>
            </c:strRef>
          </c:tx>
          <c:spPr>
            <a:solidFill>
              <a:schemeClr val="accent4"/>
            </a:solidFill>
            <a:ln w="19050">
              <a:solidFill>
                <a:schemeClr val="tx1"/>
              </a:solidFill>
            </a:ln>
            <a:effectLst/>
          </c:spPr>
          <c:invertIfNegative val="0"/>
          <c:val>
            <c:numRef>
              <c:f>pH!$K$12:$K$16</c:f>
              <c:numCache>
                <c:formatCode>General</c:formatCode>
                <c:ptCount val="5"/>
                <c:pt idx="0">
                  <c:v>67.66</c:v>
                </c:pt>
                <c:pt idx="1">
                  <c:v>35.39</c:v>
                </c:pt>
                <c:pt idx="2">
                  <c:v>22.08</c:v>
                </c:pt>
                <c:pt idx="3">
                  <c:v>4.1100000000000003</c:v>
                </c:pt>
                <c:pt idx="4">
                  <c:v>20.37</c:v>
                </c:pt>
              </c:numCache>
            </c:numRef>
          </c:val>
          <c:extLst>
            <c:ext xmlns:c16="http://schemas.microsoft.com/office/drawing/2014/chart" uri="{C3380CC4-5D6E-409C-BE32-E72D297353CC}">
              <c16:uniqueId val="{00000003-BDA1-4AAF-8825-75C459332BD2}"/>
            </c:ext>
          </c:extLst>
        </c:ser>
        <c:ser>
          <c:idx val="4"/>
          <c:order val="4"/>
          <c:tx>
            <c:strRef>
              <c:f>pH!$L$11</c:f>
              <c:strCache>
                <c:ptCount val="1"/>
                <c:pt idx="0">
                  <c:v>Nb</c:v>
                </c:pt>
              </c:strCache>
            </c:strRef>
          </c:tx>
          <c:spPr>
            <a:solidFill>
              <a:schemeClr val="accent5"/>
            </a:solidFill>
            <a:ln w="19050">
              <a:solidFill>
                <a:schemeClr val="tx1"/>
              </a:solidFill>
            </a:ln>
            <a:effectLst/>
          </c:spPr>
          <c:invertIfNegative val="0"/>
          <c:val>
            <c:numRef>
              <c:f>pH!$L$12:$L$16</c:f>
              <c:numCache>
                <c:formatCode>General</c:formatCode>
                <c:ptCount val="5"/>
                <c:pt idx="0">
                  <c:v>96</c:v>
                </c:pt>
                <c:pt idx="1">
                  <c:v>86.21</c:v>
                </c:pt>
                <c:pt idx="2">
                  <c:v>62.11</c:v>
                </c:pt>
                <c:pt idx="3">
                  <c:v>0.73</c:v>
                </c:pt>
                <c:pt idx="4">
                  <c:v>12.5</c:v>
                </c:pt>
              </c:numCache>
            </c:numRef>
          </c:val>
          <c:extLst>
            <c:ext xmlns:c16="http://schemas.microsoft.com/office/drawing/2014/chart" uri="{C3380CC4-5D6E-409C-BE32-E72D297353CC}">
              <c16:uniqueId val="{00000004-BDA1-4AAF-8825-75C459332BD2}"/>
            </c:ext>
          </c:extLst>
        </c:ser>
        <c:dLbls>
          <c:showLegendKey val="0"/>
          <c:showVal val="0"/>
          <c:showCatName val="0"/>
          <c:showSerName val="0"/>
          <c:showPercent val="0"/>
          <c:showBubbleSize val="0"/>
        </c:dLbls>
        <c:gapWidth val="219"/>
        <c:overlap val="-27"/>
        <c:axId val="956729423"/>
        <c:axId val="956728591"/>
      </c:barChart>
      <c:catAx>
        <c:axId val="956729423"/>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pH</a:t>
                </a:r>
                <a:endParaRPr lang="ru-RU"/>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56728591"/>
        <c:crosses val="autoZero"/>
        <c:auto val="1"/>
        <c:lblAlgn val="ctr"/>
        <c:lblOffset val="100"/>
        <c:noMultiLvlLbl val="0"/>
      </c:catAx>
      <c:valAx>
        <c:axId val="956728591"/>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400" b="1" i="0" baseline="0">
                    <a:solidFill>
                      <a:sysClr val="windowText" lastClr="000000"/>
                    </a:solidFill>
                    <a:effectLst/>
                  </a:rPr>
                  <a:t>ε</a:t>
                </a:r>
                <a:r>
                  <a:rPr lang="ru-RU" sz="1400" b="1" i="0" baseline="0">
                    <a:solidFill>
                      <a:sysClr val="windowText" lastClr="000000"/>
                    </a:solidFill>
                    <a:effectLst/>
                  </a:rPr>
                  <a:t>, %</a:t>
                </a:r>
                <a:endParaRPr lang="ru-RU" sz="1400">
                  <a:solidFill>
                    <a:sysClr val="windowText" lastClr="000000"/>
                  </a:solidFill>
                  <a:effectLst/>
                </a:endParaRPr>
              </a:p>
            </c:rich>
          </c:tx>
          <c:layout>
            <c:manualLayout>
              <c:xMode val="edge"/>
              <c:yMode val="edge"/>
              <c:x val="2.3300970873786409E-2"/>
              <c:y val="0.32969615562760535"/>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5875">
            <a:solidFill>
              <a:schemeClr val="tx1"/>
            </a:solidFill>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56729423"/>
        <c:crosses val="autoZero"/>
        <c:crossBetween val="between"/>
      </c:valAx>
      <c:spPr>
        <a:noFill/>
        <a:ln w="19050">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Purosorb SAC140H+</a:t>
            </a:r>
            <a:endParaRPr lang="ru-RU"/>
          </a:p>
        </c:rich>
      </c:tx>
      <c:overlay val="0"/>
      <c:spPr>
        <a:noFill/>
        <a:ln>
          <a:noFill/>
        </a:ln>
        <a:effectLst/>
      </c:spPr>
      <c:txPr>
        <a:bodyPr rot="0" spcFirstLastPara="1" vertOverflow="ellipsis" vert="horz" wrap="square" anchor="ctr" anchorCtr="1"/>
        <a:lstStyle/>
        <a:p>
          <a:pPr>
            <a:defRPr sz="168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14534079724409446"/>
          <c:y val="0.15557772607969458"/>
          <c:w val="0.8260133694225722"/>
          <c:h val="0.53089328322596041"/>
        </c:manualLayout>
      </c:layout>
      <c:barChart>
        <c:barDir val="col"/>
        <c:grouping val="clustered"/>
        <c:varyColors val="0"/>
        <c:ser>
          <c:idx val="0"/>
          <c:order val="0"/>
          <c:tx>
            <c:strRef>
              <c:f>pH!$E$21</c:f>
              <c:strCache>
                <c:ptCount val="1"/>
                <c:pt idx="0">
                  <c:v>Sc</c:v>
                </c:pt>
              </c:strCache>
            </c:strRef>
          </c:tx>
          <c:spPr>
            <a:solidFill>
              <a:srgbClr val="EE0000"/>
            </a:solidFill>
            <a:ln w="19050">
              <a:solidFill>
                <a:schemeClr val="tx1"/>
              </a:solidFill>
            </a:ln>
            <a:effectLst/>
          </c:spPr>
          <c:invertIfNegative val="0"/>
          <c:cat>
            <c:numRef>
              <c:f>pH!$D$22:$D$26</c:f>
              <c:numCache>
                <c:formatCode>General</c:formatCode>
                <c:ptCount val="5"/>
                <c:pt idx="0">
                  <c:v>-1</c:v>
                </c:pt>
                <c:pt idx="1">
                  <c:v>0</c:v>
                </c:pt>
                <c:pt idx="2">
                  <c:v>1</c:v>
                </c:pt>
                <c:pt idx="3">
                  <c:v>2</c:v>
                </c:pt>
                <c:pt idx="4">
                  <c:v>3</c:v>
                </c:pt>
              </c:numCache>
            </c:numRef>
          </c:cat>
          <c:val>
            <c:numRef>
              <c:f>pH!$E$22:$E$26</c:f>
              <c:numCache>
                <c:formatCode>General</c:formatCode>
                <c:ptCount val="5"/>
                <c:pt idx="0">
                  <c:v>57.37</c:v>
                </c:pt>
                <c:pt idx="1">
                  <c:v>28.95</c:v>
                </c:pt>
                <c:pt idx="2">
                  <c:v>9.56</c:v>
                </c:pt>
                <c:pt idx="3">
                  <c:v>15.9</c:v>
                </c:pt>
                <c:pt idx="4">
                  <c:v>0</c:v>
                </c:pt>
              </c:numCache>
            </c:numRef>
          </c:val>
          <c:extLst>
            <c:ext xmlns:c16="http://schemas.microsoft.com/office/drawing/2014/chart" uri="{C3380CC4-5D6E-409C-BE32-E72D297353CC}">
              <c16:uniqueId val="{00000000-C34E-479C-B0C8-B0E308847833}"/>
            </c:ext>
          </c:extLst>
        </c:ser>
        <c:ser>
          <c:idx val="1"/>
          <c:order val="1"/>
          <c:tx>
            <c:strRef>
              <c:f>pH!$N$21</c:f>
              <c:strCache>
                <c:ptCount val="1"/>
                <c:pt idx="0">
                  <c:v>Al</c:v>
                </c:pt>
              </c:strCache>
            </c:strRef>
          </c:tx>
          <c:spPr>
            <a:solidFill>
              <a:schemeClr val="accent2"/>
            </a:solidFill>
            <a:ln w="19050">
              <a:solidFill>
                <a:schemeClr val="tx1"/>
              </a:solidFill>
            </a:ln>
            <a:effectLst/>
          </c:spPr>
          <c:invertIfNegative val="0"/>
          <c:val>
            <c:numRef>
              <c:f>pH!$N$22:$N$26</c:f>
              <c:numCache>
                <c:formatCode>General</c:formatCode>
                <c:ptCount val="5"/>
                <c:pt idx="0">
                  <c:v>43.52</c:v>
                </c:pt>
                <c:pt idx="1">
                  <c:v>24.14</c:v>
                </c:pt>
                <c:pt idx="2">
                  <c:v>0</c:v>
                </c:pt>
                <c:pt idx="3">
                  <c:v>0</c:v>
                </c:pt>
                <c:pt idx="4">
                  <c:v>78.37</c:v>
                </c:pt>
              </c:numCache>
            </c:numRef>
          </c:val>
          <c:extLst>
            <c:ext xmlns:c16="http://schemas.microsoft.com/office/drawing/2014/chart" uri="{C3380CC4-5D6E-409C-BE32-E72D297353CC}">
              <c16:uniqueId val="{00000001-C34E-479C-B0C8-B0E308847833}"/>
            </c:ext>
          </c:extLst>
        </c:ser>
        <c:ser>
          <c:idx val="2"/>
          <c:order val="2"/>
          <c:tx>
            <c:strRef>
              <c:f>pH!$O$21</c:f>
              <c:strCache>
                <c:ptCount val="1"/>
                <c:pt idx="0">
                  <c:v>Ti</c:v>
                </c:pt>
              </c:strCache>
            </c:strRef>
          </c:tx>
          <c:spPr>
            <a:solidFill>
              <a:schemeClr val="accent3"/>
            </a:solidFill>
            <a:ln w="19050">
              <a:solidFill>
                <a:schemeClr val="tx1"/>
              </a:solidFill>
            </a:ln>
            <a:effectLst/>
          </c:spPr>
          <c:invertIfNegative val="0"/>
          <c:val>
            <c:numRef>
              <c:f>pH!$O$22:$O$26</c:f>
              <c:numCache>
                <c:formatCode>General</c:formatCode>
                <c:ptCount val="5"/>
                <c:pt idx="0">
                  <c:v>46.68</c:v>
                </c:pt>
                <c:pt idx="1">
                  <c:v>18.64</c:v>
                </c:pt>
                <c:pt idx="2">
                  <c:v>84.82</c:v>
                </c:pt>
                <c:pt idx="3">
                  <c:v>45.85</c:v>
                </c:pt>
                <c:pt idx="4">
                  <c:v>0</c:v>
                </c:pt>
              </c:numCache>
            </c:numRef>
          </c:val>
          <c:extLst>
            <c:ext xmlns:c16="http://schemas.microsoft.com/office/drawing/2014/chart" uri="{C3380CC4-5D6E-409C-BE32-E72D297353CC}">
              <c16:uniqueId val="{00000002-C34E-479C-B0C8-B0E308847833}"/>
            </c:ext>
          </c:extLst>
        </c:ser>
        <c:ser>
          <c:idx val="3"/>
          <c:order val="3"/>
          <c:tx>
            <c:strRef>
              <c:f>pH!$K$21</c:f>
              <c:strCache>
                <c:ptCount val="1"/>
                <c:pt idx="0">
                  <c:v>∑СЖМ</c:v>
                </c:pt>
              </c:strCache>
            </c:strRef>
          </c:tx>
          <c:spPr>
            <a:solidFill>
              <a:schemeClr val="accent4"/>
            </a:solidFill>
            <a:ln w="19050">
              <a:solidFill>
                <a:schemeClr val="tx1"/>
              </a:solidFill>
            </a:ln>
            <a:effectLst/>
          </c:spPr>
          <c:invertIfNegative val="0"/>
          <c:val>
            <c:numRef>
              <c:f>pH!$K$22:$K$26</c:f>
              <c:numCache>
                <c:formatCode>General</c:formatCode>
                <c:ptCount val="5"/>
                <c:pt idx="0">
                  <c:v>49.16</c:v>
                </c:pt>
                <c:pt idx="1">
                  <c:v>41.16</c:v>
                </c:pt>
                <c:pt idx="2">
                  <c:v>19.72</c:v>
                </c:pt>
                <c:pt idx="3">
                  <c:v>29.32</c:v>
                </c:pt>
                <c:pt idx="4">
                  <c:v>28.57</c:v>
                </c:pt>
              </c:numCache>
            </c:numRef>
          </c:val>
          <c:extLst>
            <c:ext xmlns:c16="http://schemas.microsoft.com/office/drawing/2014/chart" uri="{C3380CC4-5D6E-409C-BE32-E72D297353CC}">
              <c16:uniqueId val="{00000003-C34E-479C-B0C8-B0E308847833}"/>
            </c:ext>
          </c:extLst>
        </c:ser>
        <c:ser>
          <c:idx val="4"/>
          <c:order val="4"/>
          <c:tx>
            <c:strRef>
              <c:f>pH!$L$21</c:f>
              <c:strCache>
                <c:ptCount val="1"/>
                <c:pt idx="0">
                  <c:v>Nb</c:v>
                </c:pt>
              </c:strCache>
            </c:strRef>
          </c:tx>
          <c:spPr>
            <a:solidFill>
              <a:schemeClr val="accent5"/>
            </a:solidFill>
            <a:ln w="19050">
              <a:solidFill>
                <a:schemeClr val="tx1"/>
              </a:solidFill>
            </a:ln>
            <a:effectLst/>
          </c:spPr>
          <c:invertIfNegative val="0"/>
          <c:val>
            <c:numRef>
              <c:f>pH!$L$22:$L$26</c:f>
              <c:numCache>
                <c:formatCode>General</c:formatCode>
                <c:ptCount val="5"/>
                <c:pt idx="0">
                  <c:v>94.24</c:v>
                </c:pt>
                <c:pt idx="1">
                  <c:v>54.14</c:v>
                </c:pt>
                <c:pt idx="2">
                  <c:v>60.67</c:v>
                </c:pt>
                <c:pt idx="3">
                  <c:v>85.6</c:v>
                </c:pt>
                <c:pt idx="4">
                  <c:v>73.5</c:v>
                </c:pt>
              </c:numCache>
            </c:numRef>
          </c:val>
          <c:extLst>
            <c:ext xmlns:c16="http://schemas.microsoft.com/office/drawing/2014/chart" uri="{C3380CC4-5D6E-409C-BE32-E72D297353CC}">
              <c16:uniqueId val="{00000004-C34E-479C-B0C8-B0E308847833}"/>
            </c:ext>
          </c:extLst>
        </c:ser>
        <c:dLbls>
          <c:showLegendKey val="0"/>
          <c:showVal val="0"/>
          <c:showCatName val="0"/>
          <c:showSerName val="0"/>
          <c:showPercent val="0"/>
          <c:showBubbleSize val="0"/>
        </c:dLbls>
        <c:gapWidth val="219"/>
        <c:overlap val="-27"/>
        <c:axId val="1034720671"/>
        <c:axId val="1034722335"/>
      </c:barChart>
      <c:catAx>
        <c:axId val="1034720671"/>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pH</a:t>
                </a:r>
                <a:endParaRPr lang="ru-RU"/>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34722335"/>
        <c:crosses val="autoZero"/>
        <c:auto val="1"/>
        <c:lblAlgn val="ctr"/>
        <c:lblOffset val="100"/>
        <c:noMultiLvlLbl val="0"/>
      </c:catAx>
      <c:valAx>
        <c:axId val="1034722335"/>
        <c:scaling>
          <c:orientation val="minMax"/>
        </c:scaling>
        <c:delete val="0"/>
        <c:axPos val="l"/>
        <c:title>
          <c:tx>
            <c:rich>
              <a:bodyPr rot="-540000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600" b="1" i="0" baseline="0">
                    <a:solidFill>
                      <a:sysClr val="windowText" lastClr="000000"/>
                    </a:solidFill>
                    <a:effectLst/>
                  </a:rPr>
                  <a:t>ε</a:t>
                </a:r>
                <a:r>
                  <a:rPr lang="ru-RU" sz="1600" b="1" i="0" baseline="0">
                    <a:solidFill>
                      <a:sysClr val="windowText" lastClr="000000"/>
                    </a:solidFill>
                    <a:effectLst/>
                  </a:rPr>
                  <a:t>, %</a:t>
                </a:r>
                <a:endParaRPr lang="ru-RU" sz="1600">
                  <a:solidFill>
                    <a:sysClr val="windowText" lastClr="000000"/>
                  </a:solidFill>
                  <a:effectLst/>
                </a:endParaRPr>
              </a:p>
            </c:rich>
          </c:tx>
          <c:layout>
            <c:manualLayout>
              <c:xMode val="edge"/>
              <c:yMode val="edge"/>
              <c:x val="2.4652846128608928E-2"/>
              <c:y val="0.39034747077069903"/>
            </c:manualLayout>
          </c:layout>
          <c:overlay val="0"/>
          <c:spPr>
            <a:noFill/>
            <a:ln>
              <a:noFill/>
            </a:ln>
            <a:effectLst/>
          </c:spPr>
          <c:txPr>
            <a:bodyPr rot="-540000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5875">
            <a:solidFill>
              <a:schemeClr val="tx1"/>
            </a:solidFill>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34720671"/>
        <c:crosses val="autoZero"/>
        <c:crossBetween val="between"/>
      </c:valAx>
      <c:spPr>
        <a:noFill/>
        <a:ln w="19050">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Лист2!$C$7</c:f>
              <c:strCache>
                <c:ptCount val="1"/>
                <c:pt idx="0">
                  <c:v>Purosorb SAC 140H</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Лист2!$H$7:$H$10</c:f>
              <c:numCache>
                <c:formatCode>General</c:formatCode>
                <c:ptCount val="4"/>
                <c:pt idx="0">
                  <c:v>1</c:v>
                </c:pt>
                <c:pt idx="1">
                  <c:v>0.9</c:v>
                </c:pt>
                <c:pt idx="2">
                  <c:v>26.599999999999998</c:v>
                </c:pt>
                <c:pt idx="3">
                  <c:v>205</c:v>
                </c:pt>
              </c:numCache>
            </c:numRef>
          </c:xVal>
          <c:yVal>
            <c:numRef>
              <c:f>Лист2!$I$7:$I$10</c:f>
              <c:numCache>
                <c:formatCode>General</c:formatCode>
                <c:ptCount val="4"/>
                <c:pt idx="0">
                  <c:v>6.6749999999999998</c:v>
                </c:pt>
                <c:pt idx="1">
                  <c:v>0.49342915811088284</c:v>
                </c:pt>
                <c:pt idx="2">
                  <c:v>9.2839215686274503</c:v>
                </c:pt>
                <c:pt idx="3">
                  <c:v>39.952554744525536</c:v>
                </c:pt>
              </c:numCache>
            </c:numRef>
          </c:yVal>
          <c:smooth val="0"/>
          <c:extLst>
            <c:ext xmlns:c16="http://schemas.microsoft.com/office/drawing/2014/chart" uri="{C3380CC4-5D6E-409C-BE32-E72D297353CC}">
              <c16:uniqueId val="{00000001-AA6B-4F57-912B-EC0F59F528A7}"/>
            </c:ext>
          </c:extLst>
        </c:ser>
        <c:ser>
          <c:idx val="1"/>
          <c:order val="1"/>
          <c:tx>
            <c:strRef>
              <c:f>Лист2!$C$15</c:f>
              <c:strCache>
                <c:ptCount val="1"/>
                <c:pt idx="0">
                  <c:v>Purolite C-150H</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xVal>
            <c:numRef>
              <c:f>Лист2!$H$15:$H$18</c:f>
              <c:numCache>
                <c:formatCode>General</c:formatCode>
                <c:ptCount val="4"/>
                <c:pt idx="0">
                  <c:v>2</c:v>
                </c:pt>
                <c:pt idx="1">
                  <c:v>28.1</c:v>
                </c:pt>
                <c:pt idx="2">
                  <c:v>35.6</c:v>
                </c:pt>
                <c:pt idx="3">
                  <c:v>213</c:v>
                </c:pt>
              </c:numCache>
            </c:numRef>
          </c:xVal>
          <c:yVal>
            <c:numRef>
              <c:f>Лист2!$I$15:$I$18</c:f>
              <c:numCache>
                <c:formatCode>General</c:formatCode>
                <c:ptCount val="4"/>
                <c:pt idx="0">
                  <c:v>3.8666666666666654</c:v>
                </c:pt>
                <c:pt idx="1">
                  <c:v>7.5804651162790702</c:v>
                </c:pt>
                <c:pt idx="2">
                  <c:v>3.0589629629629624</c:v>
                </c:pt>
                <c:pt idx="3">
                  <c:v>9.5767441860465077</c:v>
                </c:pt>
              </c:numCache>
            </c:numRef>
          </c:yVal>
          <c:smooth val="0"/>
          <c:extLst>
            <c:ext xmlns:c16="http://schemas.microsoft.com/office/drawing/2014/chart" uri="{C3380CC4-5D6E-409C-BE32-E72D297353CC}">
              <c16:uniqueId val="{00000003-AA6B-4F57-912B-EC0F59F528A7}"/>
            </c:ext>
          </c:extLst>
        </c:ser>
        <c:dLbls>
          <c:showLegendKey val="0"/>
          <c:showVal val="0"/>
          <c:showCatName val="0"/>
          <c:showSerName val="0"/>
          <c:showPercent val="0"/>
          <c:showBubbleSize val="0"/>
        </c:dLbls>
        <c:axId val="292593040"/>
        <c:axId val="296538608"/>
      </c:scatterChart>
      <c:valAx>
        <c:axId val="292593040"/>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Ce</a:t>
                </a:r>
                <a:endParaRPr lang="ru-RU"/>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6538608"/>
        <c:crosses val="autoZero"/>
        <c:crossBetween val="midCat"/>
      </c:valAx>
      <c:valAx>
        <c:axId val="296538608"/>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Ce/qe</a:t>
                </a:r>
                <a:endParaRPr lang="ru-RU"/>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2593040"/>
        <c:crosses val="autoZero"/>
        <c:crossBetween val="midCat"/>
      </c:valAx>
      <c:spPr>
        <a:noFill/>
        <a:ln w="19050">
          <a:solidFill>
            <a:schemeClr val="tx1"/>
          </a:solid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002624671916016E-2"/>
          <c:y val="6.2512351397251809E-2"/>
          <c:w val="0.88293963254593177"/>
          <c:h val="0.7293997992897947"/>
        </c:manualLayout>
      </c:layout>
      <c:scatterChart>
        <c:scatterStyle val="lineMarker"/>
        <c:varyColors val="0"/>
        <c:ser>
          <c:idx val="0"/>
          <c:order val="0"/>
          <c:tx>
            <c:strRef>
              <c:f>Лист2!$C$25</c:f>
              <c:strCache>
                <c:ptCount val="1"/>
                <c:pt idx="0">
                  <c:v>Purosorb SAC 140H</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Лист2!$I$25:$I$28</c:f>
              <c:numCache>
                <c:formatCode>General</c:formatCode>
                <c:ptCount val="4"/>
                <c:pt idx="0">
                  <c:v>-3</c:v>
                </c:pt>
                <c:pt idx="1">
                  <c:v>-3.0457574905606752</c:v>
                </c:pt>
                <c:pt idx="2">
                  <c:v>-1.575118363368933</c:v>
                </c:pt>
                <c:pt idx="3">
                  <c:v>-0.68824613894424569</c:v>
                </c:pt>
              </c:numCache>
            </c:numRef>
          </c:xVal>
          <c:yVal>
            <c:numRef>
              <c:f>Лист2!$J$25:$J$28</c:f>
              <c:numCache>
                <c:formatCode>General</c:formatCode>
                <c:ptCount val="4"/>
                <c:pt idx="0">
                  <c:v>-0.82445127003661278</c:v>
                </c:pt>
                <c:pt idx="1">
                  <c:v>0.26101769985005913</c:v>
                </c:pt>
                <c:pt idx="2">
                  <c:v>0.45715017378904238</c:v>
                </c:pt>
                <c:pt idx="3">
                  <c:v>0.71020930579183161</c:v>
                </c:pt>
              </c:numCache>
            </c:numRef>
          </c:yVal>
          <c:smooth val="0"/>
          <c:extLst>
            <c:ext xmlns:c16="http://schemas.microsoft.com/office/drawing/2014/chart" uri="{C3380CC4-5D6E-409C-BE32-E72D297353CC}">
              <c16:uniqueId val="{00000001-931E-45C7-BBDD-DE3725758176}"/>
            </c:ext>
          </c:extLst>
        </c:ser>
        <c:ser>
          <c:idx val="1"/>
          <c:order val="1"/>
          <c:tx>
            <c:strRef>
              <c:f>Лист2!$C$32</c:f>
              <c:strCache>
                <c:ptCount val="1"/>
                <c:pt idx="0">
                  <c:v>Purolite C-150H</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xVal>
            <c:numRef>
              <c:f>Лист2!$I$32:$I$35</c:f>
              <c:numCache>
                <c:formatCode>General</c:formatCode>
                <c:ptCount val="4"/>
                <c:pt idx="0">
                  <c:v>0.3010299956639812</c:v>
                </c:pt>
                <c:pt idx="1">
                  <c:v>1.4487063199050798</c:v>
                </c:pt>
                <c:pt idx="2">
                  <c:v>1.5514499979728751</c:v>
                </c:pt>
                <c:pt idx="3">
                  <c:v>2.3283796034387376</c:v>
                </c:pt>
              </c:numCache>
            </c:numRef>
          </c:xVal>
          <c:yVal>
            <c:numRef>
              <c:f>Лист2!$J$32:$J$35</c:f>
              <c:numCache>
                <c:formatCode>General</c:formatCode>
                <c:ptCount val="4"/>
                <c:pt idx="0">
                  <c:v>-0.28630673884327473</c:v>
                </c:pt>
                <c:pt idx="1">
                  <c:v>0.56901046635266805</c:v>
                </c:pt>
                <c:pt idx="2">
                  <c:v>1.0658757792680877</c:v>
                </c:pt>
                <c:pt idx="3">
                  <c:v>1.3471617167363119</c:v>
                </c:pt>
              </c:numCache>
            </c:numRef>
          </c:yVal>
          <c:smooth val="0"/>
          <c:extLst>
            <c:ext xmlns:c16="http://schemas.microsoft.com/office/drawing/2014/chart" uri="{C3380CC4-5D6E-409C-BE32-E72D297353CC}">
              <c16:uniqueId val="{00000003-931E-45C7-BBDD-DE3725758176}"/>
            </c:ext>
          </c:extLst>
        </c:ser>
        <c:dLbls>
          <c:showLegendKey val="0"/>
          <c:showVal val="0"/>
          <c:showCatName val="0"/>
          <c:showSerName val="0"/>
          <c:showPercent val="0"/>
          <c:showBubbleSize val="0"/>
        </c:dLbls>
        <c:axId val="301682064"/>
        <c:axId val="289256816"/>
      </c:scatterChart>
      <c:valAx>
        <c:axId val="301682064"/>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log C</a:t>
                </a:r>
                <a:r>
                  <a:rPr lang="en-US" baseline="-25000"/>
                  <a:t>e</a:t>
                </a:r>
                <a:endParaRPr lang="ru-RU" baseline="-25000"/>
              </a:p>
            </c:rich>
          </c:tx>
          <c:layout>
            <c:manualLayout>
              <c:xMode val="edge"/>
              <c:yMode val="edge"/>
              <c:x val="0.53186212188592707"/>
              <c:y val="0.81998250218722679"/>
            </c:manualLayout>
          </c:layout>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cross"/>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89256816"/>
        <c:crosses val="autoZero"/>
        <c:crossBetween val="midCat"/>
      </c:valAx>
      <c:valAx>
        <c:axId val="289256816"/>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log q</a:t>
                </a:r>
                <a:r>
                  <a:rPr lang="en-US" baseline="-25000"/>
                  <a:t>e</a:t>
                </a:r>
                <a:endParaRPr lang="ru-RU" baseline="-25000"/>
              </a:p>
            </c:rich>
          </c:tx>
          <c:layout>
            <c:manualLayout>
              <c:xMode val="edge"/>
              <c:yMode val="edge"/>
              <c:x val="3.0054673398383341E-2"/>
              <c:y val="0.33507206336050099"/>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cross"/>
        <c:minorTickMark val="cross"/>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1682064"/>
        <c:crosses val="autoZero"/>
        <c:crossBetween val="midCat"/>
      </c:valAx>
      <c:spPr>
        <a:noFill/>
        <a:ln w="19050">
          <a:solidFill>
            <a:schemeClr val="tx1"/>
          </a:solidFill>
        </a:ln>
        <a:effectLst/>
      </c:spPr>
    </c:plotArea>
    <c:legend>
      <c:legendPos val="b"/>
      <c:legendEntry>
        <c:idx val="2"/>
        <c:delete val="1"/>
      </c:legendEntry>
      <c:legendEntry>
        <c:idx val="3"/>
        <c:delete val="1"/>
      </c:legendEntry>
      <c:layout>
        <c:manualLayout>
          <c:xMode val="edge"/>
          <c:yMode val="edge"/>
          <c:x val="0.10760741521483043"/>
          <c:y val="0.90034082136791738"/>
          <c:w val="0.78478516957033917"/>
          <c:h val="9.8842228054826481E-2"/>
        </c:manualLayout>
      </c:layout>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Лист2!$C$42</c:f>
              <c:strCache>
                <c:ptCount val="1"/>
                <c:pt idx="0">
                  <c:v>Purosorb SAC 140H</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Лист2!$K$42:$K$45</c:f>
              <c:numCache>
                <c:formatCode>General</c:formatCode>
                <c:ptCount val="4"/>
                <c:pt idx="0">
                  <c:v>292.98954582192357</c:v>
                </c:pt>
                <c:pt idx="1">
                  <c:v>301.98543522234354</c:v>
                </c:pt>
                <c:pt idx="2">
                  <c:v>81.917151501399758</c:v>
                </c:pt>
                <c:pt idx="3">
                  <c:v>19.257502816156304</c:v>
                </c:pt>
              </c:numCache>
            </c:numRef>
          </c:xVal>
          <c:yVal>
            <c:numRef>
              <c:f>Лист2!$I$42:$I$45</c:f>
              <c:numCache>
                <c:formatCode>General</c:formatCode>
                <c:ptCount val="4"/>
                <c:pt idx="0">
                  <c:v>-1.8983692042863132</c:v>
                </c:pt>
                <c:pt idx="1">
                  <c:v>0.60101546468234024</c:v>
                </c:pt>
                <c:pt idx="2">
                  <c:v>1.0526271754262864</c:v>
                </c:pt>
                <c:pt idx="3">
                  <c:v>1.6353173604219213</c:v>
                </c:pt>
              </c:numCache>
            </c:numRef>
          </c:yVal>
          <c:smooth val="0"/>
          <c:extLst>
            <c:ext xmlns:c16="http://schemas.microsoft.com/office/drawing/2014/chart" uri="{C3380CC4-5D6E-409C-BE32-E72D297353CC}">
              <c16:uniqueId val="{00000001-63C1-4AA3-9A47-AE1EFB210B2E}"/>
            </c:ext>
          </c:extLst>
        </c:ser>
        <c:ser>
          <c:idx val="1"/>
          <c:order val="1"/>
          <c:tx>
            <c:strRef>
              <c:f>Лист2!$C$50</c:f>
              <c:strCache>
                <c:ptCount val="1"/>
                <c:pt idx="0">
                  <c:v>Purolite C-150H</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xVal>
            <c:numRef>
              <c:f>Лист2!$K$50:$K$53</c:f>
              <c:numCache>
                <c:formatCode>General</c:formatCode>
                <c:ptCount val="4"/>
                <c:pt idx="0">
                  <c:v>237.22435206597549</c:v>
                </c:pt>
                <c:pt idx="1">
                  <c:v>79.539844220466208</c:v>
                </c:pt>
                <c:pt idx="2">
                  <c:v>69.728936402801125</c:v>
                </c:pt>
                <c:pt idx="3">
                  <c:v>18.575104508202294</c:v>
                </c:pt>
              </c:numCache>
            </c:numRef>
          </c:xVal>
          <c:yVal>
            <c:numRef>
              <c:f>Лист2!$I$50:$I$53</c:f>
              <c:numCache>
                <c:formatCode>General</c:formatCode>
                <c:ptCount val="4"/>
                <c:pt idx="0">
                  <c:v>-0.65924562888426363</c:v>
                </c:pt>
                <c:pt idx="1">
                  <c:v>1.3101950175812433</c:v>
                </c:pt>
                <c:pt idx="2">
                  <c:v>2.4542696803261106</c:v>
                </c:pt>
                <c:pt idx="3">
                  <c:v>3.1019544868092987</c:v>
                </c:pt>
              </c:numCache>
            </c:numRef>
          </c:yVal>
          <c:smooth val="0"/>
          <c:extLst>
            <c:ext xmlns:c16="http://schemas.microsoft.com/office/drawing/2014/chart" uri="{C3380CC4-5D6E-409C-BE32-E72D297353CC}">
              <c16:uniqueId val="{00000003-63C1-4AA3-9A47-AE1EFB210B2E}"/>
            </c:ext>
          </c:extLst>
        </c:ser>
        <c:dLbls>
          <c:showLegendKey val="0"/>
          <c:showVal val="0"/>
          <c:showCatName val="0"/>
          <c:showSerName val="0"/>
          <c:showPercent val="0"/>
          <c:showBubbleSize val="0"/>
        </c:dLbls>
        <c:axId val="328555216"/>
        <c:axId val="233066704"/>
      </c:scatterChart>
      <c:valAx>
        <c:axId val="328555216"/>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l-GR" sz="1400" b="1" i="0" u="none" strike="noStrike" baseline="0">
                    <a:effectLst/>
                  </a:rPr>
                  <a:t>ε</a:t>
                </a:r>
                <a:r>
                  <a:rPr lang="el-GR" sz="1400" b="1" i="0" u="none" strike="noStrike" baseline="30000">
                    <a:effectLst/>
                  </a:rPr>
                  <a:t>2</a:t>
                </a:r>
                <a:endParaRPr lang="ru-RU"/>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cross"/>
        <c:minorTickMark val="cross"/>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33066704"/>
        <c:crosses val="autoZero"/>
        <c:crossBetween val="midCat"/>
      </c:valAx>
      <c:valAx>
        <c:axId val="233066704"/>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ln q</a:t>
                </a:r>
                <a:r>
                  <a:rPr lang="en-US" baseline="-25000"/>
                  <a:t>e</a:t>
                </a:r>
                <a:endParaRPr lang="ru-RU" baseline="-25000"/>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28555216"/>
        <c:crosses val="autoZero"/>
        <c:crossBetween val="midCat"/>
      </c:valAx>
      <c:spPr>
        <a:noFill/>
        <a:ln w="19050">
          <a:solidFill>
            <a:schemeClr val="tx1"/>
          </a:solid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Лист2!$G$18</c:f>
              <c:strCache>
                <c:ptCount val="1"/>
                <c:pt idx="0">
                  <c:v>Purolite C-150H</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Лист2!$H$20:$H$27</c:f>
              <c:numCache>
                <c:formatCode>General</c:formatCode>
                <c:ptCount val="8"/>
                <c:pt idx="0">
                  <c:v>10</c:v>
                </c:pt>
                <c:pt idx="1">
                  <c:v>20</c:v>
                </c:pt>
                <c:pt idx="2">
                  <c:v>30</c:v>
                </c:pt>
                <c:pt idx="3">
                  <c:v>40</c:v>
                </c:pt>
                <c:pt idx="4">
                  <c:v>50</c:v>
                </c:pt>
                <c:pt idx="5">
                  <c:v>120</c:v>
                </c:pt>
                <c:pt idx="6">
                  <c:v>180</c:v>
                </c:pt>
                <c:pt idx="7">
                  <c:v>240</c:v>
                </c:pt>
              </c:numCache>
            </c:numRef>
          </c:xVal>
          <c:yVal>
            <c:numRef>
              <c:f>Лист2!$G$20:$G$27</c:f>
              <c:numCache>
                <c:formatCode>General</c:formatCode>
                <c:ptCount val="8"/>
                <c:pt idx="0">
                  <c:v>0.37456506072276502</c:v>
                </c:pt>
                <c:pt idx="1">
                  <c:v>0.34419571587143488</c:v>
                </c:pt>
                <c:pt idx="2">
                  <c:v>0.32613095671079451</c:v>
                </c:pt>
                <c:pt idx="3">
                  <c:v>0.24029958200271243</c:v>
                </c:pt>
                <c:pt idx="4">
                  <c:v>0.29644579420639622</c:v>
                </c:pt>
                <c:pt idx="5">
                  <c:v>0.24772783290972311</c:v>
                </c:pt>
                <c:pt idx="6">
                  <c:v>0.25017594808392501</c:v>
                </c:pt>
                <c:pt idx="7">
                  <c:v>0.24029958200271243</c:v>
                </c:pt>
              </c:numCache>
            </c:numRef>
          </c:yVal>
          <c:smooth val="0"/>
          <c:extLst>
            <c:ext xmlns:c16="http://schemas.microsoft.com/office/drawing/2014/chart" uri="{C3380CC4-5D6E-409C-BE32-E72D297353CC}">
              <c16:uniqueId val="{00000001-8FC4-4BF0-9626-67419CAC69F5}"/>
            </c:ext>
          </c:extLst>
        </c:ser>
        <c:ser>
          <c:idx val="1"/>
          <c:order val="1"/>
          <c:tx>
            <c:strRef>
              <c:f>Лист2!$N$18</c:f>
              <c:strCache>
                <c:ptCount val="1"/>
                <c:pt idx="0">
                  <c:v>Purosorb SAC140</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xVal>
            <c:numRef>
              <c:f>Лист2!$O$20:$O$27</c:f>
              <c:numCache>
                <c:formatCode>General</c:formatCode>
                <c:ptCount val="8"/>
                <c:pt idx="0">
                  <c:v>10</c:v>
                </c:pt>
                <c:pt idx="1">
                  <c:v>20</c:v>
                </c:pt>
                <c:pt idx="2">
                  <c:v>30</c:v>
                </c:pt>
                <c:pt idx="3">
                  <c:v>40</c:v>
                </c:pt>
                <c:pt idx="4">
                  <c:v>50</c:v>
                </c:pt>
                <c:pt idx="5">
                  <c:v>120</c:v>
                </c:pt>
                <c:pt idx="6">
                  <c:v>180</c:v>
                </c:pt>
                <c:pt idx="7">
                  <c:v>240</c:v>
                </c:pt>
              </c:numCache>
            </c:numRef>
          </c:xVal>
          <c:yVal>
            <c:numRef>
              <c:f>Лист2!$N$20:$N$27</c:f>
              <c:numCache>
                <c:formatCode>General</c:formatCode>
                <c:ptCount val="8"/>
                <c:pt idx="0">
                  <c:v>0.33284226699435149</c:v>
                </c:pt>
                <c:pt idx="1">
                  <c:v>0.32056168019523656</c:v>
                </c:pt>
                <c:pt idx="2">
                  <c:v>0.32056168019523656</c:v>
                </c:pt>
                <c:pt idx="3">
                  <c:v>0.30792370361188165</c:v>
                </c:pt>
                <c:pt idx="4">
                  <c:v>0.26997967664532374</c:v>
                </c:pt>
                <c:pt idx="5">
                  <c:v>0.31217735643977856</c:v>
                </c:pt>
                <c:pt idx="6">
                  <c:v>0.3100557377508914</c:v>
                </c:pt>
                <c:pt idx="7">
                  <c:v>0.30792370361188165</c:v>
                </c:pt>
              </c:numCache>
            </c:numRef>
          </c:yVal>
          <c:smooth val="0"/>
          <c:extLst>
            <c:ext xmlns:c16="http://schemas.microsoft.com/office/drawing/2014/chart" uri="{C3380CC4-5D6E-409C-BE32-E72D297353CC}">
              <c16:uniqueId val="{00000003-8FC4-4BF0-9626-67419CAC69F5}"/>
            </c:ext>
          </c:extLst>
        </c:ser>
        <c:dLbls>
          <c:showLegendKey val="0"/>
          <c:showVal val="0"/>
          <c:showCatName val="0"/>
          <c:showSerName val="0"/>
          <c:showPercent val="0"/>
          <c:showBubbleSize val="0"/>
        </c:dLbls>
        <c:axId val="304747424"/>
        <c:axId val="306232944"/>
      </c:scatterChart>
      <c:valAx>
        <c:axId val="304747424"/>
        <c:scaling>
          <c:orientation val="minMax"/>
          <c:max val="250"/>
          <c:min val="0"/>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t(min)</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6232944"/>
        <c:crosses val="autoZero"/>
        <c:crossBetween val="midCat"/>
        <c:majorUnit val="25"/>
      </c:valAx>
      <c:valAx>
        <c:axId val="306232944"/>
        <c:scaling>
          <c:orientation val="minMax"/>
          <c:min val="0.2"/>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log(qe-qt)</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4747424"/>
        <c:crosses val="autoZero"/>
        <c:crossBetween val="midCat"/>
      </c:valAx>
      <c:spPr>
        <a:noFill/>
        <a:ln w="19050">
          <a:solidFill>
            <a:schemeClr val="tx1"/>
          </a:solid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1087051618548"/>
          <c:y val="7.407407407407407E-2"/>
          <c:w val="0.8121135170603675"/>
          <c:h val="0.70323671080550076"/>
        </c:manualLayout>
      </c:layout>
      <c:scatterChart>
        <c:scatterStyle val="lineMarker"/>
        <c:varyColors val="0"/>
        <c:ser>
          <c:idx val="0"/>
          <c:order val="0"/>
          <c:tx>
            <c:strRef>
              <c:f>Лист2!$I$36</c:f>
              <c:strCache>
                <c:ptCount val="1"/>
                <c:pt idx="0">
                  <c:v>Purolite C-150H</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Лист2!$J$38:$J$45</c:f>
              <c:numCache>
                <c:formatCode>General</c:formatCode>
                <c:ptCount val="8"/>
                <c:pt idx="0">
                  <c:v>10</c:v>
                </c:pt>
                <c:pt idx="1">
                  <c:v>20</c:v>
                </c:pt>
                <c:pt idx="2">
                  <c:v>30</c:v>
                </c:pt>
                <c:pt idx="3">
                  <c:v>40</c:v>
                </c:pt>
                <c:pt idx="4">
                  <c:v>50</c:v>
                </c:pt>
                <c:pt idx="5">
                  <c:v>120</c:v>
                </c:pt>
                <c:pt idx="6">
                  <c:v>180</c:v>
                </c:pt>
                <c:pt idx="7">
                  <c:v>240</c:v>
                </c:pt>
              </c:numCache>
            </c:numRef>
          </c:xVal>
          <c:yVal>
            <c:numRef>
              <c:f>Лист2!$H$38:$H$45</c:f>
              <c:numCache>
                <c:formatCode>General</c:formatCode>
                <c:ptCount val="8"/>
                <c:pt idx="0">
                  <c:v>25.641025641025639</c:v>
                </c:pt>
                <c:pt idx="1">
                  <c:v>36.36363636363636</c:v>
                </c:pt>
                <c:pt idx="2">
                  <c:v>46.875</c:v>
                </c:pt>
                <c:pt idx="3">
                  <c:v>39.215686274509807</c:v>
                </c:pt>
                <c:pt idx="4">
                  <c:v>64.102564102564102</c:v>
                </c:pt>
                <c:pt idx="5">
                  <c:v>121.21212121212122</c:v>
                </c:pt>
                <c:pt idx="6">
                  <c:v>183.67346938775512</c:v>
                </c:pt>
                <c:pt idx="7">
                  <c:v>235.29411764705881</c:v>
                </c:pt>
              </c:numCache>
            </c:numRef>
          </c:yVal>
          <c:smooth val="0"/>
          <c:extLst>
            <c:ext xmlns:c16="http://schemas.microsoft.com/office/drawing/2014/chart" uri="{C3380CC4-5D6E-409C-BE32-E72D297353CC}">
              <c16:uniqueId val="{00000001-8803-4F6F-B033-6E66E3135481}"/>
            </c:ext>
          </c:extLst>
        </c:ser>
        <c:dLbls>
          <c:showLegendKey val="0"/>
          <c:showVal val="0"/>
          <c:showCatName val="0"/>
          <c:showSerName val="0"/>
          <c:showPercent val="0"/>
          <c:showBubbleSize val="0"/>
        </c:dLbls>
        <c:axId val="334954480"/>
        <c:axId val="331210848"/>
      </c:scatterChart>
      <c:scatterChart>
        <c:scatterStyle val="lineMarker"/>
        <c:varyColors val="0"/>
        <c:ser>
          <c:idx val="1"/>
          <c:order val="1"/>
          <c:tx>
            <c:strRef>
              <c:f>Лист2!$P$36</c:f>
              <c:strCache>
                <c:ptCount val="1"/>
                <c:pt idx="0">
                  <c:v>Purosorb SAC140</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forward val="2"/>
            <c:dispRSqr val="0"/>
            <c:dispEq val="0"/>
          </c:trendline>
          <c:trendline>
            <c:spPr>
              <a:ln w="19050" cap="rnd">
                <a:solidFill>
                  <a:schemeClr val="accent2"/>
                </a:solidFill>
                <a:prstDash val="sysDot"/>
              </a:ln>
              <a:effectLst/>
            </c:spPr>
            <c:trendlineType val="linear"/>
            <c:dispRSqr val="0"/>
            <c:dispEq val="0"/>
          </c:trendline>
          <c:xVal>
            <c:numRef>
              <c:f>Лист2!$P$38:$P$45</c:f>
              <c:numCache>
                <c:formatCode>General</c:formatCode>
                <c:ptCount val="8"/>
                <c:pt idx="0">
                  <c:v>10</c:v>
                </c:pt>
                <c:pt idx="1">
                  <c:v>20</c:v>
                </c:pt>
                <c:pt idx="2">
                  <c:v>30</c:v>
                </c:pt>
                <c:pt idx="3">
                  <c:v>40</c:v>
                </c:pt>
                <c:pt idx="4">
                  <c:v>50</c:v>
                </c:pt>
                <c:pt idx="5">
                  <c:v>120</c:v>
                </c:pt>
                <c:pt idx="6">
                  <c:v>180</c:v>
                </c:pt>
                <c:pt idx="7">
                  <c:v>240</c:v>
                </c:pt>
              </c:numCache>
            </c:numRef>
          </c:xVal>
          <c:yVal>
            <c:numRef>
              <c:f>Лист2!$O$38:$O$45</c:f>
              <c:numCache>
                <c:formatCode>General</c:formatCode>
                <c:ptCount val="8"/>
                <c:pt idx="0">
                  <c:v>16.129032258064516</c:v>
                </c:pt>
                <c:pt idx="1">
                  <c:v>29.411764705882351</c:v>
                </c:pt>
                <c:pt idx="2">
                  <c:v>44.117647058823529</c:v>
                </c:pt>
                <c:pt idx="3">
                  <c:v>54.054054054054056</c:v>
                </c:pt>
                <c:pt idx="4">
                  <c:v>54.945054945054942</c:v>
                </c:pt>
                <c:pt idx="5">
                  <c:v>166.66666666666669</c:v>
                </c:pt>
                <c:pt idx="6">
                  <c:v>246.57534246575344</c:v>
                </c:pt>
                <c:pt idx="7">
                  <c:v>324.32432432432432</c:v>
                </c:pt>
              </c:numCache>
            </c:numRef>
          </c:yVal>
          <c:smooth val="0"/>
          <c:extLst>
            <c:ext xmlns:c16="http://schemas.microsoft.com/office/drawing/2014/chart" uri="{C3380CC4-5D6E-409C-BE32-E72D297353CC}">
              <c16:uniqueId val="{00000005-8803-4F6F-B033-6E66E3135481}"/>
            </c:ext>
          </c:extLst>
        </c:ser>
        <c:dLbls>
          <c:showLegendKey val="0"/>
          <c:showVal val="0"/>
          <c:showCatName val="0"/>
          <c:showSerName val="0"/>
          <c:showPercent val="0"/>
          <c:showBubbleSize val="0"/>
        </c:dLbls>
        <c:axId val="298226912"/>
        <c:axId val="342662112"/>
      </c:scatterChart>
      <c:valAx>
        <c:axId val="334954480"/>
        <c:scaling>
          <c:orientation val="minMax"/>
          <c:max val="250"/>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t(min)</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31210848"/>
        <c:crosses val="autoZero"/>
        <c:crossBetween val="midCat"/>
        <c:majorUnit val="25"/>
      </c:valAx>
      <c:valAx>
        <c:axId val="331210848"/>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t/q</a:t>
                </a:r>
                <a:r>
                  <a:rPr lang="en-US" baseline="-25000"/>
                  <a:t>t</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34954480"/>
        <c:crosses val="autoZero"/>
        <c:crossBetween val="midCat"/>
      </c:valAx>
      <c:valAx>
        <c:axId val="342662112"/>
        <c:scaling>
          <c:orientation val="minMax"/>
        </c:scaling>
        <c:delete val="1"/>
        <c:axPos val="r"/>
        <c:numFmt formatCode="General" sourceLinked="1"/>
        <c:majorTickMark val="out"/>
        <c:minorTickMark val="none"/>
        <c:tickLblPos val="nextTo"/>
        <c:crossAx val="298226912"/>
        <c:crosses val="max"/>
        <c:crossBetween val="midCat"/>
      </c:valAx>
      <c:valAx>
        <c:axId val="298226912"/>
        <c:scaling>
          <c:orientation val="minMax"/>
        </c:scaling>
        <c:delete val="1"/>
        <c:axPos val="b"/>
        <c:numFmt formatCode="General" sourceLinked="1"/>
        <c:majorTickMark val="out"/>
        <c:minorTickMark val="none"/>
        <c:tickLblPos val="nextTo"/>
        <c:crossAx val="342662112"/>
        <c:crosses val="autoZero"/>
        <c:crossBetween val="midCat"/>
      </c:valAx>
      <c:spPr>
        <a:noFill/>
        <a:ln w="19050">
          <a:solidFill>
            <a:schemeClr val="tx1"/>
          </a:solidFill>
        </a:ln>
        <a:effectLst/>
      </c:spPr>
    </c:plotArea>
    <c:legend>
      <c:legendPos val="b"/>
      <c:legendEntry>
        <c:idx val="2"/>
        <c:delete val="1"/>
      </c:legendEntry>
      <c:legendEntry>
        <c:idx val="3"/>
        <c:delete val="1"/>
      </c:legendEntry>
      <c:legendEntry>
        <c:idx val="4"/>
        <c:delete val="1"/>
      </c:legendEntry>
      <c:legendEntry>
        <c:idx val="5"/>
        <c:delete val="1"/>
      </c:legendEntry>
      <c:layout>
        <c:manualLayout>
          <c:xMode val="edge"/>
          <c:yMode val="edge"/>
          <c:x val="0.27500000000000002"/>
          <c:y val="0.91882617226672314"/>
          <c:w val="0.67080883639545053"/>
          <c:h val="7.8957582712445046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Лист2!$G$79</c:f>
              <c:strCache>
                <c:ptCount val="1"/>
                <c:pt idx="0">
                  <c:v>Purolite C-150H</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Лист2!$H$81:$H$88</c:f>
              <c:numCache>
                <c:formatCode>General</c:formatCode>
                <c:ptCount val="8"/>
                <c:pt idx="0">
                  <c:v>3.1622776601683795</c:v>
                </c:pt>
                <c:pt idx="1">
                  <c:v>4.4721359549995796</c:v>
                </c:pt>
                <c:pt idx="2">
                  <c:v>5.4772255750516612</c:v>
                </c:pt>
                <c:pt idx="3">
                  <c:v>6.324555320336759</c:v>
                </c:pt>
                <c:pt idx="4">
                  <c:v>7.0710678118654755</c:v>
                </c:pt>
                <c:pt idx="5">
                  <c:v>10.954451150103322</c:v>
                </c:pt>
                <c:pt idx="6">
                  <c:v>13.416407864998739</c:v>
                </c:pt>
                <c:pt idx="7">
                  <c:v>15.491933384829668</c:v>
                </c:pt>
              </c:numCache>
            </c:numRef>
          </c:xVal>
          <c:yVal>
            <c:numRef>
              <c:f>Лист2!$I$81:$I$88</c:f>
              <c:numCache>
                <c:formatCode>General</c:formatCode>
                <c:ptCount val="8"/>
                <c:pt idx="0">
                  <c:v>0.39</c:v>
                </c:pt>
                <c:pt idx="1">
                  <c:v>0.55000000000000004</c:v>
                </c:pt>
                <c:pt idx="2">
                  <c:v>0.64</c:v>
                </c:pt>
                <c:pt idx="3">
                  <c:v>1.02</c:v>
                </c:pt>
                <c:pt idx="4">
                  <c:v>0.78</c:v>
                </c:pt>
                <c:pt idx="5">
                  <c:v>0.99</c:v>
                </c:pt>
                <c:pt idx="6">
                  <c:v>0.98</c:v>
                </c:pt>
                <c:pt idx="7">
                  <c:v>1.02</c:v>
                </c:pt>
              </c:numCache>
            </c:numRef>
          </c:yVal>
          <c:smooth val="0"/>
          <c:extLst>
            <c:ext xmlns:c16="http://schemas.microsoft.com/office/drawing/2014/chart" uri="{C3380CC4-5D6E-409C-BE32-E72D297353CC}">
              <c16:uniqueId val="{00000001-2845-4CB7-A572-587D0C8197BD}"/>
            </c:ext>
          </c:extLst>
        </c:ser>
        <c:ser>
          <c:idx val="1"/>
          <c:order val="1"/>
          <c:tx>
            <c:strRef>
              <c:f>Лист2!$N$79</c:f>
              <c:strCache>
                <c:ptCount val="1"/>
                <c:pt idx="0">
                  <c:v>Purosorb SAC140</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xVal>
            <c:numRef>
              <c:f>Лист2!$O$81:$O$88</c:f>
              <c:numCache>
                <c:formatCode>General</c:formatCode>
                <c:ptCount val="8"/>
                <c:pt idx="0">
                  <c:v>3.1622776601683795</c:v>
                </c:pt>
                <c:pt idx="1">
                  <c:v>4.4721359549995796</c:v>
                </c:pt>
                <c:pt idx="2">
                  <c:v>5.4772255750516612</c:v>
                </c:pt>
                <c:pt idx="3">
                  <c:v>6.324555320336759</c:v>
                </c:pt>
                <c:pt idx="4">
                  <c:v>7.0710678118654755</c:v>
                </c:pt>
                <c:pt idx="5">
                  <c:v>10.954451150103322</c:v>
                </c:pt>
                <c:pt idx="6">
                  <c:v>13.416407864998739</c:v>
                </c:pt>
                <c:pt idx="7">
                  <c:v>15.491933384829668</c:v>
                </c:pt>
              </c:numCache>
            </c:numRef>
          </c:xVal>
          <c:yVal>
            <c:numRef>
              <c:f>Лист2!$P$81:$P$88</c:f>
              <c:numCache>
                <c:formatCode>General</c:formatCode>
                <c:ptCount val="8"/>
                <c:pt idx="0">
                  <c:v>0.62</c:v>
                </c:pt>
                <c:pt idx="1">
                  <c:v>0.68</c:v>
                </c:pt>
                <c:pt idx="2">
                  <c:v>0.68</c:v>
                </c:pt>
                <c:pt idx="3">
                  <c:v>0.74</c:v>
                </c:pt>
                <c:pt idx="4">
                  <c:v>0.91</c:v>
                </c:pt>
                <c:pt idx="5">
                  <c:v>0.72</c:v>
                </c:pt>
                <c:pt idx="6">
                  <c:v>0.73</c:v>
                </c:pt>
                <c:pt idx="7">
                  <c:v>0.74</c:v>
                </c:pt>
              </c:numCache>
            </c:numRef>
          </c:yVal>
          <c:smooth val="0"/>
          <c:extLst>
            <c:ext xmlns:c16="http://schemas.microsoft.com/office/drawing/2014/chart" uri="{C3380CC4-5D6E-409C-BE32-E72D297353CC}">
              <c16:uniqueId val="{00000003-2845-4CB7-A572-587D0C8197BD}"/>
            </c:ext>
          </c:extLst>
        </c:ser>
        <c:dLbls>
          <c:showLegendKey val="0"/>
          <c:showVal val="0"/>
          <c:showCatName val="0"/>
          <c:showSerName val="0"/>
          <c:showPercent val="0"/>
          <c:showBubbleSize val="0"/>
        </c:dLbls>
        <c:axId val="346005856"/>
        <c:axId val="355225168"/>
      </c:scatterChart>
      <c:valAx>
        <c:axId val="346005856"/>
        <c:scaling>
          <c:orientation val="minMax"/>
          <c:max val="16"/>
          <c:min val="3"/>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a:t>
                </a:r>
                <a:r>
                  <a:rPr lang="en-US" baseline="30000"/>
                  <a:t>0.5</a:t>
                </a: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55225168"/>
        <c:crosses val="autoZero"/>
        <c:crossBetween val="midCat"/>
        <c:majorUnit val="1"/>
      </c:valAx>
      <c:valAx>
        <c:axId val="355225168"/>
        <c:scaling>
          <c:orientation val="minMax"/>
          <c:max val="1.1000000000000001"/>
          <c:min val="0.2"/>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q</a:t>
                </a:r>
                <a:r>
                  <a:rPr lang="en-US" baseline="-25000"/>
                  <a:t>t</a:t>
                </a:r>
                <a:r>
                  <a:rPr lang="en-US"/>
                  <a:t>, mg/g</a:t>
                </a:r>
                <a:endParaRPr lang="ru-RU"/>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6005856"/>
        <c:crosses val="autoZero"/>
        <c:crossBetween val="midCat"/>
      </c:valAx>
      <c:spPr>
        <a:noFill/>
        <a:ln w="19050">
          <a:solidFill>
            <a:schemeClr val="tx1"/>
          </a:solid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028176780932686"/>
          <c:y val="6.6322102179088085E-2"/>
          <c:w val="0.82470139717383817"/>
          <c:h val="0.68663584203137396"/>
        </c:manualLayout>
      </c:layout>
      <c:scatterChart>
        <c:scatterStyle val="smoothMarker"/>
        <c:varyColors val="0"/>
        <c:ser>
          <c:idx val="0"/>
          <c:order val="0"/>
          <c:tx>
            <c:strRef>
              <c:f>Sheet1!$H$14</c:f>
              <c:strCache>
                <c:ptCount val="1"/>
                <c:pt idx="0">
                  <c:v>Sc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Sheet1!$J$15:$J$24</c:f>
              <c:numCache>
                <c:formatCode>General</c:formatCode>
                <c:ptCount val="10"/>
                <c:pt idx="0">
                  <c:v>1</c:v>
                </c:pt>
                <c:pt idx="1">
                  <c:v>2</c:v>
                </c:pt>
                <c:pt idx="2">
                  <c:v>3</c:v>
                </c:pt>
                <c:pt idx="3">
                  <c:v>4</c:v>
                </c:pt>
                <c:pt idx="4">
                  <c:v>5</c:v>
                </c:pt>
                <c:pt idx="5">
                  <c:v>6</c:v>
                </c:pt>
                <c:pt idx="6">
                  <c:v>7</c:v>
                </c:pt>
                <c:pt idx="7">
                  <c:v>8</c:v>
                </c:pt>
                <c:pt idx="8">
                  <c:v>9</c:v>
                </c:pt>
                <c:pt idx="9">
                  <c:v>10</c:v>
                </c:pt>
              </c:numCache>
            </c:numRef>
          </c:xVal>
          <c:yVal>
            <c:numRef>
              <c:f>Sheet1!$I$15:$I$24</c:f>
              <c:numCache>
                <c:formatCode>General</c:formatCode>
                <c:ptCount val="10"/>
                <c:pt idx="0">
                  <c:v>9.2273402674591387E-2</c:v>
                </c:pt>
                <c:pt idx="1">
                  <c:v>0.93610698365527489</c:v>
                </c:pt>
                <c:pt idx="2">
                  <c:v>0.93759286775631512</c:v>
                </c:pt>
                <c:pt idx="3">
                  <c:v>0.89301634472511149</c:v>
                </c:pt>
                <c:pt idx="4">
                  <c:v>0.93313521545319456</c:v>
                </c:pt>
                <c:pt idx="5">
                  <c:v>0.98514115898959875</c:v>
                </c:pt>
                <c:pt idx="6">
                  <c:v>0.99851411589895989</c:v>
                </c:pt>
                <c:pt idx="7">
                  <c:v>0.9465081723625558</c:v>
                </c:pt>
                <c:pt idx="8">
                  <c:v>0.92867756315007433</c:v>
                </c:pt>
                <c:pt idx="9">
                  <c:v>0.97325408618127796</c:v>
                </c:pt>
              </c:numCache>
            </c:numRef>
          </c:yVal>
          <c:smooth val="1"/>
          <c:extLst>
            <c:ext xmlns:c16="http://schemas.microsoft.com/office/drawing/2014/chart" uri="{C3380CC4-5D6E-409C-BE32-E72D297353CC}">
              <c16:uniqueId val="{00000000-BE1E-4644-BF29-59AABE51BCA3}"/>
            </c:ext>
          </c:extLst>
        </c:ser>
        <c:ser>
          <c:idx val="1"/>
          <c:order val="1"/>
          <c:tx>
            <c:strRef>
              <c:f>Sheet1!$L$14</c:f>
              <c:strCache>
                <c:ptCount val="1"/>
                <c:pt idx="0">
                  <c:v>Nb</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Sheet1!$J$15:$J$24</c:f>
              <c:numCache>
                <c:formatCode>General</c:formatCode>
                <c:ptCount val="10"/>
                <c:pt idx="0">
                  <c:v>1</c:v>
                </c:pt>
                <c:pt idx="1">
                  <c:v>2</c:v>
                </c:pt>
                <c:pt idx="2">
                  <c:v>3</c:v>
                </c:pt>
                <c:pt idx="3">
                  <c:v>4</c:v>
                </c:pt>
                <c:pt idx="4">
                  <c:v>5</c:v>
                </c:pt>
                <c:pt idx="5">
                  <c:v>6</c:v>
                </c:pt>
                <c:pt idx="6">
                  <c:v>7</c:v>
                </c:pt>
                <c:pt idx="7">
                  <c:v>8</c:v>
                </c:pt>
                <c:pt idx="8">
                  <c:v>9</c:v>
                </c:pt>
                <c:pt idx="9">
                  <c:v>10</c:v>
                </c:pt>
              </c:numCache>
            </c:numRef>
          </c:xVal>
          <c:yVal>
            <c:numRef>
              <c:f>Sheet1!$N$15:$N$24</c:f>
              <c:numCache>
                <c:formatCode>General</c:formatCode>
                <c:ptCount val="10"/>
                <c:pt idx="0">
                  <c:v>0.90933572710951505</c:v>
                </c:pt>
                <c:pt idx="1">
                  <c:v>1.0296229802513464</c:v>
                </c:pt>
                <c:pt idx="2">
                  <c:v>0.96678635547576286</c:v>
                </c:pt>
                <c:pt idx="3">
                  <c:v>1.0107719928186714</c:v>
                </c:pt>
                <c:pt idx="4">
                  <c:v>0.99730700179533205</c:v>
                </c:pt>
                <c:pt idx="5">
                  <c:v>0.9497307001795332</c:v>
                </c:pt>
                <c:pt idx="6">
                  <c:v>1.0448833034111309</c:v>
                </c:pt>
                <c:pt idx="7">
                  <c:v>0.85906642728904836</c:v>
                </c:pt>
                <c:pt idx="8">
                  <c:v>0.9622980251346499</c:v>
                </c:pt>
                <c:pt idx="9">
                  <c:v>1.0529622980251345</c:v>
                </c:pt>
              </c:numCache>
            </c:numRef>
          </c:yVal>
          <c:smooth val="1"/>
          <c:extLst>
            <c:ext xmlns:c16="http://schemas.microsoft.com/office/drawing/2014/chart" uri="{C3380CC4-5D6E-409C-BE32-E72D297353CC}">
              <c16:uniqueId val="{00000001-BE1E-4644-BF29-59AABE51BCA3}"/>
            </c:ext>
          </c:extLst>
        </c:ser>
        <c:dLbls>
          <c:showLegendKey val="0"/>
          <c:showVal val="0"/>
          <c:showCatName val="0"/>
          <c:showSerName val="0"/>
          <c:showPercent val="0"/>
          <c:showBubbleSize val="0"/>
        </c:dLbls>
        <c:axId val="2013485231"/>
        <c:axId val="2013480431"/>
      </c:scatterChart>
      <c:valAx>
        <c:axId val="2013485231"/>
        <c:scaling>
          <c:orientation val="minMax"/>
          <c:max val="10"/>
        </c:scaling>
        <c:delete val="0"/>
        <c:axPos val="b"/>
        <c:majorGridlines>
          <c:spPr>
            <a:ln w="9525" cap="flat" cmpd="sng" algn="ctr">
              <a:no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V/V</a:t>
                </a:r>
                <a:r>
                  <a:rPr lang="kk-KZ" baseline="-25000"/>
                  <a:t>катионит</a:t>
                </a:r>
                <a:endParaRPr lang="ru-RU" baseline="-25000"/>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13480431"/>
        <c:crosses val="autoZero"/>
        <c:crossBetween val="midCat"/>
        <c:majorUnit val="1"/>
      </c:valAx>
      <c:valAx>
        <c:axId val="2013480431"/>
        <c:scaling>
          <c:orientation val="minMax"/>
        </c:scaling>
        <c:delete val="0"/>
        <c:axPos val="l"/>
        <c:majorGridlines>
          <c:spPr>
            <a:ln w="9525" cap="flat" cmpd="sng" algn="ctr">
              <a:solidFill>
                <a:schemeClr val="tx1"/>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a:t>
                </a:r>
                <a:r>
                  <a:rPr lang="en-US" baseline="-25000"/>
                  <a:t>e</a:t>
                </a:r>
                <a:r>
                  <a:rPr lang="en-US"/>
                  <a:t>/C</a:t>
                </a:r>
                <a:r>
                  <a:rPr lang="en-US" baseline="-25000"/>
                  <a:t>0</a:t>
                </a:r>
                <a:endParaRPr lang="ru-RU" baseline="-25000"/>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13485231"/>
        <c:crosses val="autoZero"/>
        <c:crossBetween val="midCat"/>
        <c:majorUnit val="0.1"/>
      </c:valAx>
      <c:spPr>
        <a:noFill/>
        <a:ln w="19050">
          <a:solidFill>
            <a:schemeClr val="tx1"/>
          </a:solidFill>
        </a:ln>
        <a:effectLst/>
      </c:spPr>
    </c:plotArea>
    <c:legend>
      <c:legendPos val="b"/>
      <c:layout>
        <c:manualLayout>
          <c:xMode val="edge"/>
          <c:yMode val="edge"/>
          <c:x val="0.40871900103396164"/>
          <c:y val="0.92296465848745646"/>
          <c:w val="0.258246719160105"/>
          <c:h val="7.7035341512543487E-2"/>
        </c:manualLayout>
      </c:layout>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Лист1!$E$19:$E$23</c:f>
              <c:numCache>
                <c:formatCode>General</c:formatCode>
                <c:ptCount val="5"/>
                <c:pt idx="0">
                  <c:v>10</c:v>
                </c:pt>
                <c:pt idx="1">
                  <c:v>20</c:v>
                </c:pt>
                <c:pt idx="2">
                  <c:v>30</c:v>
                </c:pt>
                <c:pt idx="3">
                  <c:v>40</c:v>
                </c:pt>
                <c:pt idx="4">
                  <c:v>60</c:v>
                </c:pt>
              </c:numCache>
            </c:numRef>
          </c:xVal>
          <c:yVal>
            <c:numRef>
              <c:f>Лист1!$H$19:$H$23</c:f>
              <c:numCache>
                <c:formatCode>General</c:formatCode>
                <c:ptCount val="5"/>
                <c:pt idx="0">
                  <c:v>179.35449999999997</c:v>
                </c:pt>
                <c:pt idx="1">
                  <c:v>216.53774999999999</c:v>
                </c:pt>
                <c:pt idx="2">
                  <c:v>286.22353499999997</c:v>
                </c:pt>
                <c:pt idx="3">
                  <c:v>333.77434999999997</c:v>
                </c:pt>
                <c:pt idx="4">
                  <c:v>387.14324999999991</c:v>
                </c:pt>
              </c:numCache>
            </c:numRef>
          </c:yVal>
          <c:smooth val="1"/>
          <c:extLst>
            <c:ext xmlns:c16="http://schemas.microsoft.com/office/drawing/2014/chart" uri="{C3380CC4-5D6E-409C-BE32-E72D297353CC}">
              <c16:uniqueId val="{00000000-508E-4BB7-9B34-529BDF2A8729}"/>
            </c:ext>
          </c:extLst>
        </c:ser>
        <c:dLbls>
          <c:showLegendKey val="0"/>
          <c:showVal val="0"/>
          <c:showCatName val="0"/>
          <c:showSerName val="0"/>
          <c:showPercent val="0"/>
          <c:showBubbleSize val="0"/>
        </c:dLbls>
        <c:axId val="292440464"/>
        <c:axId val="160853504"/>
      </c:scatterChart>
      <c:valAx>
        <c:axId val="292440464"/>
        <c:scaling>
          <c:orientation val="minMax"/>
          <c:max val="7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a:t>τ, мин</a:t>
                </a:r>
                <a:endParaRPr lang="ru-RU"/>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5875"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60853504"/>
        <c:crosses val="autoZero"/>
        <c:crossBetween val="midCat"/>
        <c:majorUnit val="10"/>
      </c:valAx>
      <c:valAx>
        <c:axId val="16085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С</a:t>
                </a:r>
                <a:r>
                  <a:rPr lang="en-US" baseline="-25000"/>
                  <a:t>sc</a:t>
                </a:r>
                <a:r>
                  <a:rPr lang="ru-RU"/>
                  <a:t>, мг/л</a:t>
                </a:r>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2440464"/>
        <c:crosses val="autoZero"/>
        <c:crossBetween val="midCat"/>
        <c:majorUnit val="50"/>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636C8-4240-4FB1-81D3-F033F8155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3320</TotalTime>
  <Pages>115</Pages>
  <Words>34779</Words>
  <Characters>198244</Characters>
  <Application>Microsoft Office Word</Application>
  <DocSecurity>0</DocSecurity>
  <Lines>1652</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74</cp:revision>
  <cp:lastPrinted>2026-06-25T11:13:00Z</cp:lastPrinted>
  <dcterms:created xsi:type="dcterms:W3CDTF">2026-03-16T09:58:00Z</dcterms:created>
  <dcterms:modified xsi:type="dcterms:W3CDTF">2026-06-30T11:19:00Z</dcterms:modified>
</cp:coreProperties>
</file>